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4D2E" w14:textId="402BB84A" w:rsidR="00250461" w:rsidRPr="00CF34C3" w:rsidRDefault="00250461" w:rsidP="00213183">
      <w:pPr>
        <w:widowControl w:val="0"/>
        <w:spacing w:after="0" w:line="276" w:lineRule="auto"/>
        <w:ind w:right="20"/>
        <w:jc w:val="both"/>
        <w:rPr>
          <w:rFonts w:ascii="Arial" w:eastAsia="Century Schoolbook" w:hAnsi="Arial" w:cs="Arial"/>
          <w:b/>
          <w:bCs/>
          <w:color w:val="2F5496" w:themeColor="accent1" w:themeShade="BF"/>
          <w:sz w:val="32"/>
          <w:szCs w:val="32"/>
          <w:lang w:val="en-US"/>
        </w:rPr>
      </w:pPr>
      <w:r w:rsidRPr="00CF34C3">
        <w:rPr>
          <w:rFonts w:ascii="Arial" w:eastAsia="Century Schoolbook" w:hAnsi="Arial" w:cs="Arial"/>
          <w:b/>
          <w:bCs/>
          <w:color w:val="2F5496" w:themeColor="accent1" w:themeShade="BF"/>
          <w:sz w:val="32"/>
          <w:szCs w:val="32"/>
          <w:lang w:val="en-US"/>
        </w:rPr>
        <w:t>IRRIGATION ON PRIVATE PROPERTY ACT AMENDMENT BILL. 1949</w:t>
      </w:r>
    </w:p>
    <w:p w14:paraId="6849D89B" w14:textId="4C98811F" w:rsidR="00250461" w:rsidRPr="00CF34C3" w:rsidRDefault="00250461" w:rsidP="00213183">
      <w:pPr>
        <w:widowControl w:val="0"/>
        <w:spacing w:after="0" w:line="276" w:lineRule="auto"/>
        <w:ind w:right="20"/>
        <w:jc w:val="both"/>
        <w:rPr>
          <w:rFonts w:ascii="Arial" w:eastAsia="Century Schoolbook" w:hAnsi="Arial" w:cs="Arial"/>
          <w:b/>
          <w:bCs/>
          <w:color w:val="2F5496" w:themeColor="accent1" w:themeShade="BF"/>
          <w:sz w:val="28"/>
          <w:szCs w:val="28"/>
          <w:lang w:val="en-US"/>
        </w:rPr>
      </w:pPr>
      <w:r w:rsidRPr="00CF34C3">
        <w:rPr>
          <w:rFonts w:ascii="Arial" w:eastAsia="Century Schoolbook" w:hAnsi="Arial" w:cs="Arial"/>
          <w:b/>
          <w:bCs/>
          <w:color w:val="2F5496" w:themeColor="accent1" w:themeShade="BF"/>
          <w:sz w:val="28"/>
          <w:szCs w:val="28"/>
          <w:lang w:val="en-US"/>
        </w:rPr>
        <w:t xml:space="preserve">House of Assembly, </w:t>
      </w:r>
      <w:r w:rsidR="00CF34C3" w:rsidRPr="00CF34C3">
        <w:rPr>
          <w:rFonts w:ascii="Arial" w:eastAsia="Century Schoolbook" w:hAnsi="Arial" w:cs="Arial"/>
          <w:b/>
          <w:bCs/>
          <w:color w:val="2F5496" w:themeColor="accent1" w:themeShade="BF"/>
          <w:sz w:val="28"/>
          <w:szCs w:val="28"/>
          <w:lang w:val="en-US"/>
        </w:rPr>
        <w:t xml:space="preserve">23 August 1949, </w:t>
      </w:r>
      <w:r w:rsidRPr="00CF34C3">
        <w:rPr>
          <w:rFonts w:ascii="Arial" w:eastAsia="Century Schoolbook" w:hAnsi="Arial" w:cs="Arial"/>
          <w:b/>
          <w:bCs/>
          <w:color w:val="2F5496" w:themeColor="accent1" w:themeShade="BF"/>
          <w:sz w:val="28"/>
          <w:szCs w:val="28"/>
          <w:lang w:val="en-US"/>
        </w:rPr>
        <w:t>page</w:t>
      </w:r>
      <w:r w:rsidR="00CF34C3" w:rsidRPr="00CF34C3">
        <w:rPr>
          <w:rFonts w:ascii="Arial" w:eastAsia="Century Schoolbook" w:hAnsi="Arial" w:cs="Arial"/>
          <w:b/>
          <w:bCs/>
          <w:color w:val="2F5496" w:themeColor="accent1" w:themeShade="BF"/>
          <w:sz w:val="28"/>
          <w:szCs w:val="28"/>
          <w:lang w:val="en-US"/>
        </w:rPr>
        <w:t>s</w:t>
      </w:r>
      <w:r w:rsidRPr="00CF34C3">
        <w:rPr>
          <w:rFonts w:ascii="Arial" w:eastAsia="Century Schoolbook" w:hAnsi="Arial" w:cs="Arial"/>
          <w:b/>
          <w:bCs/>
          <w:color w:val="2F5496" w:themeColor="accent1" w:themeShade="BF"/>
          <w:sz w:val="28"/>
          <w:szCs w:val="28"/>
          <w:lang w:val="en-US"/>
        </w:rPr>
        <w:t xml:space="preserve"> 38</w:t>
      </w:r>
      <w:r w:rsidR="00CF34C3" w:rsidRPr="00CF34C3">
        <w:rPr>
          <w:rFonts w:ascii="Arial" w:eastAsia="Century Schoolbook" w:hAnsi="Arial" w:cs="Arial"/>
          <w:b/>
          <w:bCs/>
          <w:color w:val="2F5496" w:themeColor="accent1" w:themeShade="BF"/>
          <w:sz w:val="28"/>
          <w:szCs w:val="28"/>
          <w:lang w:val="en-US"/>
        </w:rPr>
        <w:t>3</w:t>
      </w:r>
      <w:r w:rsidR="00213183" w:rsidRPr="00CF34C3">
        <w:rPr>
          <w:rFonts w:ascii="Arial" w:eastAsia="Century Schoolbook" w:hAnsi="Arial" w:cs="Arial"/>
          <w:b/>
          <w:bCs/>
          <w:color w:val="2F5496" w:themeColor="accent1" w:themeShade="BF"/>
          <w:sz w:val="28"/>
          <w:szCs w:val="28"/>
          <w:lang w:val="en-US"/>
        </w:rPr>
        <w:t>-4</w:t>
      </w:r>
    </w:p>
    <w:p w14:paraId="1E95C171" w14:textId="00930496" w:rsidR="00250461" w:rsidRPr="00CF34C3" w:rsidRDefault="00250461" w:rsidP="00213183">
      <w:pPr>
        <w:widowControl w:val="0"/>
        <w:spacing w:after="51" w:line="276" w:lineRule="auto"/>
        <w:jc w:val="both"/>
        <w:rPr>
          <w:rFonts w:ascii="Arial" w:eastAsia="Century Schoolbook" w:hAnsi="Arial" w:cs="Arial"/>
          <w:color w:val="2F5496" w:themeColor="accent1" w:themeShade="BF"/>
          <w:sz w:val="28"/>
          <w:szCs w:val="28"/>
          <w:lang w:val="en-US"/>
        </w:rPr>
      </w:pPr>
      <w:r w:rsidRPr="00CF34C3">
        <w:rPr>
          <w:rFonts w:ascii="Arial" w:eastAsia="Century Schoolbook" w:hAnsi="Arial" w:cs="Arial"/>
          <w:color w:val="2F5496" w:themeColor="accent1" w:themeShade="BF"/>
          <w:sz w:val="28"/>
          <w:szCs w:val="28"/>
          <w:lang w:val="en-US"/>
        </w:rPr>
        <w:t>Second reading</w:t>
      </w:r>
    </w:p>
    <w:p w14:paraId="7829858A" w14:textId="77777777" w:rsidR="00A84CDB" w:rsidRPr="00CF34C3" w:rsidRDefault="00A84CDB" w:rsidP="00A84CDB">
      <w:pPr>
        <w:widowControl w:val="0"/>
        <w:spacing w:after="0" w:line="276" w:lineRule="auto"/>
        <w:ind w:right="20"/>
        <w:jc w:val="both"/>
        <w:rPr>
          <w:rFonts w:ascii="Arial" w:eastAsia="Century Schoolbook" w:hAnsi="Arial" w:cs="Arial"/>
          <w:color w:val="2F5496" w:themeColor="accent1" w:themeShade="BF"/>
          <w:sz w:val="24"/>
          <w:szCs w:val="24"/>
          <w:lang w:val="en-US"/>
        </w:rPr>
      </w:pPr>
    </w:p>
    <w:p w14:paraId="722ADCD2" w14:textId="5CE28B1E" w:rsidR="00250461" w:rsidRPr="00213183" w:rsidRDefault="00250461" w:rsidP="00A84CDB">
      <w:pPr>
        <w:widowControl w:val="0"/>
        <w:spacing w:after="0" w:line="276" w:lineRule="auto"/>
        <w:ind w:right="20"/>
        <w:jc w:val="both"/>
        <w:rPr>
          <w:rFonts w:ascii="Arial" w:eastAsia="Century Schoolbook" w:hAnsi="Arial" w:cs="Arial"/>
          <w:color w:val="000000"/>
          <w:sz w:val="24"/>
          <w:szCs w:val="24"/>
          <w:lang w:val="en-US"/>
        </w:rPr>
      </w:pPr>
      <w:r w:rsidRPr="00CF34C3">
        <w:rPr>
          <w:rFonts w:ascii="Arial" w:eastAsia="Century Schoolbook" w:hAnsi="Arial" w:cs="Arial"/>
          <w:b/>
          <w:bCs/>
          <w:color w:val="000000"/>
          <w:sz w:val="24"/>
          <w:szCs w:val="24"/>
          <w:lang w:val="en-US"/>
        </w:rPr>
        <w:t>The Hon. C. S. HINCKS (Yorke Peninsula —Minister of Irrigation)—</w:t>
      </w:r>
      <w:r w:rsidRPr="00213183">
        <w:rPr>
          <w:rFonts w:ascii="Arial" w:eastAsia="Century Schoolbook" w:hAnsi="Arial" w:cs="Arial"/>
          <w:color w:val="000000"/>
          <w:sz w:val="24"/>
          <w:szCs w:val="24"/>
          <w:lang w:val="en-US"/>
        </w:rPr>
        <w:t xml:space="preserve">The Irrigation on Private Property Act, 1939, provides for the proclamation of private irrigation areas to include reclaimed land adjacent to the </w:t>
      </w:r>
      <w:proofErr w:type="gramStart"/>
      <w:r w:rsidRPr="00213183">
        <w:rPr>
          <w:rFonts w:ascii="Arial" w:eastAsia="Century Schoolbook" w:hAnsi="Arial" w:cs="Arial"/>
          <w:color w:val="000000"/>
          <w:sz w:val="24"/>
          <w:szCs w:val="24"/>
          <w:lang w:val="en-US"/>
        </w:rPr>
        <w:t>River</w:t>
      </w:r>
      <w:proofErr w:type="gramEnd"/>
      <w:r w:rsidRPr="00213183">
        <w:rPr>
          <w:rFonts w:ascii="Arial" w:eastAsia="Century Schoolbook" w:hAnsi="Arial" w:cs="Arial"/>
          <w:color w:val="000000"/>
          <w:sz w:val="24"/>
          <w:szCs w:val="24"/>
          <w:lang w:val="en-US"/>
        </w:rPr>
        <w:t xml:space="preserve"> Murray. </w:t>
      </w:r>
      <w:r w:rsidR="006176E9">
        <w:rPr>
          <w:rFonts w:ascii="Arial" w:eastAsia="Century Schoolbook" w:hAnsi="Arial" w:cs="Arial"/>
          <w:color w:val="000000"/>
          <w:sz w:val="24"/>
          <w:szCs w:val="24"/>
          <w:lang w:val="en-US"/>
        </w:rPr>
        <w:t xml:space="preserve"> </w:t>
      </w:r>
      <w:r w:rsidRPr="00213183">
        <w:rPr>
          <w:rFonts w:ascii="Arial" w:eastAsia="Century Schoolbook" w:hAnsi="Arial" w:cs="Arial"/>
          <w:color w:val="000000"/>
          <w:sz w:val="24"/>
          <w:szCs w:val="24"/>
          <w:lang w:val="en-US"/>
        </w:rPr>
        <w:t xml:space="preserve">The areas are managed by boards of management consisting of the owners of reclaimed land in the area and the board is given power to take steps necessary for the drainage of the area and the provision and maintenance of embankments. </w:t>
      </w:r>
      <w:r w:rsidR="006176E9">
        <w:rPr>
          <w:rFonts w:ascii="Arial" w:eastAsia="Century Schoolbook" w:hAnsi="Arial" w:cs="Arial"/>
          <w:color w:val="000000"/>
          <w:sz w:val="24"/>
          <w:szCs w:val="24"/>
          <w:lang w:val="en-US"/>
        </w:rPr>
        <w:t xml:space="preserve"> </w:t>
      </w:r>
      <w:r w:rsidRPr="00213183">
        <w:rPr>
          <w:rFonts w:ascii="Arial" w:eastAsia="Century Schoolbook" w:hAnsi="Arial" w:cs="Arial"/>
          <w:color w:val="000000"/>
          <w:sz w:val="24"/>
          <w:szCs w:val="24"/>
          <w:lang w:val="en-US"/>
        </w:rPr>
        <w:t>The board’s revenue is derived from rates imposed upon reclaimed land within the area.</w:t>
      </w:r>
    </w:p>
    <w:p w14:paraId="67DEB580" w14:textId="77777777" w:rsidR="006176E9" w:rsidRDefault="006176E9" w:rsidP="006176E9">
      <w:pPr>
        <w:widowControl w:val="0"/>
        <w:spacing w:after="0" w:line="276" w:lineRule="auto"/>
        <w:ind w:right="20"/>
        <w:jc w:val="both"/>
        <w:rPr>
          <w:rFonts w:ascii="Arial" w:eastAsia="Century Schoolbook" w:hAnsi="Arial" w:cs="Arial"/>
          <w:color w:val="000000"/>
          <w:sz w:val="24"/>
          <w:szCs w:val="24"/>
          <w:lang w:val="en-US"/>
        </w:rPr>
      </w:pPr>
    </w:p>
    <w:p w14:paraId="49E4F5BB" w14:textId="77777777" w:rsidR="006176E9" w:rsidRDefault="00250461" w:rsidP="006176E9">
      <w:pPr>
        <w:widowControl w:val="0"/>
        <w:spacing w:after="0" w:line="276" w:lineRule="auto"/>
        <w:ind w:right="20"/>
        <w:jc w:val="both"/>
        <w:rPr>
          <w:rFonts w:ascii="Arial" w:eastAsia="Century Schoolbook" w:hAnsi="Arial" w:cs="Arial"/>
          <w:color w:val="000000"/>
          <w:sz w:val="24"/>
          <w:szCs w:val="24"/>
          <w:lang w:val="en-US"/>
        </w:rPr>
      </w:pPr>
      <w:r w:rsidRPr="00213183">
        <w:rPr>
          <w:rFonts w:ascii="Arial" w:eastAsia="Century Schoolbook" w:hAnsi="Arial" w:cs="Arial"/>
          <w:color w:val="000000"/>
          <w:sz w:val="24"/>
          <w:szCs w:val="24"/>
          <w:lang w:val="en-US"/>
        </w:rPr>
        <w:t xml:space="preserve">The purpose of the Act is to enable owners of reclaimed land near the </w:t>
      </w:r>
      <w:proofErr w:type="gramStart"/>
      <w:r w:rsidRPr="00213183">
        <w:rPr>
          <w:rFonts w:ascii="Arial" w:eastAsia="Century Schoolbook" w:hAnsi="Arial" w:cs="Arial"/>
          <w:color w:val="000000"/>
          <w:sz w:val="24"/>
          <w:szCs w:val="24"/>
          <w:lang w:val="en-US"/>
        </w:rPr>
        <w:t>River</w:t>
      </w:r>
      <w:proofErr w:type="gramEnd"/>
      <w:r w:rsidRPr="00213183">
        <w:rPr>
          <w:rFonts w:ascii="Arial" w:eastAsia="Century Schoolbook" w:hAnsi="Arial" w:cs="Arial"/>
          <w:color w:val="000000"/>
          <w:sz w:val="24"/>
          <w:szCs w:val="24"/>
          <w:lang w:val="en-US"/>
        </w:rPr>
        <w:t xml:space="preserve"> Murray in any area to bring about the constitution of a statutory body which will have the powers necessary to protect the land from inundation by the provision of embankments and other works.</w:t>
      </w:r>
      <w:r w:rsidR="006176E9">
        <w:rPr>
          <w:rFonts w:ascii="Arial" w:eastAsia="Century Schoolbook" w:hAnsi="Arial" w:cs="Arial"/>
          <w:color w:val="000000"/>
          <w:sz w:val="24"/>
          <w:szCs w:val="24"/>
          <w:lang w:val="en-US"/>
        </w:rPr>
        <w:t xml:space="preserve"> </w:t>
      </w:r>
      <w:r w:rsidRPr="00213183">
        <w:rPr>
          <w:rFonts w:ascii="Arial" w:eastAsia="Century Schoolbook" w:hAnsi="Arial" w:cs="Arial"/>
          <w:color w:val="000000"/>
          <w:sz w:val="24"/>
          <w:szCs w:val="24"/>
          <w:lang w:val="en-US"/>
        </w:rPr>
        <w:t xml:space="preserve"> Among other powers, a board is given authority to borrow money on debentures issued by the board on the security of it</w:t>
      </w:r>
      <w:r w:rsidR="006176E9">
        <w:rPr>
          <w:rFonts w:ascii="Arial" w:eastAsia="Century Schoolbook" w:hAnsi="Arial" w:cs="Arial"/>
          <w:color w:val="000000"/>
          <w:sz w:val="24"/>
          <w:szCs w:val="24"/>
          <w:lang w:val="en-US"/>
        </w:rPr>
        <w:t>s</w:t>
      </w:r>
      <w:r w:rsidRPr="00213183">
        <w:rPr>
          <w:rFonts w:ascii="Arial" w:eastAsia="Century Schoolbook" w:hAnsi="Arial" w:cs="Arial"/>
          <w:color w:val="000000"/>
          <w:sz w:val="24"/>
          <w:szCs w:val="24"/>
          <w:lang w:val="en-US"/>
        </w:rPr>
        <w:t xml:space="preserve"> rates. </w:t>
      </w:r>
      <w:r w:rsidR="006176E9">
        <w:rPr>
          <w:rFonts w:ascii="Arial" w:eastAsia="Century Schoolbook" w:hAnsi="Arial" w:cs="Arial"/>
          <w:color w:val="000000"/>
          <w:sz w:val="24"/>
          <w:szCs w:val="24"/>
          <w:lang w:val="en-US"/>
        </w:rPr>
        <w:t xml:space="preserve"> </w:t>
      </w:r>
      <w:r w:rsidRPr="00213183">
        <w:rPr>
          <w:rFonts w:ascii="Arial" w:eastAsia="Century Schoolbook" w:hAnsi="Arial" w:cs="Arial"/>
          <w:color w:val="000000"/>
          <w:sz w:val="24"/>
          <w:szCs w:val="24"/>
          <w:lang w:val="en-US"/>
        </w:rPr>
        <w:t xml:space="preserve">Recently, a board raised a loan on </w:t>
      </w:r>
      <w:proofErr w:type="gramStart"/>
      <w:r w:rsidRPr="00213183">
        <w:rPr>
          <w:rFonts w:ascii="Arial" w:eastAsia="Century Schoolbook" w:hAnsi="Arial" w:cs="Arial"/>
          <w:color w:val="000000"/>
          <w:sz w:val="24"/>
          <w:szCs w:val="24"/>
          <w:lang w:val="en-US"/>
        </w:rPr>
        <w:t>debentures</w:t>
      </w:r>
      <w:proofErr w:type="gramEnd"/>
      <w:r w:rsidRPr="00213183">
        <w:rPr>
          <w:rFonts w:ascii="Arial" w:eastAsia="Century Schoolbook" w:hAnsi="Arial" w:cs="Arial"/>
          <w:color w:val="000000"/>
          <w:sz w:val="24"/>
          <w:szCs w:val="24"/>
          <w:lang w:val="en-US"/>
        </w:rPr>
        <w:t xml:space="preserve"> and it then became apparent that the existing provisions of the Act do not make adequate provision in this regard so as to constitute a proper security for a lending institution.</w:t>
      </w:r>
      <w:r w:rsidR="006176E9">
        <w:rPr>
          <w:rFonts w:ascii="Arial" w:eastAsia="Century Schoolbook" w:hAnsi="Arial" w:cs="Arial"/>
          <w:color w:val="000000"/>
          <w:sz w:val="24"/>
          <w:szCs w:val="24"/>
          <w:lang w:val="en-US"/>
        </w:rPr>
        <w:t xml:space="preserve"> </w:t>
      </w:r>
      <w:r w:rsidRPr="00213183">
        <w:rPr>
          <w:rFonts w:ascii="Arial" w:eastAsia="Century Schoolbook" w:hAnsi="Arial" w:cs="Arial"/>
          <w:color w:val="000000"/>
          <w:sz w:val="24"/>
          <w:szCs w:val="24"/>
          <w:lang w:val="en-US"/>
        </w:rPr>
        <w:t xml:space="preserve"> The purpose of this Bill is to remedy these defects.</w:t>
      </w:r>
    </w:p>
    <w:p w14:paraId="6283A072" w14:textId="77777777" w:rsidR="006176E9" w:rsidRDefault="006176E9" w:rsidP="006176E9">
      <w:pPr>
        <w:widowControl w:val="0"/>
        <w:spacing w:after="0" w:line="276" w:lineRule="auto"/>
        <w:ind w:right="20"/>
        <w:jc w:val="both"/>
        <w:rPr>
          <w:rFonts w:ascii="Arial" w:eastAsia="Century Schoolbook" w:hAnsi="Arial" w:cs="Arial"/>
          <w:color w:val="000000"/>
          <w:sz w:val="24"/>
          <w:szCs w:val="24"/>
          <w:lang w:val="en-US"/>
        </w:rPr>
      </w:pPr>
    </w:p>
    <w:p w14:paraId="7F105431" w14:textId="555398B5" w:rsidR="00B16C23" w:rsidRPr="006176E9" w:rsidRDefault="00250461" w:rsidP="006176E9">
      <w:pPr>
        <w:widowControl w:val="0"/>
        <w:spacing w:after="0" w:line="276" w:lineRule="auto"/>
        <w:ind w:right="20"/>
        <w:jc w:val="both"/>
        <w:rPr>
          <w:rFonts w:ascii="Arial" w:eastAsia="Century Schoolbook" w:hAnsi="Arial" w:cs="Arial"/>
          <w:color w:val="000000"/>
          <w:sz w:val="24"/>
          <w:szCs w:val="24"/>
          <w:lang w:val="en-US"/>
        </w:rPr>
      </w:pPr>
      <w:r w:rsidRPr="00213183">
        <w:rPr>
          <w:rFonts w:ascii="Arial" w:eastAsia="Courier New" w:hAnsi="Arial" w:cs="Arial"/>
          <w:color w:val="000000"/>
          <w:sz w:val="24"/>
          <w:szCs w:val="24"/>
          <w:lang w:val="en-US"/>
        </w:rPr>
        <w:t>Section 39 of the Act authorizes a board to de</w:t>
      </w:r>
      <w:r w:rsidR="00A84CDB">
        <w:rPr>
          <w:rFonts w:ascii="Arial" w:eastAsia="Courier New" w:hAnsi="Arial" w:cs="Arial"/>
          <w:color w:val="000000"/>
          <w:sz w:val="24"/>
          <w:szCs w:val="24"/>
          <w:lang w:val="en-US"/>
        </w:rPr>
        <w:t>c</w:t>
      </w:r>
      <w:r w:rsidRPr="00213183">
        <w:rPr>
          <w:rFonts w:ascii="Arial" w:eastAsia="Courier New" w:hAnsi="Arial" w:cs="Arial"/>
          <w:color w:val="000000"/>
          <w:sz w:val="24"/>
          <w:szCs w:val="24"/>
          <w:lang w:val="en-US"/>
        </w:rPr>
        <w:t xml:space="preserve">lare and levy rates </w:t>
      </w:r>
      <w:proofErr w:type="gramStart"/>
      <w:r w:rsidRPr="00213183">
        <w:rPr>
          <w:rFonts w:ascii="Arial" w:eastAsia="Courier New" w:hAnsi="Arial" w:cs="Arial"/>
          <w:color w:val="000000"/>
          <w:sz w:val="24"/>
          <w:szCs w:val="24"/>
          <w:lang w:val="en-US"/>
        </w:rPr>
        <w:t>but,</w:t>
      </w:r>
      <w:proofErr w:type="gramEnd"/>
      <w:r w:rsidRPr="00213183">
        <w:rPr>
          <w:rFonts w:ascii="Arial" w:eastAsia="Courier New" w:hAnsi="Arial" w:cs="Arial"/>
          <w:color w:val="000000"/>
          <w:sz w:val="24"/>
          <w:szCs w:val="24"/>
          <w:lang w:val="en-US"/>
        </w:rPr>
        <w:t xml:space="preserve"> as now enacted, there is no obligation upon the board to de</w:t>
      </w:r>
      <w:r w:rsidR="00A84CDB">
        <w:rPr>
          <w:rFonts w:ascii="Arial" w:eastAsia="Courier New" w:hAnsi="Arial" w:cs="Arial"/>
          <w:color w:val="000000"/>
          <w:sz w:val="24"/>
          <w:szCs w:val="24"/>
          <w:lang w:val="en-US"/>
        </w:rPr>
        <w:t>c</w:t>
      </w:r>
      <w:r w:rsidRPr="00213183">
        <w:rPr>
          <w:rFonts w:ascii="Arial" w:eastAsia="Courier New" w:hAnsi="Arial" w:cs="Arial"/>
          <w:color w:val="000000"/>
          <w:sz w:val="24"/>
          <w:szCs w:val="24"/>
          <w:lang w:val="en-US"/>
        </w:rPr>
        <w:t>lare any rate.</w:t>
      </w:r>
      <w:r w:rsidR="006176E9">
        <w:rPr>
          <w:rFonts w:ascii="Arial" w:eastAsia="Courier New" w:hAnsi="Arial" w:cs="Arial"/>
          <w:color w:val="000000"/>
          <w:sz w:val="24"/>
          <w:szCs w:val="24"/>
          <w:lang w:val="en-US"/>
        </w:rPr>
        <w:t xml:space="preserve"> </w:t>
      </w:r>
      <w:r w:rsidRPr="00213183">
        <w:rPr>
          <w:rFonts w:ascii="Arial" w:eastAsia="Courier New" w:hAnsi="Arial" w:cs="Arial"/>
          <w:color w:val="000000"/>
          <w:sz w:val="24"/>
          <w:szCs w:val="24"/>
          <w:lang w:val="en-US"/>
        </w:rPr>
        <w:t xml:space="preserve"> Obviously, if a board borrows money on the security of its rates, there should be an obligation to declare such rates as are necessary to service the loan.</w:t>
      </w:r>
      <w:r w:rsidR="006176E9">
        <w:rPr>
          <w:rFonts w:ascii="Arial" w:eastAsia="Courier New" w:hAnsi="Arial" w:cs="Arial"/>
          <w:color w:val="000000"/>
          <w:sz w:val="24"/>
          <w:szCs w:val="24"/>
          <w:lang w:val="en-US"/>
        </w:rPr>
        <w:t xml:space="preserve"> </w:t>
      </w:r>
      <w:r w:rsidRPr="00213183">
        <w:rPr>
          <w:rFonts w:ascii="Arial" w:eastAsia="Courier New" w:hAnsi="Arial" w:cs="Arial"/>
          <w:color w:val="000000"/>
          <w:sz w:val="24"/>
          <w:szCs w:val="24"/>
          <w:lang w:val="en-US"/>
        </w:rPr>
        <w:t xml:space="preserve"> It is accordingly provided by clause 2 that the board is to be under such a duty. </w:t>
      </w:r>
      <w:r w:rsidR="006176E9">
        <w:rPr>
          <w:rFonts w:ascii="Arial" w:eastAsia="Courier New" w:hAnsi="Arial" w:cs="Arial"/>
          <w:color w:val="000000"/>
          <w:sz w:val="24"/>
          <w:szCs w:val="24"/>
          <w:lang w:val="en-US"/>
        </w:rPr>
        <w:t xml:space="preserve"> </w:t>
      </w:r>
      <w:r w:rsidRPr="00213183">
        <w:rPr>
          <w:rFonts w:ascii="Arial" w:eastAsia="Courier New" w:hAnsi="Arial" w:cs="Arial"/>
          <w:color w:val="000000"/>
          <w:sz w:val="24"/>
          <w:szCs w:val="24"/>
          <w:lang w:val="en-US"/>
        </w:rPr>
        <w:t xml:space="preserve">Somewhat similar provision is included in the Local Government Act. </w:t>
      </w:r>
      <w:r w:rsidR="006176E9">
        <w:rPr>
          <w:rFonts w:ascii="Arial" w:eastAsia="Courier New" w:hAnsi="Arial" w:cs="Arial"/>
          <w:color w:val="000000"/>
          <w:sz w:val="24"/>
          <w:szCs w:val="24"/>
          <w:lang w:val="en-US"/>
        </w:rPr>
        <w:t xml:space="preserve"> </w:t>
      </w:r>
      <w:r w:rsidRPr="00213183">
        <w:rPr>
          <w:rFonts w:ascii="Arial" w:eastAsia="Courier New" w:hAnsi="Arial" w:cs="Arial"/>
          <w:color w:val="000000"/>
          <w:sz w:val="24"/>
          <w:szCs w:val="24"/>
          <w:lang w:val="en-US"/>
        </w:rPr>
        <w:t>If a board defaults in payment of a loan, section 48 now provides that the Supreme Court may appoint a receiver who may, on behalf of the debenture holders, col</w:t>
      </w:r>
      <w:r w:rsidR="00213183">
        <w:rPr>
          <w:rFonts w:ascii="Arial" w:eastAsia="Courier New" w:hAnsi="Arial" w:cs="Arial"/>
          <w:color w:val="000000"/>
          <w:sz w:val="24"/>
          <w:szCs w:val="24"/>
          <w:lang w:val="en-US"/>
        </w:rPr>
        <w:t>lect any rates necessary t</w:t>
      </w:r>
      <w:r w:rsidR="00A84CDB">
        <w:rPr>
          <w:rFonts w:ascii="Arial" w:eastAsia="Courier New" w:hAnsi="Arial" w:cs="Arial"/>
          <w:color w:val="000000"/>
          <w:sz w:val="24"/>
          <w:szCs w:val="24"/>
          <w:lang w:val="en-US"/>
        </w:rPr>
        <w:t>o</w:t>
      </w:r>
      <w:r w:rsidR="00213183">
        <w:rPr>
          <w:rFonts w:ascii="Arial" w:eastAsia="Courier New" w:hAnsi="Arial" w:cs="Arial"/>
          <w:color w:val="000000"/>
          <w:sz w:val="24"/>
          <w:szCs w:val="24"/>
          <w:lang w:val="en-US"/>
        </w:rPr>
        <w:t xml:space="preserve"> make g</w:t>
      </w:r>
      <w:r w:rsidR="00A84CDB">
        <w:rPr>
          <w:rFonts w:ascii="Arial" w:eastAsia="Courier New" w:hAnsi="Arial" w:cs="Arial"/>
          <w:color w:val="000000"/>
          <w:sz w:val="24"/>
          <w:szCs w:val="24"/>
          <w:lang w:val="en-US"/>
        </w:rPr>
        <w:t>o</w:t>
      </w:r>
      <w:r w:rsidR="00213183">
        <w:rPr>
          <w:rFonts w:ascii="Arial" w:eastAsia="Courier New" w:hAnsi="Arial" w:cs="Arial"/>
          <w:color w:val="000000"/>
          <w:sz w:val="24"/>
          <w:szCs w:val="24"/>
          <w:lang w:val="en-US"/>
        </w:rPr>
        <w:t xml:space="preserve">od the default of the board.  This provision is also </w:t>
      </w:r>
      <w:proofErr w:type="gramStart"/>
      <w:r w:rsidR="00213183">
        <w:rPr>
          <w:rFonts w:ascii="Arial" w:eastAsia="Courier New" w:hAnsi="Arial" w:cs="Arial"/>
          <w:color w:val="000000"/>
          <w:sz w:val="24"/>
          <w:szCs w:val="24"/>
          <w:lang w:val="en-US"/>
        </w:rPr>
        <w:t>similar to</w:t>
      </w:r>
      <w:proofErr w:type="gramEnd"/>
      <w:r w:rsidR="00213183">
        <w:rPr>
          <w:rFonts w:ascii="Arial" w:eastAsia="Courier New" w:hAnsi="Arial" w:cs="Arial"/>
          <w:color w:val="000000"/>
          <w:sz w:val="24"/>
          <w:szCs w:val="24"/>
          <w:lang w:val="en-US"/>
        </w:rPr>
        <w:t xml:space="preserve"> legislation contained in the Local Government Act.  It is provided by </w:t>
      </w:r>
      <w:r w:rsidR="00A84CDB">
        <w:rPr>
          <w:rFonts w:ascii="Arial" w:eastAsia="Courier New" w:hAnsi="Arial" w:cs="Arial"/>
          <w:color w:val="000000"/>
          <w:sz w:val="24"/>
          <w:szCs w:val="24"/>
          <w:lang w:val="en-US"/>
        </w:rPr>
        <w:t>c</w:t>
      </w:r>
      <w:r w:rsidR="00213183">
        <w:rPr>
          <w:rFonts w:ascii="Arial" w:eastAsia="Courier New" w:hAnsi="Arial" w:cs="Arial"/>
          <w:color w:val="000000"/>
          <w:sz w:val="24"/>
          <w:szCs w:val="24"/>
          <w:lang w:val="en-US"/>
        </w:rPr>
        <w:t>lause 3 that, in the event of a receiver being appointed and in the event of the board failing to any rate which, under clause 2, it is required to do so, the Supreme Court may order the declaration of the necessary rate and such an order wil</w:t>
      </w:r>
      <w:r w:rsidR="006176E9">
        <w:rPr>
          <w:rFonts w:ascii="Arial" w:eastAsia="Courier New" w:hAnsi="Arial" w:cs="Arial"/>
          <w:color w:val="000000"/>
          <w:sz w:val="24"/>
          <w:szCs w:val="24"/>
          <w:lang w:val="en-US"/>
        </w:rPr>
        <w:t>l</w:t>
      </w:r>
      <w:r w:rsidR="00213183">
        <w:rPr>
          <w:rFonts w:ascii="Arial" w:eastAsia="Courier New" w:hAnsi="Arial" w:cs="Arial"/>
          <w:color w:val="000000"/>
          <w:sz w:val="24"/>
          <w:szCs w:val="24"/>
          <w:lang w:val="en-US"/>
        </w:rPr>
        <w:t xml:space="preserve"> have the same effect as a rate declared by the board.</w:t>
      </w:r>
    </w:p>
    <w:p w14:paraId="08DD7ED6" w14:textId="77777777" w:rsidR="006176E9" w:rsidRDefault="006176E9" w:rsidP="00213183">
      <w:pPr>
        <w:spacing w:line="276" w:lineRule="auto"/>
        <w:jc w:val="both"/>
        <w:rPr>
          <w:rFonts w:ascii="Arial" w:eastAsia="Courier New" w:hAnsi="Arial" w:cs="Arial"/>
          <w:color w:val="000000"/>
          <w:sz w:val="24"/>
          <w:szCs w:val="24"/>
          <w:lang w:val="en-US"/>
        </w:rPr>
      </w:pPr>
    </w:p>
    <w:p w14:paraId="627F1AF3" w14:textId="0316483A" w:rsidR="00213183" w:rsidRDefault="00213183" w:rsidP="00213183">
      <w:pPr>
        <w:spacing w:line="276" w:lineRule="auto"/>
        <w:jc w:val="both"/>
        <w:rPr>
          <w:rFonts w:ascii="Arial" w:eastAsia="Courier New" w:hAnsi="Arial" w:cs="Arial"/>
          <w:color w:val="000000"/>
          <w:sz w:val="24"/>
          <w:szCs w:val="24"/>
          <w:lang w:val="en-US"/>
        </w:rPr>
      </w:pPr>
      <w:r>
        <w:rPr>
          <w:rFonts w:ascii="Arial" w:eastAsia="Courier New" w:hAnsi="Arial" w:cs="Arial"/>
          <w:color w:val="000000"/>
          <w:sz w:val="24"/>
          <w:szCs w:val="24"/>
          <w:lang w:val="en-US"/>
        </w:rPr>
        <w:t xml:space="preserve">Clause 4 is also </w:t>
      </w:r>
      <w:proofErr w:type="gramStart"/>
      <w:r>
        <w:rPr>
          <w:rFonts w:ascii="Arial" w:eastAsia="Courier New" w:hAnsi="Arial" w:cs="Arial"/>
          <w:color w:val="000000"/>
          <w:sz w:val="24"/>
          <w:szCs w:val="24"/>
          <w:lang w:val="en-US"/>
        </w:rPr>
        <w:t>similar to</w:t>
      </w:r>
      <w:proofErr w:type="gramEnd"/>
      <w:r>
        <w:rPr>
          <w:rFonts w:ascii="Arial" w:eastAsia="Courier New" w:hAnsi="Arial" w:cs="Arial"/>
          <w:color w:val="000000"/>
          <w:sz w:val="24"/>
          <w:szCs w:val="24"/>
          <w:lang w:val="en-US"/>
        </w:rPr>
        <w:t xml:space="preserve"> the provision of the Local Government Act and provides that if debentures are issued to secure a loan, the holders of those debentures will take priority over the holders of debentures issues to secure a subsequent loan.  I move the second </w:t>
      </w:r>
      <w:proofErr w:type="gramStart"/>
      <w:r>
        <w:rPr>
          <w:rFonts w:ascii="Arial" w:eastAsia="Courier New" w:hAnsi="Arial" w:cs="Arial"/>
          <w:color w:val="000000"/>
          <w:sz w:val="24"/>
          <w:szCs w:val="24"/>
          <w:lang w:val="en-US"/>
        </w:rPr>
        <w:t>reading</w:t>
      </w:r>
      <w:proofErr w:type="gramEnd"/>
    </w:p>
    <w:p w14:paraId="5922A49D" w14:textId="3457A034" w:rsidR="00250461" w:rsidRPr="006176E9" w:rsidRDefault="00213183" w:rsidP="006176E9">
      <w:pPr>
        <w:spacing w:line="276" w:lineRule="auto"/>
        <w:jc w:val="both"/>
        <w:rPr>
          <w:rFonts w:ascii="Arial" w:eastAsia="Courier New" w:hAnsi="Arial" w:cs="Arial"/>
          <w:color w:val="000000"/>
          <w:sz w:val="24"/>
          <w:szCs w:val="24"/>
          <w:lang w:val="en-US"/>
        </w:rPr>
      </w:pPr>
      <w:r>
        <w:rPr>
          <w:rFonts w:ascii="Arial" w:eastAsia="Courier New" w:hAnsi="Arial" w:cs="Arial"/>
          <w:color w:val="000000"/>
          <w:sz w:val="24"/>
          <w:szCs w:val="24"/>
          <w:lang w:val="en-US"/>
        </w:rPr>
        <w:lastRenderedPageBreak/>
        <w:t>The Hon. R.S. RICHARDS secured the adjournment of the debate.</w:t>
      </w:r>
    </w:p>
    <w:sectPr w:rsidR="00250461" w:rsidRPr="006176E9" w:rsidSect="00250461">
      <w:headerReference w:type="even" r:id="rId6"/>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30F6" w14:textId="77777777" w:rsidR="005B3447" w:rsidRDefault="00A84CDB">
      <w:pPr>
        <w:spacing w:after="0" w:line="240" w:lineRule="auto"/>
      </w:pPr>
      <w:r>
        <w:separator/>
      </w:r>
    </w:p>
  </w:endnote>
  <w:endnote w:type="continuationSeparator" w:id="0">
    <w:p w14:paraId="196BC5B9" w14:textId="77777777" w:rsidR="005B3447" w:rsidRDefault="00A8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7903" w14:textId="77777777" w:rsidR="005F228B" w:rsidRPr="005F228B" w:rsidRDefault="005F228B" w:rsidP="005F228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F228B">
      <w:rPr>
        <w:rFonts w:ascii="Arial" w:eastAsia="Arial Unicode MS" w:hAnsi="Arial" w:cs="Arial"/>
        <w:noProof/>
        <w:color w:val="548DD4"/>
        <w:sz w:val="24"/>
        <w:szCs w:val="24"/>
        <w:lang w:val="en-US"/>
      </w:rPr>
      <w:t>History of Agriculture South Australia</w:t>
    </w:r>
  </w:p>
  <w:bookmarkEnd w:id="0"/>
  <w:p w14:paraId="43B2136E" w14:textId="77777777" w:rsidR="005F228B" w:rsidRDefault="005F2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009A" w14:textId="77777777" w:rsidR="005B3447" w:rsidRDefault="00A84CDB">
      <w:pPr>
        <w:spacing w:after="0" w:line="240" w:lineRule="auto"/>
      </w:pPr>
      <w:r>
        <w:separator/>
      </w:r>
    </w:p>
  </w:footnote>
  <w:footnote w:type="continuationSeparator" w:id="0">
    <w:p w14:paraId="179C363E" w14:textId="77777777" w:rsidR="005B3447" w:rsidRDefault="00A8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F3BF" w14:textId="77777777" w:rsidR="009106E5" w:rsidRDefault="00CF34C3">
    <w:pPr>
      <w:rPr>
        <w:sz w:val="2"/>
        <w:szCs w:val="2"/>
      </w:rPr>
    </w:pPr>
    <w:r>
      <w:rPr>
        <w:sz w:val="24"/>
        <w:szCs w:val="24"/>
      </w:rPr>
      <w:pict w14:anchorId="0846C702">
        <v:shapetype id="_x0000_t202" coordsize="21600,21600" o:spt="202" path="m,l,21600r21600,l21600,xe">
          <v:stroke joinstyle="miter"/>
          <v:path gradientshapeok="t" o:connecttype="rect"/>
        </v:shapetype>
        <v:shape id="_x0000_s1025" type="#_x0000_t202" style="position:absolute;margin-left:142.55pt;margin-top:92.4pt;width:349.45pt;height:10.8pt;z-index:-251658752;mso-wrap-style:none;mso-wrap-distance-left:5pt;mso-wrap-distance-right:5pt;mso-position-horizontal-relative:page;mso-position-vertical-relative:page" wrapcoords="0 0" filled="f" stroked="f">
          <v:textbox style="mso-next-textbox:#_x0000_s1025;mso-fit-shape-to-text:t" inset="0,0,0,0">
            <w:txbxContent>
              <w:p w14:paraId="4E91C151" w14:textId="77777777" w:rsidR="009106E5" w:rsidRDefault="00A84CDB">
                <w:pPr>
                  <w:spacing w:line="240" w:lineRule="auto"/>
                </w:pPr>
                <w:r>
                  <w:rPr>
                    <w:rStyle w:val="Headerorfooter0"/>
                    <w:i w:val="0"/>
                    <w:iCs w:val="0"/>
                  </w:rPr>
                  <w:t>Cattle Compensation Bill.</w:t>
                </w:r>
                <w:r>
                  <w:rPr>
                    <w:rStyle w:val="HeaderorfooterNotItalic"/>
                  </w:rPr>
                  <w:t xml:space="preserve"> </w:t>
                </w:r>
                <w:r>
                  <w:rPr>
                    <w:rStyle w:val="Headerorfooter65pt"/>
                  </w:rPr>
                  <w:t xml:space="preserve">[August </w:t>
                </w:r>
                <w:r>
                  <w:rPr>
                    <w:rStyle w:val="HeaderorfooterNotItalic"/>
                  </w:rPr>
                  <w:t xml:space="preserve">23, 1949.] </w:t>
                </w:r>
                <w:r>
                  <w:rPr>
                    <w:rStyle w:val="Headerorfooter0"/>
                    <w:i w:val="0"/>
                    <w:iCs w:val="0"/>
                  </w:rPr>
                  <w:t>Irrigation on Property Bill.</w:t>
                </w:r>
                <w:r>
                  <w:rPr>
                    <w:rStyle w:val="HeaderorfooterNotItalic"/>
                  </w:rPr>
                  <w:t xml:space="preserve"> 383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61"/>
    <w:rsid w:val="00213183"/>
    <w:rsid w:val="00250461"/>
    <w:rsid w:val="005B3447"/>
    <w:rsid w:val="005F228B"/>
    <w:rsid w:val="006176E9"/>
    <w:rsid w:val="00A84CDB"/>
    <w:rsid w:val="00B16C23"/>
    <w:rsid w:val="00CF3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B92B0"/>
  <w15:chartTrackingRefBased/>
  <w15:docId w15:val="{FB2FFF98-D736-44F9-8F69-5B416CCB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250461"/>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250461"/>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250461"/>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250461"/>
    <w:rPr>
      <w:rFonts w:ascii="Century Schoolbook" w:eastAsia="Century Schoolbook" w:hAnsi="Century Schoolbook" w:cs="Century Schoolbook"/>
      <w:b w:val="0"/>
      <w:bCs w:val="0"/>
      <w:i/>
      <w:iCs/>
      <w:smallCaps/>
      <w:strike w:val="0"/>
      <w:color w:val="000000"/>
      <w:spacing w:val="0"/>
      <w:w w:val="100"/>
      <w:position w:val="0"/>
      <w:sz w:val="13"/>
      <w:szCs w:val="13"/>
      <w:u w:val="single"/>
      <w:lang w:val="en-US"/>
    </w:rPr>
  </w:style>
  <w:style w:type="paragraph" w:styleId="Footer">
    <w:name w:val="footer"/>
    <w:basedOn w:val="Normal"/>
    <w:link w:val="FooterChar"/>
    <w:uiPriority w:val="99"/>
    <w:unhideWhenUsed/>
    <w:rsid w:val="00213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183"/>
  </w:style>
  <w:style w:type="paragraph" w:styleId="Header">
    <w:name w:val="header"/>
    <w:basedOn w:val="Normal"/>
    <w:link w:val="HeaderChar"/>
    <w:uiPriority w:val="99"/>
    <w:unhideWhenUsed/>
    <w:rsid w:val="00A8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2023-03-01T02:17:00Z</dcterms:created>
  <dcterms:modified xsi:type="dcterms:W3CDTF">2023-04-19T00:52:00Z</dcterms:modified>
</cp:coreProperties>
</file>