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0EB2" w14:textId="48CE0915" w:rsidR="00ED589D" w:rsidRPr="001304CD" w:rsidRDefault="00ED589D" w:rsidP="005A29D0">
      <w:pPr>
        <w:widowControl w:val="0"/>
        <w:spacing w:after="62" w:line="276" w:lineRule="auto"/>
        <w:ind w:right="220"/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</w:pPr>
      <w:r w:rsidRPr="001304CD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VERMIN ACT AMENDMENT BILL 19</w:t>
      </w:r>
      <w:r w:rsidR="00DF09BD" w:rsidRPr="001304CD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59</w:t>
      </w:r>
    </w:p>
    <w:p w14:paraId="233F5867" w14:textId="3D7653BE" w:rsidR="00DF09BD" w:rsidRPr="001304CD" w:rsidRDefault="00DF09BD" w:rsidP="005A29D0">
      <w:pPr>
        <w:widowControl w:val="0"/>
        <w:spacing w:after="62" w:line="276" w:lineRule="auto"/>
        <w:ind w:right="220"/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</w:pPr>
      <w:r w:rsidRPr="001304CD">
        <w:rPr>
          <w:rFonts w:ascii="Arial" w:eastAsia="Century Schoolbook" w:hAnsi="Arial" w:cs="Arial"/>
          <w:b/>
          <w:bCs/>
          <w:color w:val="2F5496" w:themeColor="accent1" w:themeShade="BF"/>
          <w:sz w:val="28"/>
          <w:szCs w:val="28"/>
          <w:lang w:val="en-US"/>
        </w:rPr>
        <w:t>House of Assembly, 11 November 1959, page 1559</w:t>
      </w:r>
    </w:p>
    <w:p w14:paraId="1A079AB5" w14:textId="01B94287" w:rsidR="00ED589D" w:rsidRPr="001304CD" w:rsidRDefault="00ED589D" w:rsidP="005A29D0">
      <w:pPr>
        <w:widowControl w:val="0"/>
        <w:spacing w:after="99" w:line="276" w:lineRule="auto"/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</w:pPr>
      <w:r w:rsidRPr="001304CD">
        <w:rPr>
          <w:rFonts w:ascii="Arial" w:eastAsia="Century Schoolbook" w:hAnsi="Arial" w:cs="Arial"/>
          <w:color w:val="2F5496" w:themeColor="accent1" w:themeShade="BF"/>
          <w:sz w:val="28"/>
          <w:szCs w:val="28"/>
          <w:lang w:val="en-US"/>
        </w:rPr>
        <w:t>Second reading</w:t>
      </w:r>
    </w:p>
    <w:p w14:paraId="1FFD9677" w14:textId="77777777" w:rsidR="005A29D0" w:rsidRDefault="005A29D0" w:rsidP="005A29D0">
      <w:pPr>
        <w:widowControl w:val="0"/>
        <w:spacing w:after="198" w:line="276" w:lineRule="auto"/>
        <w:ind w:right="60"/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</w:pPr>
    </w:p>
    <w:p w14:paraId="30C6D5A4" w14:textId="62F65A93" w:rsidR="00ED589D" w:rsidRPr="005A29D0" w:rsidRDefault="00ED589D" w:rsidP="005A29D0">
      <w:pPr>
        <w:widowControl w:val="0"/>
        <w:spacing w:after="198" w:line="276" w:lineRule="auto"/>
        <w:ind w:right="60"/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</w:pPr>
      <w:r w:rsidRPr="005A29D0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Hon. 0. S. HINCKS (Minister of Lands)—I move—</w:t>
      </w:r>
    </w:p>
    <w:p w14:paraId="56FEBDC8" w14:textId="77777777" w:rsidR="00ED589D" w:rsidRPr="005A29D0" w:rsidRDefault="00ED589D" w:rsidP="005A29D0">
      <w:pPr>
        <w:widowControl w:val="0"/>
        <w:spacing w:after="95" w:line="276" w:lineRule="auto"/>
        <w:ind w:right="220"/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</w:pPr>
      <w:r w:rsidRPr="005A29D0"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  <w:t xml:space="preserve">That this Bill be now read a second </w:t>
      </w:r>
      <w:r w:rsidRPr="005A29D0">
        <w:rPr>
          <w:rFonts w:ascii="Arial" w:eastAsia="Century Schoolbook" w:hAnsi="Arial" w:cs="Arial"/>
          <w:i/>
          <w:iCs/>
          <w:color w:val="000000"/>
          <w:spacing w:val="-20"/>
          <w:sz w:val="24"/>
          <w:szCs w:val="24"/>
          <w:lang w:val="en-US"/>
        </w:rPr>
        <w:t>time.</w:t>
      </w:r>
    </w:p>
    <w:p w14:paraId="05C38D42" w14:textId="385BA32F" w:rsidR="00ED589D" w:rsidRPr="005A29D0" w:rsidRDefault="00ED589D" w:rsidP="005A29D0">
      <w:pPr>
        <w:widowControl w:val="0"/>
        <w:spacing w:after="116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The Vermin Act, 1931-1957, provides by section 22a that an owner or occupier of land must destroy rabbit warrens after notice given, within the time specified in the notice.</w:t>
      </w:r>
      <w:r w:rsid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has been held by the Supreme Court that a notice to destroy rabbit warrens under this section must be reasonable in the light of all the circumstances of the </w:t>
      </w:r>
      <w:proofErr w:type="gramStart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particular case</w:t>
      </w:r>
      <w:proofErr w:type="gramEnd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. </w:t>
      </w:r>
      <w:r w:rsid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While there can be no objection to a requirement that reasonable notice must be given it is appreciated that it is difficult for councils to be certain, in any case, whether a notice to destroy is necessarily valid.</w:t>
      </w:r>
      <w:r w:rsid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For this </w:t>
      </w:r>
      <w:proofErr w:type="gramStart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reason</w:t>
      </w:r>
      <w:proofErr w:type="gramEnd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present Bill will amend section 22a by prescribing a definite period of one month for the giving of a notice, at the same time allowing councils to give longer notice if they so desire.</w:t>
      </w:r>
    </w:p>
    <w:p w14:paraId="3A0ECA29" w14:textId="5A17F43C" w:rsidR="00ED589D" w:rsidRPr="005A29D0" w:rsidRDefault="00ED589D" w:rsidP="005A29D0">
      <w:pPr>
        <w:widowControl w:val="0"/>
        <w:spacing w:after="128" w:line="276" w:lineRule="auto"/>
        <w:ind w:right="6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Another difficulty which arises in the administration of the Act concerns the provision of section 23 (1) (</w:t>
      </w:r>
      <w:r w:rsidRPr="005A29D0"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  <w:t>a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) that it is a </w:t>
      </w:r>
      <w:proofErr w:type="spellStart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defence</w:t>
      </w:r>
      <w:proofErr w:type="spellEnd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to a charge for not destroying warrens after service of a notice if it can be shown that owing to the “physical features</w:t>
      </w:r>
      <w:r w:rsidR="005A29D0"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  <w:t>”</w:t>
      </w:r>
      <w:r w:rsidRPr="005A29D0"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of the land it was not practicable to comply with the notice.</w:t>
      </w:r>
      <w:r w:rsid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It has been argued that the expression “physical features</w:t>
      </w:r>
      <w:r w:rsidRPr="005A29D0">
        <w:rPr>
          <w:rFonts w:ascii="Arial" w:eastAsia="Century Schoolbook" w:hAnsi="Arial" w:cs="Arial"/>
          <w:i/>
          <w:iCs/>
          <w:color w:val="000000"/>
          <w:spacing w:val="-10"/>
          <w:sz w:val="24"/>
          <w:szCs w:val="24"/>
          <w:lang w:val="en-US"/>
        </w:rPr>
        <w:t>’’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can refer to merely the size of the particular land. What was contemplated by Parliament when this section was enacted was peculiar physical features such as watercourses, ravines, </w:t>
      </w:r>
      <w:proofErr w:type="gramStart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>hills</w:t>
      </w:r>
      <w:proofErr w:type="gramEnd"/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and the like.</w:t>
      </w:r>
      <w:r w:rsid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Pr="005A29D0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Clause 4 of the Bill accordingly makes this intention quite clear.</w:t>
      </w:r>
    </w:p>
    <w:p w14:paraId="3A272726" w14:textId="64018620" w:rsidR="008F5ACB" w:rsidRPr="005A29D0" w:rsidRDefault="00ED589D" w:rsidP="005A29D0">
      <w:pPr>
        <w:spacing w:line="276" w:lineRule="auto"/>
      </w:pPr>
      <w:r w:rsidRPr="005A29D0">
        <w:rPr>
          <w:rFonts w:ascii="Arial" w:eastAsia="Courier New" w:hAnsi="Arial" w:cs="Arial"/>
          <w:color w:val="000000"/>
          <w:sz w:val="24"/>
          <w:szCs w:val="24"/>
          <w:lang w:val="en-US"/>
        </w:rPr>
        <w:t>Mr. O'HALLORAN secured the adjournment of the debate</w:t>
      </w:r>
      <w:r w:rsidRPr="005A29D0">
        <w:rPr>
          <w:rFonts w:ascii="Courier New" w:eastAsia="Courier New" w:hAnsi="Courier New" w:cs="Courier New"/>
          <w:color w:val="000000"/>
          <w:sz w:val="24"/>
          <w:szCs w:val="24"/>
          <w:lang w:val="en-US"/>
        </w:rPr>
        <w:t>.</w:t>
      </w:r>
    </w:p>
    <w:sectPr w:rsidR="008F5ACB" w:rsidRPr="005A29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737" w14:textId="77777777" w:rsidR="005A29D0" w:rsidRDefault="005A29D0" w:rsidP="005A29D0">
      <w:pPr>
        <w:spacing w:after="0" w:line="240" w:lineRule="auto"/>
      </w:pPr>
      <w:r>
        <w:separator/>
      </w:r>
    </w:p>
  </w:endnote>
  <w:endnote w:type="continuationSeparator" w:id="0">
    <w:p w14:paraId="2CD17A7A" w14:textId="77777777" w:rsidR="005A29D0" w:rsidRDefault="005A29D0" w:rsidP="005A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649" w14:textId="77777777" w:rsidR="005A29D0" w:rsidRPr="005A29D0" w:rsidRDefault="005A29D0" w:rsidP="005A29D0">
    <w:pPr>
      <w:tabs>
        <w:tab w:val="center" w:pos="4513"/>
        <w:tab w:val="right" w:pos="9026"/>
      </w:tabs>
      <w:spacing w:after="0" w:line="240" w:lineRule="auto"/>
      <w:jc w:val="right"/>
      <w:rPr>
        <w:rFonts w:ascii="Arial Unicode MS" w:eastAsia="Arial Unicode MS" w:hAnsi="Arial Unicode MS" w:cs="Arial Unicode MS"/>
        <w:color w:val="548DD4"/>
        <w:sz w:val="24"/>
        <w:szCs w:val="24"/>
        <w:lang w:val="en-US"/>
      </w:rPr>
    </w:pPr>
    <w:r w:rsidRPr="005A29D0">
      <w:rPr>
        <w:rFonts w:ascii="Arial Unicode MS" w:eastAsia="Arial Unicode MS" w:hAnsi="Arial Unicode MS" w:cs="Arial Unicode MS" w:hint="eastAsia"/>
        <w:noProof/>
        <w:color w:val="548DD4"/>
        <w:sz w:val="24"/>
        <w:szCs w:val="24"/>
        <w:lang w:val="en-US"/>
      </w:rPr>
      <w:t>History of Agriculture South Australia</w:t>
    </w:r>
  </w:p>
  <w:p w14:paraId="1A9D7E37" w14:textId="77777777" w:rsidR="005A29D0" w:rsidRDefault="005A2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1BE6" w14:textId="77777777" w:rsidR="005A29D0" w:rsidRDefault="005A29D0" w:rsidP="005A29D0">
      <w:pPr>
        <w:spacing w:after="0" w:line="240" w:lineRule="auto"/>
      </w:pPr>
      <w:r>
        <w:separator/>
      </w:r>
    </w:p>
  </w:footnote>
  <w:footnote w:type="continuationSeparator" w:id="0">
    <w:p w14:paraId="648E08AE" w14:textId="77777777" w:rsidR="005A29D0" w:rsidRDefault="005A29D0" w:rsidP="005A2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9D"/>
    <w:rsid w:val="001304CD"/>
    <w:rsid w:val="005A29D0"/>
    <w:rsid w:val="008F5ACB"/>
    <w:rsid w:val="00DF09BD"/>
    <w:rsid w:val="00ED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6420"/>
  <w15:chartTrackingRefBased/>
  <w15:docId w15:val="{DE1602C6-38F2-4821-86E0-B7C98E29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9D0"/>
  </w:style>
  <w:style w:type="paragraph" w:styleId="Footer">
    <w:name w:val="footer"/>
    <w:basedOn w:val="Normal"/>
    <w:link w:val="FooterChar"/>
    <w:uiPriority w:val="99"/>
    <w:unhideWhenUsed/>
    <w:rsid w:val="005A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3</cp:revision>
  <dcterms:created xsi:type="dcterms:W3CDTF">2021-11-02T00:15:00Z</dcterms:created>
  <dcterms:modified xsi:type="dcterms:W3CDTF">2022-05-09T05:36:00Z</dcterms:modified>
</cp:coreProperties>
</file>