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290D9" w14:textId="3D90C97C" w:rsidR="00E54DC8" w:rsidRPr="00E54DC8" w:rsidRDefault="00E54DC8" w:rsidP="00E54DC8">
      <w:pPr>
        <w:widowControl w:val="0"/>
        <w:spacing w:after="0" w:line="276" w:lineRule="auto"/>
        <w:ind w:right="880"/>
        <w:rPr>
          <w:rFonts w:ascii="Arial" w:eastAsia="Century Schoolbook" w:hAnsi="Arial" w:cs="Arial"/>
          <w:b/>
          <w:bCs/>
          <w:color w:val="2F5496" w:themeColor="accent1" w:themeShade="BF"/>
          <w:sz w:val="32"/>
          <w:szCs w:val="32"/>
          <w:shd w:val="clear" w:color="auto" w:fill="FFFFFF"/>
          <w:lang w:val="en-US"/>
        </w:rPr>
      </w:pPr>
      <w:r w:rsidRPr="00E54DC8">
        <w:rPr>
          <w:rFonts w:ascii="Arial" w:eastAsia="Century Schoolbook" w:hAnsi="Arial" w:cs="Arial"/>
          <w:b/>
          <w:bCs/>
          <w:color w:val="2F5496" w:themeColor="accent1" w:themeShade="BF"/>
          <w:sz w:val="32"/>
          <w:szCs w:val="32"/>
          <w:shd w:val="clear" w:color="auto" w:fill="FFFFFF"/>
          <w:lang w:val="en-US"/>
        </w:rPr>
        <w:t>FERTILISERS BILL 1903</w:t>
      </w:r>
    </w:p>
    <w:p w14:paraId="223A45A0" w14:textId="77777777" w:rsidR="00E54DC8" w:rsidRPr="00E54DC8" w:rsidRDefault="00E54DC8" w:rsidP="00E54DC8">
      <w:pPr>
        <w:widowControl w:val="0"/>
        <w:spacing w:after="0" w:line="276" w:lineRule="auto"/>
        <w:ind w:right="880"/>
        <w:rPr>
          <w:rFonts w:ascii="Arial" w:eastAsia="Century Schoolbook" w:hAnsi="Arial" w:cs="Arial"/>
          <w:b/>
          <w:bCs/>
          <w:color w:val="2F5496" w:themeColor="accent1" w:themeShade="BF"/>
          <w:sz w:val="28"/>
          <w:szCs w:val="28"/>
          <w:shd w:val="clear" w:color="auto" w:fill="FFFFFF"/>
          <w:lang w:val="en-US"/>
        </w:rPr>
      </w:pPr>
      <w:r w:rsidRPr="00E54DC8">
        <w:rPr>
          <w:rFonts w:ascii="Arial" w:eastAsia="Century Schoolbook" w:hAnsi="Arial" w:cs="Arial"/>
          <w:b/>
          <w:bCs/>
          <w:color w:val="2F5496" w:themeColor="accent1" w:themeShade="BF"/>
          <w:sz w:val="28"/>
          <w:szCs w:val="28"/>
          <w:shd w:val="clear" w:color="auto" w:fill="FFFFFF"/>
          <w:lang w:val="en-US"/>
        </w:rPr>
        <w:t>Legislative Council, 6 October 1903. page 183</w:t>
      </w:r>
    </w:p>
    <w:p w14:paraId="52ABC320" w14:textId="78A3D098" w:rsidR="00E54DC8" w:rsidRPr="00E54DC8" w:rsidRDefault="00E54DC8" w:rsidP="00E54DC8">
      <w:pPr>
        <w:widowControl w:val="0"/>
        <w:spacing w:after="0" w:line="276" w:lineRule="auto"/>
        <w:ind w:right="880"/>
        <w:rPr>
          <w:rFonts w:ascii="Arial" w:eastAsia="Century Schoolbook" w:hAnsi="Arial" w:cs="Arial"/>
          <w:color w:val="2F5496" w:themeColor="accent1" w:themeShade="BF"/>
          <w:sz w:val="28"/>
          <w:szCs w:val="28"/>
          <w:shd w:val="clear" w:color="auto" w:fill="FFFFFF"/>
          <w:lang w:val="en-US"/>
        </w:rPr>
      </w:pPr>
      <w:r w:rsidRPr="00E54DC8">
        <w:rPr>
          <w:rFonts w:ascii="Arial" w:eastAsia="Century Schoolbook" w:hAnsi="Arial" w:cs="Arial"/>
          <w:color w:val="2F5496" w:themeColor="accent1" w:themeShade="BF"/>
          <w:sz w:val="28"/>
          <w:szCs w:val="28"/>
          <w:lang w:val="en-US"/>
        </w:rPr>
        <w:t>Second reading</w:t>
      </w:r>
    </w:p>
    <w:p w14:paraId="4B4B6F4B" w14:textId="77777777" w:rsidR="00E54DC8" w:rsidRDefault="00E54DC8" w:rsidP="00E54DC8">
      <w:pPr>
        <w:widowControl w:val="0"/>
        <w:spacing w:after="0" w:line="276" w:lineRule="auto"/>
        <w:ind w:right="60"/>
        <w:rPr>
          <w:rFonts w:ascii="Arial" w:eastAsia="Century Schoolbook" w:hAnsi="Arial" w:cs="Arial"/>
          <w:sz w:val="24"/>
          <w:szCs w:val="24"/>
          <w:lang w:val="en-US"/>
        </w:rPr>
      </w:pPr>
    </w:p>
    <w:p w14:paraId="20238C51" w14:textId="0352A5DA" w:rsidR="00E54DC8" w:rsidRPr="00E54DC8" w:rsidRDefault="00E54DC8" w:rsidP="00E54DC8">
      <w:pPr>
        <w:widowControl w:val="0"/>
        <w:spacing w:after="0" w:line="276" w:lineRule="auto"/>
        <w:ind w:right="60"/>
        <w:rPr>
          <w:rFonts w:ascii="Arial" w:eastAsia="Century Schoolbook" w:hAnsi="Arial" w:cs="Arial"/>
          <w:sz w:val="24"/>
          <w:szCs w:val="24"/>
          <w:lang w:val="en-US"/>
        </w:rPr>
      </w:pPr>
      <w:r w:rsidRPr="00E54DC8">
        <w:rPr>
          <w:rFonts w:ascii="Arial" w:eastAsia="Century Schoolbook" w:hAnsi="Arial" w:cs="Arial"/>
          <w:b/>
          <w:bCs/>
          <w:sz w:val="24"/>
          <w:szCs w:val="24"/>
          <w:lang w:val="en-US"/>
        </w:rPr>
        <w:t>The ATTORNEY-GENERAL</w:t>
      </w:r>
      <w:r w:rsidRPr="00E54DC8">
        <w:rPr>
          <w:rFonts w:ascii="Arial" w:eastAsia="Century Schoolbook" w:hAnsi="Arial" w:cs="Arial"/>
          <w:sz w:val="24"/>
          <w:szCs w:val="24"/>
          <w:lang w:val="en-US"/>
        </w:rPr>
        <w:t xml:space="preserve">, in moving the second reading of the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Bill, </w:t>
      </w:r>
      <w:r>
        <w:rPr>
          <w:rFonts w:ascii="Arial" w:eastAsia="Century Schoolbook" w:hAnsi="Arial" w:cs="Arial"/>
          <w:sz w:val="24"/>
          <w:szCs w:val="24"/>
          <w:lang w:val="en-US"/>
        </w:rPr>
        <w:t>s</w:t>
      </w:r>
      <w:r w:rsidRPr="00E54DC8">
        <w:rPr>
          <w:rFonts w:ascii="Arial" w:eastAsia="Century Schoolbook" w:hAnsi="Arial" w:cs="Arial"/>
          <w:sz w:val="24"/>
          <w:szCs w:val="24"/>
          <w:lang w:val="en-US"/>
        </w:rPr>
        <w:t>aid it was a short Bill designed to mak</w:t>
      </w:r>
      <w:r>
        <w:rPr>
          <w:rFonts w:ascii="Arial" w:eastAsia="Century Schoolbook" w:hAnsi="Arial" w:cs="Arial"/>
          <w:sz w:val="24"/>
          <w:szCs w:val="24"/>
          <w:lang w:val="en-US"/>
        </w:rPr>
        <w:t>e</w:t>
      </w:r>
      <w:r w:rsidRPr="00E54DC8">
        <w:rPr>
          <w:rFonts w:ascii="Arial" w:eastAsia="Century Schoolbook" w:hAnsi="Arial" w:cs="Arial"/>
          <w:sz w:val="24"/>
          <w:szCs w:val="24"/>
          <w:lang w:val="en-US"/>
        </w:rPr>
        <w:t xml:space="preserve"> </w:t>
      </w:r>
      <w:r>
        <w:rPr>
          <w:rFonts w:ascii="Arial" w:eastAsia="Century Schoolbook" w:hAnsi="Arial" w:cs="Arial"/>
          <w:sz w:val="24"/>
          <w:szCs w:val="24"/>
          <w:lang w:val="en-US"/>
        </w:rPr>
        <w:t xml:space="preserve">the </w:t>
      </w:r>
      <w:r w:rsidRPr="00E54DC8">
        <w:rPr>
          <w:rFonts w:ascii="Arial" w:eastAsia="Century Schoolbook" w:hAnsi="Arial" w:cs="Arial"/>
          <w:sz w:val="24"/>
          <w:szCs w:val="24"/>
          <w:lang w:val="en-US"/>
        </w:rPr>
        <w:t xml:space="preserve">present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Act of 1900 more workable.</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Section 3 of that Act defined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as including “every article for use</w:t>
      </w:r>
      <w:r>
        <w:rPr>
          <w:rFonts w:ascii="Arial" w:eastAsia="Century Schoolbook" w:hAnsi="Arial" w:cs="Arial"/>
          <w:sz w:val="24"/>
          <w:szCs w:val="24"/>
          <w:lang w:val="en-US"/>
        </w:rPr>
        <w:t xml:space="preserve"> as </w:t>
      </w:r>
      <w:r w:rsidRPr="00E54DC8">
        <w:rPr>
          <w:rFonts w:ascii="Arial" w:eastAsia="Century Schoolbook" w:hAnsi="Arial" w:cs="Arial"/>
          <w:sz w:val="24"/>
          <w:szCs w:val="24"/>
          <w:lang w:val="en-US"/>
        </w:rPr>
        <w:t xml:space="preserve">a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of the soil, except farmyard or stable manure, crude nightsoil, crude offal, seaweed, or other crude material.”</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It had been found by Professor Perkins, the secretary of the Department of Agriculture, that there was some difficulty in including guano </w:t>
      </w:r>
      <w:r>
        <w:rPr>
          <w:rFonts w:ascii="Arial" w:eastAsia="Century Schoolbook" w:hAnsi="Arial" w:cs="Arial"/>
          <w:sz w:val="24"/>
          <w:szCs w:val="24"/>
          <w:lang w:val="en-US"/>
        </w:rPr>
        <w:t>a</w:t>
      </w:r>
      <w:r w:rsidRPr="00E54DC8">
        <w:rPr>
          <w:rFonts w:ascii="Arial" w:eastAsia="Century Schoolbook" w:hAnsi="Arial" w:cs="Arial"/>
          <w:sz w:val="24"/>
          <w:szCs w:val="24"/>
          <w:lang w:val="en-US"/>
        </w:rPr>
        <w:t xml:space="preserve">nd other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under the definition as given there, and section 2 of the Bill simply extended the meaning of the word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It provided “the definition of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in section 3 of the principal Act is hereby amended by striking out all the words after “seaweed,” and inserting in lieu thereof the words ‘or such other material as the Governor in Council may by proclamation in the Government Gazette except.</w:t>
      </w:r>
      <w:proofErr w:type="gramStart"/>
      <w:r w:rsidRPr="00E54DC8">
        <w:rPr>
          <w:rFonts w:ascii="Arial" w:eastAsia="Century Schoolbook" w:hAnsi="Arial" w:cs="Arial"/>
          <w:sz w:val="24"/>
          <w:szCs w:val="24"/>
          <w:lang w:val="en-US"/>
        </w:rPr>
        <w:t xml:space="preserve">’ </w:t>
      </w:r>
      <w:r w:rsidRPr="00E54DC8">
        <w:rPr>
          <w:rFonts w:ascii="Arial" w:eastAsia="Century Schoolbook" w:hAnsi="Arial" w:cs="Arial"/>
          <w:i/>
          <w:iCs/>
          <w:color w:val="000000"/>
          <w:sz w:val="24"/>
          <w:szCs w:val="24"/>
          <w:shd w:val="clear" w:color="auto" w:fill="FFFFFF"/>
          <w:lang w:val="en-US"/>
        </w:rPr>
        <w:t>”</w:t>
      </w:r>
      <w:proofErr w:type="gramEnd"/>
      <w:r>
        <w:rPr>
          <w:rFonts w:ascii="Arial" w:eastAsia="Century Schoolbook" w:hAnsi="Arial" w:cs="Arial"/>
          <w:i/>
          <w:iCs/>
          <w:color w:val="000000"/>
          <w:sz w:val="24"/>
          <w:szCs w:val="24"/>
          <w:shd w:val="clear" w:color="auto" w:fill="FFFFFF"/>
          <w:lang w:val="en-US"/>
        </w:rPr>
        <w:t xml:space="preserve"> </w:t>
      </w:r>
      <w:r w:rsidRPr="00E54DC8">
        <w:rPr>
          <w:rFonts w:ascii="Arial" w:eastAsia="Century Schoolbook" w:hAnsi="Arial" w:cs="Arial"/>
          <w:sz w:val="24"/>
          <w:szCs w:val="24"/>
          <w:lang w:val="en-US"/>
        </w:rPr>
        <w:t xml:space="preserve"> Section 3 amended section 10 of the principal Act by inserting after the words “every dealer who” the words “has in his possession, management, control, or direction, or who.” </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It had been found almost impossible to get a conviction under the principal Act unless they found a man </w:t>
      </w:r>
      <w:proofErr w:type="gramStart"/>
      <w:r w:rsidRPr="00E54DC8">
        <w:rPr>
          <w:rFonts w:ascii="Arial" w:eastAsia="Century Schoolbook" w:hAnsi="Arial" w:cs="Arial"/>
          <w:sz w:val="24"/>
          <w:szCs w:val="24"/>
          <w:lang w:val="en-US"/>
        </w:rPr>
        <w:t>actually selling</w:t>
      </w:r>
      <w:proofErr w:type="gramEnd"/>
      <w:r w:rsidRPr="00E54DC8">
        <w:rPr>
          <w:rFonts w:ascii="Arial" w:eastAsia="Century Schoolbook" w:hAnsi="Arial" w:cs="Arial"/>
          <w:sz w:val="24"/>
          <w:szCs w:val="24"/>
          <w:lang w:val="en-US"/>
        </w:rPr>
        <w:t xml:space="preserve">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below the certified quality.</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It </w:t>
      </w:r>
      <w:r>
        <w:rPr>
          <w:rFonts w:ascii="Arial" w:eastAsia="Century Schoolbook" w:hAnsi="Arial" w:cs="Arial"/>
          <w:sz w:val="24"/>
          <w:szCs w:val="24"/>
          <w:lang w:val="en-US"/>
        </w:rPr>
        <w:t>w</w:t>
      </w:r>
      <w:r w:rsidRPr="00E54DC8">
        <w:rPr>
          <w:rFonts w:ascii="Arial" w:eastAsia="Century Schoolbook" w:hAnsi="Arial" w:cs="Arial"/>
          <w:sz w:val="24"/>
          <w:szCs w:val="24"/>
          <w:lang w:val="en-US"/>
        </w:rPr>
        <w:t xml:space="preserve">as proposed, therefore, to add the words contained in section 3, </w:t>
      </w:r>
      <w:proofErr w:type="gramStart"/>
      <w:r w:rsidRPr="00E54DC8">
        <w:rPr>
          <w:rFonts w:ascii="Arial" w:eastAsia="Century Schoolbook" w:hAnsi="Arial" w:cs="Arial"/>
          <w:sz w:val="24"/>
          <w:szCs w:val="24"/>
          <w:lang w:val="en-US"/>
        </w:rPr>
        <w:t>so as to</w:t>
      </w:r>
      <w:proofErr w:type="gramEnd"/>
      <w:r w:rsidRPr="00E54DC8">
        <w:rPr>
          <w:rFonts w:ascii="Arial" w:eastAsia="Century Schoolbook" w:hAnsi="Arial" w:cs="Arial"/>
          <w:sz w:val="24"/>
          <w:szCs w:val="24"/>
          <w:lang w:val="en-US"/>
        </w:rPr>
        <w:t xml:space="preserve"> make it an offence, not only for a person to sell, but to have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under grade in his possession.</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That was a little bit </w:t>
      </w:r>
      <w:proofErr w:type="gramStart"/>
      <w:r w:rsidRPr="00E54DC8">
        <w:rPr>
          <w:rFonts w:ascii="Arial" w:eastAsia="Century Schoolbook" w:hAnsi="Arial" w:cs="Arial"/>
          <w:sz w:val="24"/>
          <w:szCs w:val="24"/>
          <w:lang w:val="en-US"/>
        </w:rPr>
        <w:t>drastic, but</w:t>
      </w:r>
      <w:proofErr w:type="gramEnd"/>
      <w:r w:rsidRPr="00E54DC8">
        <w:rPr>
          <w:rFonts w:ascii="Arial" w:eastAsia="Century Schoolbook" w:hAnsi="Arial" w:cs="Arial"/>
          <w:sz w:val="24"/>
          <w:szCs w:val="24"/>
          <w:lang w:val="en-US"/>
        </w:rPr>
        <w:t xml:space="preserve"> was intended to meet a serious difficulty.</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Farmers, who gave high prices for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had a right to every protection. </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It was not necessary for a dealer to have under-grade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on his premises. </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They were not a bed of roses which he </w:t>
      </w:r>
      <w:r>
        <w:rPr>
          <w:rFonts w:ascii="Arial" w:eastAsia="Century Schoolbook" w:hAnsi="Arial" w:cs="Arial"/>
          <w:sz w:val="24"/>
          <w:szCs w:val="24"/>
          <w:lang w:val="en-US"/>
        </w:rPr>
        <w:t>w</w:t>
      </w:r>
      <w:r w:rsidRPr="00E54DC8">
        <w:rPr>
          <w:rFonts w:ascii="Arial" w:eastAsia="Century Schoolbook" w:hAnsi="Arial" w:cs="Arial"/>
          <w:sz w:val="24"/>
          <w:szCs w:val="24"/>
          <w:lang w:val="en-US"/>
        </w:rPr>
        <w:t xml:space="preserve">ould have on his premises for choice, and if there, the assumption was that he intended to sell them. </w:t>
      </w:r>
      <w:r>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Section 4 of the Bill read:—“When the manufacturer or importer of any brand of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shall, pursuant to the provisions of section 5 of the Principal Act, have delivered a certificate and paid a license fee in respect of any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it shall not be lawful for any other dealer to sell such brand of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unless in the invoice or description of th</w:t>
      </w:r>
      <w:r>
        <w:rPr>
          <w:rFonts w:ascii="Arial" w:eastAsia="Century Schoolbook" w:hAnsi="Arial" w:cs="Arial"/>
          <w:sz w:val="24"/>
          <w:szCs w:val="24"/>
          <w:lang w:val="en-US"/>
        </w:rPr>
        <w:t>e article</w:t>
      </w:r>
      <w:r w:rsidRPr="00E54DC8">
        <w:rPr>
          <w:rFonts w:ascii="Arial" w:eastAsia="Century Schoolbook" w:hAnsi="Arial" w:cs="Arial"/>
          <w:sz w:val="24"/>
          <w:szCs w:val="24"/>
          <w:lang w:val="en-US"/>
        </w:rPr>
        <w:t xml:space="preserve"> sold by him he shall set forth ther</w:t>
      </w:r>
      <w:r w:rsidR="00F755F7">
        <w:rPr>
          <w:rFonts w:ascii="Arial" w:eastAsia="Century Schoolbook" w:hAnsi="Arial" w:cs="Arial"/>
          <w:sz w:val="24"/>
          <w:szCs w:val="24"/>
          <w:lang w:val="en-US"/>
        </w:rPr>
        <w:t>ein the</w:t>
      </w:r>
      <w:r w:rsidRPr="00E54DC8">
        <w:rPr>
          <w:rFonts w:ascii="Arial" w:eastAsia="Century Schoolbook" w:hAnsi="Arial" w:cs="Arial"/>
          <w:sz w:val="24"/>
          <w:szCs w:val="24"/>
          <w:lang w:val="en-US"/>
        </w:rPr>
        <w:t xml:space="preserve"> exact percentages of the constituent </w:t>
      </w:r>
      <w:r w:rsidR="00F755F7">
        <w:rPr>
          <w:rFonts w:ascii="Arial" w:eastAsia="Century Schoolbook" w:hAnsi="Arial" w:cs="Arial"/>
          <w:sz w:val="24"/>
          <w:szCs w:val="24"/>
          <w:lang w:val="en-US"/>
        </w:rPr>
        <w:t>p</w:t>
      </w:r>
      <w:r w:rsidRPr="00E54DC8">
        <w:rPr>
          <w:rFonts w:ascii="Arial" w:eastAsia="Century Schoolbook" w:hAnsi="Arial" w:cs="Arial"/>
          <w:sz w:val="24"/>
          <w:szCs w:val="24"/>
          <w:lang w:val="en-US"/>
        </w:rPr>
        <w:t xml:space="preserve">arts of such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as appear in the cer</w:t>
      </w:r>
      <w:r w:rsidR="00F755F7">
        <w:rPr>
          <w:rFonts w:ascii="Arial" w:eastAsia="Century Schoolbook" w:hAnsi="Arial" w:cs="Arial"/>
          <w:sz w:val="24"/>
          <w:szCs w:val="24"/>
          <w:lang w:val="en-US"/>
        </w:rPr>
        <w:t>tific</w:t>
      </w:r>
      <w:r w:rsidRPr="00E54DC8">
        <w:rPr>
          <w:rFonts w:ascii="Arial" w:eastAsia="Century Schoolbook" w:hAnsi="Arial" w:cs="Arial"/>
          <w:sz w:val="24"/>
          <w:szCs w:val="24"/>
          <w:lang w:val="en-US"/>
        </w:rPr>
        <w:t>ate delivered by the manufacturer or</w:t>
      </w:r>
      <w:r w:rsidR="00F755F7">
        <w:rPr>
          <w:rFonts w:ascii="Arial" w:eastAsia="Century Schoolbook" w:hAnsi="Arial" w:cs="Arial"/>
          <w:sz w:val="24"/>
          <w:szCs w:val="24"/>
          <w:lang w:val="en-US"/>
        </w:rPr>
        <w:t xml:space="preserve"> importer</w:t>
      </w:r>
      <w:r w:rsidRPr="00E54DC8">
        <w:rPr>
          <w:rFonts w:ascii="Arial" w:eastAsia="Century Schoolbook" w:hAnsi="Arial" w:cs="Arial"/>
          <w:sz w:val="24"/>
          <w:szCs w:val="24"/>
          <w:lang w:val="en-US"/>
        </w:rPr>
        <w:t xml:space="preserve">.”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That clause was </w:t>
      </w:r>
      <w:r w:rsidR="00F755F7">
        <w:rPr>
          <w:rFonts w:ascii="Arial" w:eastAsia="Century Schoolbook" w:hAnsi="Arial" w:cs="Arial"/>
          <w:sz w:val="24"/>
          <w:szCs w:val="24"/>
          <w:lang w:val="en-US"/>
        </w:rPr>
        <w:t>a</w:t>
      </w:r>
      <w:r w:rsidRPr="00E54DC8">
        <w:rPr>
          <w:rFonts w:ascii="Arial" w:eastAsia="Century Schoolbook" w:hAnsi="Arial" w:cs="Arial"/>
          <w:sz w:val="24"/>
          <w:szCs w:val="24"/>
          <w:lang w:val="en-US"/>
        </w:rPr>
        <w:t xml:space="preserve"> little diffi</w:t>
      </w:r>
      <w:r w:rsidR="00F755F7">
        <w:rPr>
          <w:rFonts w:ascii="Arial" w:eastAsia="Century Schoolbook" w:hAnsi="Arial" w:cs="Arial"/>
          <w:sz w:val="24"/>
          <w:szCs w:val="24"/>
          <w:lang w:val="en-US"/>
        </w:rPr>
        <w:t>cult</w:t>
      </w:r>
      <w:r w:rsidRPr="00E54DC8">
        <w:rPr>
          <w:rFonts w:ascii="Arial" w:eastAsia="Century Schoolbook" w:hAnsi="Arial" w:cs="Arial"/>
          <w:sz w:val="24"/>
          <w:szCs w:val="24"/>
          <w:lang w:val="en-US"/>
        </w:rPr>
        <w:t xml:space="preserve"> to understand.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He might illustrate it </w:t>
      </w:r>
      <w:r w:rsidR="00F755F7">
        <w:rPr>
          <w:rFonts w:ascii="Arial" w:eastAsia="Century Schoolbook" w:hAnsi="Arial" w:cs="Arial"/>
          <w:sz w:val="24"/>
          <w:szCs w:val="24"/>
          <w:lang w:val="en-US"/>
        </w:rPr>
        <w:t>in</w:t>
      </w:r>
      <w:r w:rsidRPr="00E54DC8">
        <w:rPr>
          <w:rFonts w:ascii="Arial" w:eastAsia="Century Schoolbook" w:hAnsi="Arial" w:cs="Arial"/>
          <w:sz w:val="24"/>
          <w:szCs w:val="24"/>
          <w:lang w:val="en-US"/>
        </w:rPr>
        <w:t xml:space="preserve"> this way.</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A sold to B (the middleman)</w:t>
      </w:r>
      <w:r w:rsidR="00F755F7">
        <w:rPr>
          <w:rFonts w:ascii="Arial" w:eastAsia="Century Schoolbook" w:hAnsi="Arial" w:cs="Arial"/>
          <w:sz w:val="24"/>
          <w:szCs w:val="24"/>
          <w:lang w:val="en-US"/>
        </w:rPr>
        <w:t xml:space="preserve"> five</w:t>
      </w:r>
      <w:r w:rsidRPr="00E54DC8">
        <w:rPr>
          <w:rFonts w:ascii="Arial" w:eastAsia="Century Schoolbook" w:hAnsi="Arial" w:cs="Arial"/>
          <w:sz w:val="24"/>
          <w:szCs w:val="24"/>
          <w:lang w:val="en-US"/>
        </w:rPr>
        <w:t xml:space="preserve"> tons of a particular kind of phosphate, delivered over the certificate that it </w:t>
      </w:r>
      <w:r w:rsidR="00F755F7" w:rsidRPr="00E54DC8">
        <w:rPr>
          <w:rFonts w:ascii="Arial" w:eastAsia="Century Schoolbook" w:hAnsi="Arial" w:cs="Arial"/>
          <w:sz w:val="24"/>
          <w:szCs w:val="24"/>
          <w:lang w:val="en-US"/>
        </w:rPr>
        <w:t>contained</w:t>
      </w:r>
      <w:r w:rsidRPr="00E54DC8">
        <w:rPr>
          <w:rFonts w:ascii="Arial" w:eastAsia="Century Schoolbook" w:hAnsi="Arial" w:cs="Arial"/>
          <w:sz w:val="24"/>
          <w:szCs w:val="24"/>
          <w:lang w:val="en-US"/>
        </w:rPr>
        <w:t xml:space="preserve"> 25 per </w:t>
      </w:r>
      <w:proofErr w:type="gramStart"/>
      <w:r w:rsidRPr="00E54DC8">
        <w:rPr>
          <w:rFonts w:ascii="Arial" w:eastAsia="Century Schoolbook" w:hAnsi="Arial" w:cs="Arial"/>
          <w:sz w:val="24"/>
          <w:szCs w:val="24"/>
          <w:lang w:val="en-US"/>
        </w:rPr>
        <w:t>cent,</w:t>
      </w:r>
      <w:proofErr w:type="gramEnd"/>
      <w:r w:rsidRPr="00E54DC8">
        <w:rPr>
          <w:rFonts w:ascii="Arial" w:eastAsia="Century Schoolbook" w:hAnsi="Arial" w:cs="Arial"/>
          <w:sz w:val="24"/>
          <w:szCs w:val="24"/>
          <w:lang w:val="en-US"/>
        </w:rPr>
        <w:t xml:space="preserve"> of </w:t>
      </w:r>
      <w:proofErr w:type="spellStart"/>
      <w:r w:rsidRPr="00E54DC8">
        <w:rPr>
          <w:rFonts w:ascii="Arial" w:eastAsia="Century Schoolbook" w:hAnsi="Arial" w:cs="Arial"/>
          <w:sz w:val="24"/>
          <w:szCs w:val="24"/>
          <w:lang w:val="en-US"/>
        </w:rPr>
        <w:t>fertilising</w:t>
      </w:r>
      <w:proofErr w:type="spellEnd"/>
      <w:r w:rsidRPr="00E54DC8">
        <w:rPr>
          <w:rFonts w:ascii="Arial" w:eastAsia="Century Schoolbook" w:hAnsi="Arial" w:cs="Arial"/>
          <w:sz w:val="24"/>
          <w:szCs w:val="24"/>
          <w:lang w:val="en-US"/>
        </w:rPr>
        <w:t xml:space="preserve"> ma</w:t>
      </w:r>
      <w:r w:rsidR="00F755F7">
        <w:rPr>
          <w:rFonts w:ascii="Arial" w:eastAsia="Century Schoolbook" w:hAnsi="Arial" w:cs="Arial"/>
          <w:sz w:val="24"/>
          <w:szCs w:val="24"/>
          <w:lang w:val="en-US"/>
        </w:rPr>
        <w:t>te</w:t>
      </w:r>
      <w:r w:rsidRPr="00E54DC8">
        <w:rPr>
          <w:rFonts w:ascii="Arial" w:eastAsia="Century Schoolbook" w:hAnsi="Arial" w:cs="Arial"/>
          <w:sz w:val="24"/>
          <w:szCs w:val="24"/>
          <w:lang w:val="en-US"/>
        </w:rPr>
        <w:t>rial.</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 The dealer on receiving the stuff</w:t>
      </w:r>
      <w:r w:rsidR="00F755F7">
        <w:rPr>
          <w:rFonts w:ascii="Arial" w:eastAsia="Century Schoolbook" w:hAnsi="Arial" w:cs="Arial"/>
          <w:sz w:val="24"/>
          <w:szCs w:val="24"/>
          <w:lang w:val="en-US"/>
        </w:rPr>
        <w:t xml:space="preserve"> picked a little</w:t>
      </w:r>
      <w:r w:rsidRPr="00E54DC8">
        <w:rPr>
          <w:rFonts w:ascii="Arial" w:eastAsia="Century Schoolbook" w:hAnsi="Arial" w:cs="Arial"/>
          <w:sz w:val="24"/>
          <w:szCs w:val="24"/>
          <w:lang w:val="en-US"/>
        </w:rPr>
        <w:t xml:space="preserve"> bit out of the bag, and find</w:t>
      </w:r>
      <w:r w:rsidR="00F755F7">
        <w:rPr>
          <w:rFonts w:ascii="Arial" w:eastAsia="Century Schoolbook" w:hAnsi="Arial" w:cs="Arial"/>
          <w:sz w:val="24"/>
          <w:szCs w:val="24"/>
          <w:lang w:val="en-US"/>
        </w:rPr>
        <w:t>ing that it</w:t>
      </w:r>
      <w:r w:rsidRPr="00E54DC8">
        <w:rPr>
          <w:rFonts w:ascii="Arial" w:eastAsia="Century Schoolbook" w:hAnsi="Arial" w:cs="Arial"/>
          <w:sz w:val="24"/>
          <w:szCs w:val="24"/>
          <w:lang w:val="en-US"/>
        </w:rPr>
        <w:t xml:space="preserve"> went 40 per cent, at once raised</w:t>
      </w:r>
      <w:r w:rsidR="00F755F7">
        <w:rPr>
          <w:rFonts w:ascii="Arial" w:eastAsia="Century Schoolbook" w:hAnsi="Arial" w:cs="Arial"/>
          <w:sz w:val="24"/>
          <w:szCs w:val="24"/>
          <w:lang w:val="en-US"/>
        </w:rPr>
        <w:t xml:space="preserve"> the </w:t>
      </w:r>
      <w:r w:rsidRPr="00E54DC8">
        <w:rPr>
          <w:rFonts w:ascii="Arial" w:eastAsia="Century Schoolbook" w:hAnsi="Arial" w:cs="Arial"/>
          <w:sz w:val="24"/>
          <w:szCs w:val="24"/>
          <w:lang w:val="en-US"/>
        </w:rPr>
        <w:t>certificate. The original certificate</w:t>
      </w:r>
    </w:p>
    <w:p w14:paraId="63A14D73" w14:textId="001ACBC5" w:rsidR="00E54DC8" w:rsidRPr="00E54DC8" w:rsidRDefault="00E54DC8" w:rsidP="00F755F7">
      <w:pPr>
        <w:spacing w:line="276" w:lineRule="auto"/>
        <w:rPr>
          <w:rFonts w:ascii="Arial" w:eastAsia="Courier New" w:hAnsi="Arial" w:cs="Arial"/>
          <w:color w:val="000000"/>
          <w:sz w:val="24"/>
          <w:szCs w:val="24"/>
          <w:lang w:val="en-US"/>
        </w:rPr>
      </w:pPr>
      <w:r w:rsidRPr="00E54DC8">
        <w:rPr>
          <w:rFonts w:ascii="Arial" w:eastAsia="Courier New" w:hAnsi="Arial" w:cs="Arial"/>
          <w:color w:val="000000"/>
          <w:sz w:val="24"/>
          <w:szCs w:val="24"/>
          <w:lang w:val="en-US"/>
        </w:rPr>
        <w:t>gave the percentage of the whole, and that was what it should be sold at, because the</w:t>
      </w:r>
      <w:r w:rsidR="00F755F7">
        <w:rPr>
          <w:rFonts w:ascii="Arial" w:eastAsia="Courier New" w:hAnsi="Arial" w:cs="Arial"/>
          <w:color w:val="000000"/>
          <w:sz w:val="24"/>
          <w:szCs w:val="24"/>
          <w:lang w:val="en-US"/>
        </w:rPr>
        <w:t xml:space="preserve"> </w:t>
      </w:r>
      <w:r w:rsidRPr="00E54DC8">
        <w:rPr>
          <w:rFonts w:ascii="Arial" w:eastAsia="Century Schoolbook" w:hAnsi="Arial" w:cs="Arial"/>
          <w:sz w:val="24"/>
          <w:szCs w:val="24"/>
          <w:lang w:val="en-US"/>
        </w:rPr>
        <w:t xml:space="preserve">second person did not make the percentage any higher.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It had been found that if a small portion went higher than the percentage of </w:t>
      </w:r>
      <w:proofErr w:type="spellStart"/>
      <w:r w:rsidRPr="00E54DC8">
        <w:rPr>
          <w:rFonts w:ascii="Arial" w:eastAsia="Century Schoolbook" w:hAnsi="Arial" w:cs="Arial"/>
          <w:sz w:val="24"/>
          <w:szCs w:val="24"/>
          <w:lang w:val="en-US"/>
        </w:rPr>
        <w:t>fertilising</w:t>
      </w:r>
      <w:proofErr w:type="spellEnd"/>
      <w:r w:rsidRPr="00E54DC8">
        <w:rPr>
          <w:rFonts w:ascii="Arial" w:eastAsia="Century Schoolbook" w:hAnsi="Arial" w:cs="Arial"/>
          <w:sz w:val="24"/>
          <w:szCs w:val="24"/>
          <w:lang w:val="en-US"/>
        </w:rPr>
        <w:t xml:space="preserve"> material contained in the original certificate the whole was sold as being of the higher grade.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That was th</w:t>
      </w:r>
      <w:r w:rsidR="00F755F7">
        <w:rPr>
          <w:rFonts w:ascii="Arial" w:eastAsia="Century Schoolbook" w:hAnsi="Arial" w:cs="Arial"/>
          <w:sz w:val="24"/>
          <w:szCs w:val="24"/>
          <w:lang w:val="en-US"/>
        </w:rPr>
        <w:t>e</w:t>
      </w:r>
      <w:r w:rsidRPr="00E54DC8">
        <w:rPr>
          <w:rFonts w:ascii="Arial" w:eastAsia="Century Schoolbook" w:hAnsi="Arial" w:cs="Arial"/>
          <w:sz w:val="24"/>
          <w:szCs w:val="24"/>
          <w:lang w:val="en-US"/>
        </w:rPr>
        <w:t xml:space="preserve"> reason for the provision.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The sale of </w:t>
      </w:r>
      <w:proofErr w:type="spellStart"/>
      <w:r w:rsidRPr="00E54DC8">
        <w:rPr>
          <w:rFonts w:ascii="Arial" w:eastAsia="Century Schoolbook" w:hAnsi="Arial" w:cs="Arial"/>
          <w:sz w:val="24"/>
          <w:szCs w:val="24"/>
          <w:lang w:val="en-US"/>
        </w:rPr>
        <w:t>fertilisers</w:t>
      </w:r>
      <w:proofErr w:type="spellEnd"/>
      <w:r w:rsidRPr="00E54DC8">
        <w:rPr>
          <w:rFonts w:ascii="Arial" w:eastAsia="Century Schoolbook" w:hAnsi="Arial" w:cs="Arial"/>
          <w:sz w:val="24"/>
          <w:szCs w:val="24"/>
          <w:lang w:val="en-US"/>
        </w:rPr>
        <w:t xml:space="preserve"> had increased enormously, and so much depended upon their being of the certified grade that it was </w:t>
      </w:r>
      <w:proofErr w:type="gramStart"/>
      <w:r w:rsidRPr="00E54DC8">
        <w:rPr>
          <w:rFonts w:ascii="Arial" w:eastAsia="Century Schoolbook" w:hAnsi="Arial" w:cs="Arial"/>
          <w:sz w:val="24"/>
          <w:szCs w:val="24"/>
          <w:lang w:val="en-US"/>
        </w:rPr>
        <w:t xml:space="preserve">absolutely </w:t>
      </w:r>
      <w:r w:rsidRPr="00E54DC8">
        <w:rPr>
          <w:rFonts w:ascii="Arial" w:eastAsia="Century Schoolbook" w:hAnsi="Arial" w:cs="Arial"/>
          <w:sz w:val="24"/>
          <w:szCs w:val="24"/>
          <w:lang w:val="en-US"/>
        </w:rPr>
        <w:lastRenderedPageBreak/>
        <w:t>necessary</w:t>
      </w:r>
      <w:proofErr w:type="gramEnd"/>
      <w:r w:rsidRPr="00E54DC8">
        <w:rPr>
          <w:rFonts w:ascii="Arial" w:eastAsia="Century Schoolbook" w:hAnsi="Arial" w:cs="Arial"/>
          <w:sz w:val="24"/>
          <w:szCs w:val="24"/>
          <w:lang w:val="en-US"/>
        </w:rPr>
        <w:t xml:space="preserve"> that those who bought </w:t>
      </w:r>
      <w:proofErr w:type="gramStart"/>
      <w:r w:rsidRPr="00E54DC8">
        <w:rPr>
          <w:rFonts w:ascii="Arial" w:eastAsia="Century Schoolbook" w:hAnsi="Arial" w:cs="Arial"/>
          <w:sz w:val="24"/>
          <w:szCs w:val="24"/>
          <w:lang w:val="en-US"/>
        </w:rPr>
        <w:t>manures</w:t>
      </w:r>
      <w:proofErr w:type="gramEnd"/>
      <w:r w:rsidRPr="00E54DC8">
        <w:rPr>
          <w:rFonts w:ascii="Arial" w:eastAsia="Century Schoolbook" w:hAnsi="Arial" w:cs="Arial"/>
          <w:sz w:val="24"/>
          <w:szCs w:val="24"/>
          <w:lang w:val="en-US"/>
        </w:rPr>
        <w:t xml:space="preserve"> and had no possibility of checking their value should be protected.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No farmer short of a chemical analyst could tell what the value of the </w:t>
      </w:r>
      <w:proofErr w:type="spellStart"/>
      <w:r w:rsidRPr="00E54DC8">
        <w:rPr>
          <w:rFonts w:ascii="Arial" w:eastAsia="Century Schoolbook" w:hAnsi="Arial" w:cs="Arial"/>
          <w:sz w:val="24"/>
          <w:szCs w:val="24"/>
          <w:lang w:val="en-US"/>
        </w:rPr>
        <w:t>fertilis</w:t>
      </w:r>
      <w:r w:rsidR="00F755F7">
        <w:rPr>
          <w:rFonts w:ascii="Arial" w:eastAsia="Century Schoolbook" w:hAnsi="Arial" w:cs="Arial"/>
          <w:sz w:val="24"/>
          <w:szCs w:val="24"/>
          <w:lang w:val="en-US"/>
        </w:rPr>
        <w:t>er</w:t>
      </w:r>
      <w:proofErr w:type="spellEnd"/>
      <w:r w:rsidRPr="00E54DC8">
        <w:rPr>
          <w:rFonts w:ascii="Arial" w:eastAsia="Century Schoolbook" w:hAnsi="Arial" w:cs="Arial"/>
          <w:sz w:val="24"/>
          <w:szCs w:val="24"/>
          <w:lang w:val="en-US"/>
        </w:rPr>
        <w:t xml:space="preserve"> was, and therefore there should be a guarantee that it was in accordance with the certificate issued by those who had examined it. </w:t>
      </w:r>
      <w:r w:rsidR="00F755F7">
        <w:rPr>
          <w:rFonts w:ascii="Arial" w:eastAsia="Century Schoolbook" w:hAnsi="Arial" w:cs="Arial"/>
          <w:sz w:val="24"/>
          <w:szCs w:val="24"/>
          <w:lang w:val="en-US"/>
        </w:rPr>
        <w:t xml:space="preserve"> </w:t>
      </w:r>
      <w:r w:rsidRPr="00E54DC8">
        <w:rPr>
          <w:rFonts w:ascii="Arial" w:eastAsia="Century Schoolbook" w:hAnsi="Arial" w:cs="Arial"/>
          <w:sz w:val="24"/>
          <w:szCs w:val="24"/>
          <w:lang w:val="en-US"/>
        </w:rPr>
        <w:t xml:space="preserve">Apart altogether from its money value, the very future of the farmer often depended on the </w:t>
      </w:r>
      <w:proofErr w:type="spellStart"/>
      <w:r w:rsidRPr="00E54DC8">
        <w:rPr>
          <w:rFonts w:ascii="Arial" w:eastAsia="Century Schoolbook" w:hAnsi="Arial" w:cs="Arial"/>
          <w:sz w:val="24"/>
          <w:szCs w:val="24"/>
          <w:lang w:val="en-US"/>
        </w:rPr>
        <w:t>fertiliser</w:t>
      </w:r>
      <w:proofErr w:type="spellEnd"/>
      <w:r w:rsidRPr="00E54DC8">
        <w:rPr>
          <w:rFonts w:ascii="Arial" w:eastAsia="Century Schoolbook" w:hAnsi="Arial" w:cs="Arial"/>
          <w:sz w:val="24"/>
          <w:szCs w:val="24"/>
          <w:lang w:val="en-US"/>
        </w:rPr>
        <w:t xml:space="preserve"> he bought being of the grade certified, and it was well that the Legislature should protect him in every possible way in so important a matter.</w:t>
      </w:r>
    </w:p>
    <w:p w14:paraId="3E250FAA" w14:textId="77777777" w:rsidR="00E54DC8" w:rsidRPr="00E54DC8" w:rsidRDefault="00E54DC8" w:rsidP="00F755F7">
      <w:pPr>
        <w:widowControl w:val="0"/>
        <w:spacing w:after="0" w:line="276" w:lineRule="auto"/>
        <w:rPr>
          <w:rFonts w:ascii="Arial" w:eastAsia="Century Schoolbook" w:hAnsi="Arial" w:cs="Arial"/>
          <w:sz w:val="24"/>
          <w:szCs w:val="24"/>
          <w:lang w:val="en-US"/>
        </w:rPr>
      </w:pPr>
      <w:r w:rsidRPr="00E54DC8">
        <w:rPr>
          <w:rFonts w:ascii="Arial" w:eastAsia="Century Schoolbook" w:hAnsi="Arial" w:cs="Arial"/>
          <w:sz w:val="24"/>
          <w:szCs w:val="24"/>
          <w:lang w:val="en-US"/>
        </w:rPr>
        <w:t>Carried.</w:t>
      </w:r>
    </w:p>
    <w:p w14:paraId="3323131F" w14:textId="77777777" w:rsidR="00E54DC8" w:rsidRPr="00E54DC8" w:rsidRDefault="00E54DC8" w:rsidP="00E54DC8">
      <w:pPr>
        <w:spacing w:line="276" w:lineRule="auto"/>
        <w:rPr>
          <w:rFonts w:ascii="Arial" w:hAnsi="Arial" w:cs="Arial"/>
          <w:sz w:val="24"/>
          <w:szCs w:val="24"/>
        </w:rPr>
      </w:pPr>
    </w:p>
    <w:sectPr w:rsidR="00E54DC8" w:rsidRPr="00E54DC8" w:rsidSect="00E54DC8">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0A579" w14:textId="77777777" w:rsidR="00A55B25" w:rsidRDefault="00A55B25" w:rsidP="00A55B25">
      <w:pPr>
        <w:spacing w:after="0" w:line="240" w:lineRule="auto"/>
      </w:pPr>
      <w:r>
        <w:separator/>
      </w:r>
    </w:p>
  </w:endnote>
  <w:endnote w:type="continuationSeparator" w:id="0">
    <w:p w14:paraId="7715C77E" w14:textId="77777777" w:rsidR="00A55B25" w:rsidRDefault="00A55B25" w:rsidP="00A5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6570F" w14:textId="77777777" w:rsidR="00A55B25" w:rsidRPr="00A55B25" w:rsidRDefault="00A55B25" w:rsidP="00A55B2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55B25">
      <w:rPr>
        <w:rFonts w:ascii="Arial" w:eastAsia="Arial Unicode MS" w:hAnsi="Arial" w:cs="Arial"/>
        <w:noProof/>
        <w:color w:val="548DD4"/>
        <w:sz w:val="24"/>
        <w:szCs w:val="24"/>
        <w:lang w:val="en-US"/>
      </w:rPr>
      <w:t>History of Agriculture South Australia</w:t>
    </w:r>
  </w:p>
  <w:bookmarkEnd w:id="0"/>
  <w:p w14:paraId="12A9E54C" w14:textId="77777777" w:rsidR="00A55B25" w:rsidRDefault="00A5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3DF08" w14:textId="77777777" w:rsidR="00A55B25" w:rsidRDefault="00A55B25" w:rsidP="00A55B25">
      <w:pPr>
        <w:spacing w:after="0" w:line="240" w:lineRule="auto"/>
      </w:pPr>
      <w:r>
        <w:separator/>
      </w:r>
    </w:p>
  </w:footnote>
  <w:footnote w:type="continuationSeparator" w:id="0">
    <w:p w14:paraId="1E5E54EF" w14:textId="77777777" w:rsidR="00A55B25" w:rsidRDefault="00A55B25" w:rsidP="00A55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66B0D"/>
    <w:multiLevelType w:val="multilevel"/>
    <w:tmpl w:val="83D26EF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039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C8"/>
    <w:rsid w:val="00A55B25"/>
    <w:rsid w:val="00AC493A"/>
    <w:rsid w:val="00C33101"/>
    <w:rsid w:val="00E54DC8"/>
    <w:rsid w:val="00F4512A"/>
    <w:rsid w:val="00F75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12E9"/>
  <w15:chartTrackingRefBased/>
  <w15:docId w15:val="{B87A2ED0-215D-40A5-910F-41D4D081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D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D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D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D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D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D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D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C8"/>
    <w:rPr>
      <w:rFonts w:eastAsiaTheme="majorEastAsia" w:cstheme="majorBidi"/>
      <w:color w:val="272727" w:themeColor="text1" w:themeTint="D8"/>
    </w:rPr>
  </w:style>
  <w:style w:type="paragraph" w:styleId="Title">
    <w:name w:val="Title"/>
    <w:basedOn w:val="Normal"/>
    <w:next w:val="Normal"/>
    <w:link w:val="TitleChar"/>
    <w:uiPriority w:val="10"/>
    <w:qFormat/>
    <w:rsid w:val="00E54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C8"/>
    <w:pPr>
      <w:spacing w:before="160"/>
      <w:jc w:val="center"/>
    </w:pPr>
    <w:rPr>
      <w:i/>
      <w:iCs/>
      <w:color w:val="404040" w:themeColor="text1" w:themeTint="BF"/>
    </w:rPr>
  </w:style>
  <w:style w:type="character" w:customStyle="1" w:styleId="QuoteChar">
    <w:name w:val="Quote Char"/>
    <w:basedOn w:val="DefaultParagraphFont"/>
    <w:link w:val="Quote"/>
    <w:uiPriority w:val="29"/>
    <w:rsid w:val="00E54DC8"/>
    <w:rPr>
      <w:i/>
      <w:iCs/>
      <w:color w:val="404040" w:themeColor="text1" w:themeTint="BF"/>
    </w:rPr>
  </w:style>
  <w:style w:type="paragraph" w:styleId="ListParagraph">
    <w:name w:val="List Paragraph"/>
    <w:basedOn w:val="Normal"/>
    <w:uiPriority w:val="34"/>
    <w:qFormat/>
    <w:rsid w:val="00E54DC8"/>
    <w:pPr>
      <w:ind w:left="720"/>
      <w:contextualSpacing/>
    </w:pPr>
  </w:style>
  <w:style w:type="character" w:styleId="IntenseEmphasis">
    <w:name w:val="Intense Emphasis"/>
    <w:basedOn w:val="DefaultParagraphFont"/>
    <w:uiPriority w:val="21"/>
    <w:qFormat/>
    <w:rsid w:val="00E54DC8"/>
    <w:rPr>
      <w:i/>
      <w:iCs/>
      <w:color w:val="2F5496" w:themeColor="accent1" w:themeShade="BF"/>
    </w:rPr>
  </w:style>
  <w:style w:type="paragraph" w:styleId="IntenseQuote">
    <w:name w:val="Intense Quote"/>
    <w:basedOn w:val="Normal"/>
    <w:next w:val="Normal"/>
    <w:link w:val="IntenseQuoteChar"/>
    <w:uiPriority w:val="30"/>
    <w:qFormat/>
    <w:rsid w:val="00E54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DC8"/>
    <w:rPr>
      <w:i/>
      <w:iCs/>
      <w:color w:val="2F5496" w:themeColor="accent1" w:themeShade="BF"/>
    </w:rPr>
  </w:style>
  <w:style w:type="character" w:styleId="IntenseReference">
    <w:name w:val="Intense Reference"/>
    <w:basedOn w:val="DefaultParagraphFont"/>
    <w:uiPriority w:val="32"/>
    <w:qFormat/>
    <w:rsid w:val="00E54DC8"/>
    <w:rPr>
      <w:b/>
      <w:bCs/>
      <w:smallCaps/>
      <w:color w:val="2F5496" w:themeColor="accent1" w:themeShade="BF"/>
      <w:spacing w:val="5"/>
    </w:rPr>
  </w:style>
  <w:style w:type="character" w:customStyle="1" w:styleId="Bodytext">
    <w:name w:val="Body text_"/>
    <w:basedOn w:val="DefaultParagraphFont"/>
    <w:link w:val="BodyText3"/>
    <w:rsid w:val="00E54DC8"/>
    <w:rPr>
      <w:rFonts w:ascii="Century Schoolbook" w:eastAsia="Century Schoolbook" w:hAnsi="Century Schoolbook" w:cs="Century Schoolbook"/>
      <w:sz w:val="15"/>
      <w:szCs w:val="15"/>
      <w:shd w:val="clear" w:color="auto" w:fill="FFFFFF"/>
    </w:rPr>
  </w:style>
  <w:style w:type="character" w:customStyle="1" w:styleId="BodytextExact">
    <w:name w:val="Body text Exact"/>
    <w:basedOn w:val="DefaultParagraphFont"/>
    <w:rsid w:val="00E54DC8"/>
    <w:rPr>
      <w:rFonts w:ascii="Century Schoolbook" w:eastAsia="Century Schoolbook" w:hAnsi="Century Schoolbook" w:cs="Century Schoolbook"/>
      <w:b w:val="0"/>
      <w:bCs w:val="0"/>
      <w:i w:val="0"/>
      <w:iCs w:val="0"/>
      <w:smallCaps w:val="0"/>
      <w:strike w:val="0"/>
      <w:spacing w:val="1"/>
      <w:sz w:val="13"/>
      <w:szCs w:val="13"/>
      <w:u w:val="none"/>
    </w:rPr>
  </w:style>
  <w:style w:type="character" w:customStyle="1" w:styleId="Bodytext7pt">
    <w:name w:val="Body text + 7 pt"/>
    <w:aliases w:val="Italic,Spacing 0 pt Exact,Body text + Georgia,5 pt,Body text + Angsana New,9.5 pt,Bold"/>
    <w:basedOn w:val="Bodytext"/>
    <w:rsid w:val="00E54DC8"/>
    <w:rPr>
      <w:rFonts w:ascii="Century Schoolbook" w:eastAsia="Century Schoolbook" w:hAnsi="Century Schoolbook" w:cs="Century Schoolbook"/>
      <w:i/>
      <w:iCs/>
      <w:color w:val="000000"/>
      <w:spacing w:val="-7"/>
      <w:w w:val="100"/>
      <w:position w:val="0"/>
      <w:sz w:val="14"/>
      <w:szCs w:val="14"/>
      <w:shd w:val="clear" w:color="auto" w:fill="FFFFFF"/>
      <w:lang w:val="en-US"/>
    </w:rPr>
  </w:style>
  <w:style w:type="character" w:customStyle="1" w:styleId="BodytextSmallCapsExact">
    <w:name w:val="Body text + Small Caps Exact"/>
    <w:basedOn w:val="Bodytext"/>
    <w:rsid w:val="00E54DC8"/>
    <w:rPr>
      <w:rFonts w:ascii="Century Schoolbook" w:eastAsia="Century Schoolbook" w:hAnsi="Century Schoolbook" w:cs="Century Schoolbook"/>
      <w:smallCaps/>
      <w:color w:val="000000"/>
      <w:spacing w:val="1"/>
      <w:w w:val="100"/>
      <w:position w:val="0"/>
      <w:sz w:val="13"/>
      <w:szCs w:val="13"/>
      <w:shd w:val="clear" w:color="auto" w:fill="FFFFFF"/>
      <w:lang w:val="en-US"/>
    </w:rPr>
  </w:style>
  <w:style w:type="paragraph" w:customStyle="1" w:styleId="BodyText3">
    <w:name w:val="Body Text3"/>
    <w:basedOn w:val="Normal"/>
    <w:link w:val="Bodytext"/>
    <w:rsid w:val="00E54DC8"/>
    <w:pPr>
      <w:widowControl w:val="0"/>
      <w:shd w:val="clear" w:color="auto" w:fill="FFFFFF"/>
      <w:spacing w:after="0" w:line="139" w:lineRule="exact"/>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A55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25"/>
  </w:style>
  <w:style w:type="paragraph" w:styleId="Footer">
    <w:name w:val="footer"/>
    <w:basedOn w:val="Normal"/>
    <w:link w:val="FooterChar"/>
    <w:uiPriority w:val="99"/>
    <w:unhideWhenUsed/>
    <w:rsid w:val="00A55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2024-11-10T01:47:00Z</dcterms:created>
  <dcterms:modified xsi:type="dcterms:W3CDTF">2024-12-28T05:43:00Z</dcterms:modified>
</cp:coreProperties>
</file>