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A493A" w14:textId="5A7D4AF5" w:rsidR="005E59E8" w:rsidRPr="005E59E8" w:rsidRDefault="005E59E8" w:rsidP="005E59E8">
      <w:pPr>
        <w:widowControl w:val="0"/>
        <w:spacing w:after="0" w:line="276" w:lineRule="auto"/>
        <w:rPr>
          <w:rFonts w:ascii="Arial" w:eastAsia="Century Schoolbook" w:hAnsi="Arial" w:cs="Arial"/>
          <w:b/>
          <w:bCs/>
          <w:color w:val="2F5496" w:themeColor="accent1" w:themeShade="BF"/>
          <w:sz w:val="32"/>
          <w:szCs w:val="32"/>
          <w:lang w:val="en-US"/>
        </w:rPr>
      </w:pPr>
      <w:r w:rsidRPr="005E59E8">
        <w:rPr>
          <w:rFonts w:ascii="Arial" w:eastAsia="Century Schoolbook" w:hAnsi="Arial" w:cs="Arial"/>
          <w:b/>
          <w:bCs/>
          <w:color w:val="2F5496" w:themeColor="accent1" w:themeShade="BF"/>
          <w:sz w:val="32"/>
          <w:szCs w:val="32"/>
          <w:lang w:val="en-US"/>
        </w:rPr>
        <w:t>WATER CONSERVATION BILL</w:t>
      </w:r>
      <w:r w:rsidRPr="005E59E8">
        <w:rPr>
          <w:rFonts w:ascii="Arial" w:eastAsia="Century Schoolbook" w:hAnsi="Arial" w:cs="Arial"/>
          <w:b/>
          <w:bCs/>
          <w:color w:val="2F5496" w:themeColor="accent1" w:themeShade="BF"/>
          <w:sz w:val="32"/>
          <w:szCs w:val="32"/>
          <w:lang w:val="en-US"/>
        </w:rPr>
        <w:t xml:space="preserve"> 1900</w:t>
      </w:r>
    </w:p>
    <w:p w14:paraId="1B47665B" w14:textId="4C4DE20A" w:rsidR="005E59E8" w:rsidRPr="005E59E8" w:rsidRDefault="005E59E8" w:rsidP="005E59E8">
      <w:pPr>
        <w:widowControl w:val="0"/>
        <w:spacing w:after="0" w:line="276" w:lineRule="auto"/>
        <w:rPr>
          <w:rFonts w:ascii="Arial" w:eastAsia="Century Schoolbook" w:hAnsi="Arial" w:cs="Arial"/>
          <w:b/>
          <w:bCs/>
          <w:color w:val="2F5496" w:themeColor="accent1" w:themeShade="BF"/>
          <w:sz w:val="28"/>
          <w:szCs w:val="28"/>
          <w:lang w:val="en-US"/>
        </w:rPr>
      </w:pPr>
      <w:r w:rsidRPr="005E59E8">
        <w:rPr>
          <w:rFonts w:ascii="Arial" w:eastAsia="Century Schoolbook" w:hAnsi="Arial" w:cs="Arial"/>
          <w:b/>
          <w:bCs/>
          <w:color w:val="2F5496" w:themeColor="accent1" w:themeShade="BF"/>
          <w:sz w:val="28"/>
          <w:szCs w:val="28"/>
          <w:lang w:val="en-US"/>
        </w:rPr>
        <w:t>House of Assembly, 23 October 1900, pages 279-80</w:t>
      </w:r>
    </w:p>
    <w:p w14:paraId="57F80B7D" w14:textId="62E56BC1" w:rsidR="005E59E8" w:rsidRPr="005E59E8" w:rsidRDefault="005E59E8" w:rsidP="005E59E8">
      <w:pPr>
        <w:widowControl w:val="0"/>
        <w:spacing w:after="0" w:line="276" w:lineRule="auto"/>
        <w:rPr>
          <w:rFonts w:ascii="Arial" w:eastAsia="Century Schoolbook" w:hAnsi="Arial" w:cs="Arial"/>
          <w:color w:val="2F5496" w:themeColor="accent1" w:themeShade="BF"/>
          <w:sz w:val="28"/>
          <w:szCs w:val="28"/>
          <w:lang w:val="en-US"/>
        </w:rPr>
      </w:pPr>
      <w:r w:rsidRPr="005E59E8">
        <w:rPr>
          <w:rFonts w:ascii="Arial" w:eastAsia="Century Schoolbook" w:hAnsi="Arial" w:cs="Arial"/>
          <w:color w:val="2F5496" w:themeColor="accent1" w:themeShade="BF"/>
          <w:sz w:val="28"/>
          <w:szCs w:val="28"/>
          <w:lang w:val="en-US"/>
        </w:rPr>
        <w:t>Second reading</w:t>
      </w:r>
    </w:p>
    <w:p w14:paraId="60943477" w14:textId="77777777" w:rsidR="005E59E8" w:rsidRDefault="005E59E8" w:rsidP="005E59E8">
      <w:pPr>
        <w:spacing w:line="276" w:lineRule="auto"/>
        <w:rPr>
          <w:rFonts w:ascii="Arial" w:eastAsia="Courier New" w:hAnsi="Arial" w:cs="Arial"/>
          <w:color w:val="000000"/>
          <w:sz w:val="24"/>
          <w:szCs w:val="24"/>
          <w:lang w:val="en-US"/>
        </w:rPr>
      </w:pPr>
    </w:p>
    <w:p w14:paraId="0E3EBBB6" w14:textId="77777777" w:rsidR="00C15939" w:rsidRDefault="005E59E8" w:rsidP="005E59E8">
      <w:pPr>
        <w:spacing w:line="276" w:lineRule="auto"/>
        <w:rPr>
          <w:rFonts w:ascii="Arial" w:eastAsia="Century Schoolbook" w:hAnsi="Arial" w:cs="Arial"/>
          <w:sz w:val="24"/>
          <w:szCs w:val="24"/>
          <w:lang w:val="en-US"/>
        </w:rPr>
      </w:pPr>
      <w:r w:rsidRPr="005E59E8">
        <w:rPr>
          <w:rFonts w:ascii="Arial" w:eastAsia="Courier New" w:hAnsi="Arial" w:cs="Arial"/>
          <w:b/>
          <w:bCs/>
          <w:color w:val="000000"/>
          <w:sz w:val="24"/>
          <w:szCs w:val="24"/>
          <w:lang w:val="en-US"/>
        </w:rPr>
        <w:t>The ATTORNEY-GENERAL</w:t>
      </w:r>
      <w:r w:rsidRPr="005E59E8">
        <w:rPr>
          <w:rFonts w:ascii="Arial" w:eastAsia="Courier New" w:hAnsi="Arial" w:cs="Arial"/>
          <w:color w:val="000000"/>
          <w:sz w:val="24"/>
          <w:szCs w:val="24"/>
          <w:lang w:val="en-US"/>
        </w:rPr>
        <w:t>, in moving the</w:t>
      </w:r>
      <w:r>
        <w:rPr>
          <w:rFonts w:ascii="Arial" w:eastAsia="Courier New" w:hAnsi="Arial" w:cs="Arial"/>
          <w:color w:val="000000"/>
          <w:sz w:val="24"/>
          <w:szCs w:val="24"/>
          <w:lang w:val="en-US"/>
        </w:rPr>
        <w:t xml:space="preserve"> </w:t>
      </w:r>
      <w:r w:rsidRPr="005E59E8">
        <w:rPr>
          <w:rFonts w:ascii="Arial" w:eastAsia="Century Schoolbook" w:hAnsi="Arial" w:cs="Arial"/>
          <w:sz w:val="24"/>
          <w:szCs w:val="24"/>
          <w:lang w:val="en-US"/>
        </w:rPr>
        <w:t xml:space="preserve">second reading, said it was a short Bill for an Act to amend the Water Conservation Act, but specially designed to relieve the Wilmington Water Trust from the difficulties into which they had unfortunately got owing to their scheme proving unproductive. </w:t>
      </w:r>
      <w:r w:rsidR="00C15939">
        <w:rPr>
          <w:rFonts w:ascii="Arial" w:eastAsia="Century Schoolbook" w:hAnsi="Arial" w:cs="Arial"/>
          <w:sz w:val="24"/>
          <w:szCs w:val="24"/>
          <w:lang w:val="en-US"/>
        </w:rPr>
        <w:t xml:space="preserve"> </w:t>
      </w:r>
      <w:proofErr w:type="gramStart"/>
      <w:r w:rsidRPr="005E59E8">
        <w:rPr>
          <w:rFonts w:ascii="Arial" w:eastAsia="Century Schoolbook" w:hAnsi="Arial" w:cs="Arial"/>
          <w:sz w:val="24"/>
          <w:szCs w:val="24"/>
          <w:lang w:val="en-US"/>
        </w:rPr>
        <w:t>On</w:t>
      </w:r>
      <w:proofErr w:type="gramEnd"/>
      <w:r w:rsidRPr="005E59E8">
        <w:rPr>
          <w:rFonts w:ascii="Arial" w:eastAsia="Century Schoolbook" w:hAnsi="Arial" w:cs="Arial"/>
          <w:sz w:val="24"/>
          <w:szCs w:val="24"/>
          <w:lang w:val="en-US"/>
        </w:rPr>
        <w:t xml:space="preserve"> the initiation of the </w:t>
      </w:r>
      <w:proofErr w:type="gramStart"/>
      <w:r w:rsidRPr="005E59E8">
        <w:rPr>
          <w:rFonts w:ascii="Arial" w:eastAsia="Century Schoolbook" w:hAnsi="Arial" w:cs="Arial"/>
          <w:sz w:val="24"/>
          <w:szCs w:val="24"/>
          <w:lang w:val="en-US"/>
        </w:rPr>
        <w:t>scheme</w:t>
      </w:r>
      <w:proofErr w:type="gramEnd"/>
      <w:r w:rsidRPr="005E59E8">
        <w:rPr>
          <w:rFonts w:ascii="Arial" w:eastAsia="Century Schoolbook" w:hAnsi="Arial" w:cs="Arial"/>
          <w:sz w:val="24"/>
          <w:szCs w:val="24"/>
          <w:lang w:val="en-US"/>
        </w:rPr>
        <w:t xml:space="preserve"> they had to take over a debt of £5,000, and they incurred fresh liabilities in improving their scheme. </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The present condition of the trust placed them in the position that owing to the amount of their arrears of rates they were practically insolvent. </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The Bill would relieve them and capitalize the arrears and interest, which amounted to nearly £900, and that amount would become due to </w:t>
      </w:r>
      <w:r w:rsidR="00C15939" w:rsidRPr="005E59E8">
        <w:rPr>
          <w:rFonts w:ascii="Arial" w:eastAsia="Century Schoolbook" w:hAnsi="Arial" w:cs="Arial"/>
          <w:sz w:val="24"/>
          <w:szCs w:val="24"/>
          <w:lang w:val="en-US"/>
        </w:rPr>
        <w:t>the</w:t>
      </w:r>
      <w:r w:rsidRPr="005E59E8">
        <w:rPr>
          <w:rFonts w:ascii="Arial" w:eastAsia="Century Schoolbook" w:hAnsi="Arial" w:cs="Arial"/>
          <w:sz w:val="24"/>
          <w:szCs w:val="24"/>
          <w:lang w:val="en-US"/>
        </w:rPr>
        <w:t xml:space="preserve"> Commissioner. </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The whole of Act 505 of 1891 was repealed by clause 2.</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 That was an Act which authorized the loan of £5,000 for the additional works for the scheme at Spring Creek, generally known as the Wilmington scheme, the distinct being known as the Wilmington Water District. That was the Act under which the district was established. </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The Bill </w:t>
      </w:r>
      <w:r w:rsidR="00C15939" w:rsidRPr="005E59E8">
        <w:rPr>
          <w:rFonts w:ascii="Arial" w:eastAsia="Century Schoolbook" w:hAnsi="Arial" w:cs="Arial"/>
          <w:sz w:val="24"/>
          <w:szCs w:val="24"/>
          <w:lang w:val="en-US"/>
        </w:rPr>
        <w:t>pr</w:t>
      </w:r>
      <w:r w:rsidR="00C15939">
        <w:rPr>
          <w:rFonts w:ascii="Arial" w:eastAsia="Century Schoolbook" w:hAnsi="Arial" w:cs="Arial"/>
          <w:sz w:val="24"/>
          <w:szCs w:val="24"/>
          <w:lang w:val="en-US"/>
        </w:rPr>
        <w:t>o</w:t>
      </w:r>
      <w:r w:rsidR="00C15939" w:rsidRPr="005E59E8">
        <w:rPr>
          <w:rFonts w:ascii="Arial" w:eastAsia="Century Schoolbook" w:hAnsi="Arial" w:cs="Arial"/>
          <w:sz w:val="24"/>
          <w:szCs w:val="24"/>
          <w:lang w:val="en-US"/>
        </w:rPr>
        <w:t>posed</w:t>
      </w:r>
      <w:r w:rsidRPr="005E59E8">
        <w:rPr>
          <w:rFonts w:ascii="Arial" w:eastAsia="Century Schoolbook" w:hAnsi="Arial" w:cs="Arial"/>
          <w:sz w:val="24"/>
          <w:szCs w:val="24"/>
          <w:lang w:val="en-US"/>
        </w:rPr>
        <w:t xml:space="preserve"> to make in clause 3 a general provision which would apply to the Wilmington Trust that </w:t>
      </w:r>
    </w:p>
    <w:p w14:paraId="1619AF95" w14:textId="3FF32DA6" w:rsidR="00C15939" w:rsidRDefault="005E59E8" w:rsidP="005E59E8">
      <w:pPr>
        <w:spacing w:line="276" w:lineRule="auto"/>
        <w:rPr>
          <w:rFonts w:ascii="Arial" w:eastAsia="Century Schoolbook" w:hAnsi="Arial" w:cs="Arial"/>
          <w:sz w:val="24"/>
          <w:szCs w:val="24"/>
          <w:lang w:val="en-US"/>
        </w:rPr>
      </w:pPr>
      <w:r w:rsidRPr="005E59E8">
        <w:rPr>
          <w:rFonts w:ascii="Arial" w:eastAsia="Century Schoolbook" w:hAnsi="Arial" w:cs="Arial"/>
          <w:sz w:val="24"/>
          <w:szCs w:val="24"/>
          <w:lang w:val="en-US"/>
        </w:rPr>
        <w:t xml:space="preserve">“Every advance or loan under the Waiter Conservation Acts to a board shall be applied by the board to the purpose for which the same was </w:t>
      </w:r>
      <w:proofErr w:type="gramStart"/>
      <w:r w:rsidRPr="005E59E8">
        <w:rPr>
          <w:rFonts w:ascii="Arial" w:eastAsia="Century Schoolbook" w:hAnsi="Arial" w:cs="Arial"/>
          <w:sz w:val="24"/>
          <w:szCs w:val="24"/>
          <w:lang w:val="en-US"/>
        </w:rPr>
        <w:t>made, and</w:t>
      </w:r>
      <w:proofErr w:type="gramEnd"/>
      <w:r w:rsidRPr="005E59E8">
        <w:rPr>
          <w:rFonts w:ascii="Arial" w:eastAsia="Century Schoolbook" w:hAnsi="Arial" w:cs="Arial"/>
          <w:sz w:val="24"/>
          <w:szCs w:val="24"/>
          <w:lang w:val="en-US"/>
        </w:rPr>
        <w:t xml:space="preserve"> shall be a debt due fro</w:t>
      </w:r>
      <w:r w:rsidR="00C15939">
        <w:rPr>
          <w:rFonts w:ascii="Arial" w:eastAsia="Century Schoolbook" w:hAnsi="Arial" w:cs="Arial"/>
          <w:sz w:val="24"/>
          <w:szCs w:val="24"/>
          <w:lang w:val="en-US"/>
        </w:rPr>
        <w:t>m</w:t>
      </w:r>
      <w:r w:rsidRPr="005E59E8">
        <w:rPr>
          <w:rFonts w:ascii="Arial" w:eastAsia="Century Schoolbook" w:hAnsi="Arial" w:cs="Arial"/>
          <w:sz w:val="24"/>
          <w:szCs w:val="24"/>
          <w:lang w:val="en-US"/>
        </w:rPr>
        <w:t xml:space="preserve"> such board to the Commissioner, and shall bear interest at such rate, not exceeding £4 per centum per annum, as </w:t>
      </w:r>
      <w:r w:rsidR="00C15939" w:rsidRPr="005E59E8">
        <w:rPr>
          <w:rFonts w:ascii="Arial" w:eastAsia="Century Schoolbook" w:hAnsi="Arial" w:cs="Arial"/>
          <w:sz w:val="24"/>
          <w:szCs w:val="24"/>
          <w:lang w:val="en-US"/>
        </w:rPr>
        <w:t>the</w:t>
      </w:r>
      <w:r w:rsidRPr="005E59E8">
        <w:rPr>
          <w:rFonts w:ascii="Arial" w:eastAsia="Century Schoolbook" w:hAnsi="Arial" w:cs="Arial"/>
          <w:sz w:val="24"/>
          <w:szCs w:val="24"/>
          <w:lang w:val="en-US"/>
        </w:rPr>
        <w:t xml:space="preserve"> Commissioner may fix.</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 All interest accruing on any such advance or loan up to the t</w:t>
      </w:r>
      <w:r w:rsidR="00C15939">
        <w:rPr>
          <w:rFonts w:ascii="Arial" w:eastAsia="Century Schoolbook" w:hAnsi="Arial" w:cs="Arial"/>
          <w:sz w:val="24"/>
          <w:szCs w:val="24"/>
          <w:lang w:val="en-US"/>
        </w:rPr>
        <w:t>i</w:t>
      </w:r>
      <w:r w:rsidRPr="005E59E8">
        <w:rPr>
          <w:rFonts w:ascii="Arial" w:eastAsia="Century Schoolbook" w:hAnsi="Arial" w:cs="Arial"/>
          <w:sz w:val="24"/>
          <w:szCs w:val="24"/>
          <w:lang w:val="en-US"/>
        </w:rPr>
        <w:t xml:space="preserve">me when the board shall have power to levy rates within its district in respect of any particular waterworks </w:t>
      </w:r>
      <w:r w:rsidR="00C15939">
        <w:rPr>
          <w:rFonts w:ascii="Arial" w:eastAsia="Century Schoolbook" w:hAnsi="Arial" w:cs="Arial"/>
          <w:sz w:val="24"/>
          <w:szCs w:val="24"/>
          <w:lang w:val="en-US"/>
        </w:rPr>
        <w:t>s</w:t>
      </w:r>
      <w:r w:rsidRPr="005E59E8">
        <w:rPr>
          <w:rFonts w:ascii="Arial" w:eastAsia="Century Schoolbook" w:hAnsi="Arial" w:cs="Arial"/>
          <w:sz w:val="24"/>
          <w:szCs w:val="24"/>
          <w:lang w:val="en-US"/>
        </w:rPr>
        <w:t xml:space="preserve">hall be capitalized and added to the advance or loan in </w:t>
      </w:r>
      <w:r w:rsidR="00C15939" w:rsidRPr="005E59E8">
        <w:rPr>
          <w:rFonts w:ascii="Arial" w:eastAsia="Century Schoolbook" w:hAnsi="Arial" w:cs="Arial"/>
          <w:sz w:val="24"/>
          <w:szCs w:val="24"/>
          <w:lang w:val="en-US"/>
        </w:rPr>
        <w:t>respect</w:t>
      </w:r>
      <w:r w:rsidRPr="005E59E8">
        <w:rPr>
          <w:rFonts w:ascii="Arial" w:eastAsia="Century Schoolbook" w:hAnsi="Arial" w:cs="Arial"/>
          <w:sz w:val="24"/>
          <w:szCs w:val="24"/>
          <w:lang w:val="en-US"/>
        </w:rPr>
        <w:t xml:space="preserve"> of which such interest has accrued, and shall be deemed to be parti thereof, and interest shall thereafter be payable half-yearly in advance on such advance or loan.” </w:t>
      </w:r>
      <w:r w:rsidR="00C15939">
        <w:rPr>
          <w:rFonts w:ascii="Arial" w:eastAsia="Century Schoolbook" w:hAnsi="Arial" w:cs="Arial"/>
          <w:sz w:val="24"/>
          <w:szCs w:val="24"/>
          <w:lang w:val="en-US"/>
        </w:rPr>
        <w:t xml:space="preserve"> </w:t>
      </w:r>
    </w:p>
    <w:p w14:paraId="4C97D54E" w14:textId="543CA491" w:rsidR="005E59E8" w:rsidRPr="005E59E8" w:rsidRDefault="005E59E8" w:rsidP="00C15939">
      <w:pPr>
        <w:spacing w:line="276" w:lineRule="auto"/>
        <w:rPr>
          <w:rFonts w:ascii="Arial" w:eastAsia="Century Schoolbook" w:hAnsi="Arial" w:cs="Arial"/>
          <w:sz w:val="24"/>
          <w:szCs w:val="24"/>
          <w:lang w:val="en-US"/>
        </w:rPr>
      </w:pPr>
      <w:r w:rsidRPr="005E59E8">
        <w:rPr>
          <w:rFonts w:ascii="Arial" w:eastAsia="Century Schoolbook" w:hAnsi="Arial" w:cs="Arial"/>
          <w:sz w:val="24"/>
          <w:szCs w:val="24"/>
          <w:lang w:val="en-US"/>
        </w:rPr>
        <w:t xml:space="preserve">Clause 4 provided that the provisions of that section should so far as </w:t>
      </w:r>
      <w:proofErr w:type="gramStart"/>
      <w:r w:rsidRPr="005E59E8">
        <w:rPr>
          <w:rFonts w:ascii="Arial" w:eastAsia="Century Schoolbook" w:hAnsi="Arial" w:cs="Arial"/>
          <w:sz w:val="24"/>
          <w:szCs w:val="24"/>
          <w:lang w:val="en-US"/>
        </w:rPr>
        <w:t>applicable</w:t>
      </w:r>
      <w:proofErr w:type="gramEnd"/>
      <w:r w:rsidRPr="005E59E8">
        <w:rPr>
          <w:rFonts w:ascii="Arial" w:eastAsia="Century Schoolbook" w:hAnsi="Arial" w:cs="Arial"/>
          <w:sz w:val="24"/>
          <w:szCs w:val="24"/>
          <w:lang w:val="en-US"/>
        </w:rPr>
        <w:t xml:space="preserve"> apply to loans or advances heretofore made. </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Clause 5 extended the rating power given under the Water Conservation Act of 1886.</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 Section 106 of that Act read:— “Every board may, without the consent of the ratepayers in their district, at any </w:t>
      </w:r>
      <w:r w:rsidR="00C15939" w:rsidRPr="005E59E8">
        <w:rPr>
          <w:rFonts w:ascii="Arial" w:eastAsia="Century Schoolbook" w:hAnsi="Arial" w:cs="Arial"/>
          <w:sz w:val="24"/>
          <w:szCs w:val="24"/>
          <w:lang w:val="en-US"/>
        </w:rPr>
        <w:t>time</w:t>
      </w:r>
      <w:r w:rsidRPr="005E59E8">
        <w:rPr>
          <w:rFonts w:ascii="Arial" w:eastAsia="Century Schoolbook" w:hAnsi="Arial" w:cs="Arial"/>
          <w:sz w:val="24"/>
          <w:szCs w:val="24"/>
          <w:lang w:val="en-US"/>
        </w:rPr>
        <w:t>, and from time to time after ten days shall have elapsed from the giving of public notice of an assessment, declare a rate or rates for the general purposes of this Act on the ratable property, or on any part or pants of the ratable property, included in such assessment, and may, if they think fit, declare that such rates, or any of them, shall be payable only in certain part or parts (to be specified in such or any subsequent notice) of their district, or may declare that such rates shall be levied differentially in different parts of their district, provided that the maximum amount of rates so declared in respect of any particular property in the district for any one year shall not exceed 2s. in the pound on the assessed annual value of such property.</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 In the Bill before the Council the maximum rate was increased to 2s. 6d., with a short </w:t>
      </w:r>
      <w:r w:rsidRPr="005E59E8">
        <w:rPr>
          <w:rFonts w:ascii="Arial" w:eastAsia="Century Schoolbook" w:hAnsi="Arial" w:cs="Arial"/>
          <w:sz w:val="24"/>
          <w:szCs w:val="24"/>
          <w:lang w:val="en-US"/>
        </w:rPr>
        <w:lastRenderedPageBreak/>
        <w:t xml:space="preserve">provision that in the case of any ratable tenement, the assessed annual value of which did not exceed £10, </w:t>
      </w:r>
      <w:r w:rsidR="00C15939" w:rsidRPr="005E59E8">
        <w:rPr>
          <w:rFonts w:ascii="Arial" w:eastAsia="Century Schoolbook" w:hAnsi="Arial" w:cs="Arial"/>
          <w:sz w:val="24"/>
          <w:szCs w:val="24"/>
          <w:lang w:val="en-US"/>
        </w:rPr>
        <w:t>the</w:t>
      </w:r>
      <w:r w:rsidRPr="005E59E8">
        <w:rPr>
          <w:rFonts w:ascii="Arial" w:eastAsia="Century Schoolbook" w:hAnsi="Arial" w:cs="Arial"/>
          <w:sz w:val="24"/>
          <w:szCs w:val="24"/>
          <w:lang w:val="en-US"/>
        </w:rPr>
        <w:t xml:space="preserve"> board might declare a minimum annual rate of £1. </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The other two clauses were merely machinery, one defining the word rate, and the other making it unnecessary to deposit three copies of the assessment, one being sufficient. In</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Victoria the experience of water trusts had been disastrous.</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 </w:t>
      </w:r>
      <w:proofErr w:type="gramStart"/>
      <w:r w:rsidRPr="005E59E8">
        <w:rPr>
          <w:rFonts w:ascii="Arial" w:eastAsia="Century Schoolbook" w:hAnsi="Arial" w:cs="Arial"/>
          <w:sz w:val="24"/>
          <w:szCs w:val="24"/>
          <w:lang w:val="en-US"/>
        </w:rPr>
        <w:t>Fortunately</w:t>
      </w:r>
      <w:proofErr w:type="gramEnd"/>
      <w:r w:rsidRPr="005E59E8">
        <w:rPr>
          <w:rFonts w:ascii="Arial" w:eastAsia="Century Schoolbook" w:hAnsi="Arial" w:cs="Arial"/>
          <w:sz w:val="24"/>
          <w:szCs w:val="24"/>
          <w:lang w:val="en-US"/>
        </w:rPr>
        <w:t xml:space="preserve"> South Australia had not started on anything like the scale there, where some millions of pounds had been lost.</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 In this colony they had adopted a much more prudent course, and the experience, even of that small trust, showed how careful they should be. (Hon. K. Lucas</w:t>
      </w:r>
      <w:proofErr w:type="gramStart"/>
      <w:r w:rsidRPr="005E59E8">
        <w:rPr>
          <w:rFonts w:ascii="Arial" w:eastAsia="Century Schoolbook" w:hAnsi="Arial" w:cs="Arial"/>
          <w:sz w:val="24"/>
          <w:szCs w:val="24"/>
          <w:lang w:val="en-US"/>
        </w:rPr>
        <w:t>—“</w:t>
      </w:r>
      <w:proofErr w:type="gramEnd"/>
      <w:r w:rsidRPr="005E59E8">
        <w:rPr>
          <w:rFonts w:ascii="Arial" w:eastAsia="Century Schoolbook" w:hAnsi="Arial" w:cs="Arial"/>
          <w:sz w:val="24"/>
          <w:szCs w:val="24"/>
          <w:lang w:val="en-US"/>
        </w:rPr>
        <w:t>Why pay rent on the meters?”)</w:t>
      </w:r>
      <w:r w:rsidR="00C15939">
        <w:rPr>
          <w:rFonts w:ascii="Arial" w:eastAsia="Century Schoolbook" w:hAnsi="Arial" w:cs="Arial"/>
          <w:sz w:val="24"/>
          <w:szCs w:val="24"/>
          <w:lang w:val="en-US"/>
        </w:rPr>
        <w:t xml:space="preserve"> </w:t>
      </w:r>
      <w:r w:rsidRPr="005E59E8">
        <w:rPr>
          <w:rFonts w:ascii="Arial" w:eastAsia="Century Schoolbook" w:hAnsi="Arial" w:cs="Arial"/>
          <w:sz w:val="24"/>
          <w:szCs w:val="24"/>
          <w:lang w:val="en-US"/>
        </w:rPr>
        <w:t xml:space="preserve"> That was the provision under the trusts.</w:t>
      </w:r>
    </w:p>
    <w:p w14:paraId="4B57FC3D" w14:textId="5CD0D125" w:rsidR="005E59E8" w:rsidRPr="00C15939" w:rsidRDefault="005E59E8" w:rsidP="00C15939">
      <w:pPr>
        <w:widowControl w:val="0"/>
        <w:spacing w:after="119" w:line="276" w:lineRule="auto"/>
        <w:ind w:left="40" w:right="20"/>
        <w:rPr>
          <w:rFonts w:ascii="Arial" w:eastAsia="Century Schoolbook" w:hAnsi="Arial" w:cs="Arial"/>
          <w:sz w:val="24"/>
          <w:szCs w:val="24"/>
          <w:lang w:val="en-US"/>
        </w:rPr>
      </w:pPr>
      <w:r w:rsidRPr="005E59E8">
        <w:rPr>
          <w:rFonts w:ascii="Arial" w:eastAsia="Century Schoolbook" w:hAnsi="Arial" w:cs="Arial"/>
          <w:sz w:val="24"/>
          <w:szCs w:val="24"/>
          <w:lang w:val="en-US"/>
        </w:rPr>
        <w:t>On the motion of the Hon. J. WARREN the debate was adjourned until Wednesday. October 24.</w:t>
      </w:r>
    </w:p>
    <w:sectPr w:rsidR="005E59E8" w:rsidRPr="00C15939" w:rsidSect="005E59E8">
      <w:headerReference w:type="even" r:id="rId6"/>
      <w:headerReference w:type="first" r:id="rId7"/>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1B1C" w14:textId="77777777" w:rsidR="005E59E8" w:rsidRDefault="005E59E8" w:rsidP="005E59E8">
      <w:pPr>
        <w:spacing w:after="0" w:line="240" w:lineRule="auto"/>
      </w:pPr>
      <w:r>
        <w:separator/>
      </w:r>
    </w:p>
  </w:endnote>
  <w:endnote w:type="continuationSeparator" w:id="0">
    <w:p w14:paraId="7A83EF44" w14:textId="77777777" w:rsidR="005E59E8" w:rsidRDefault="005E59E8" w:rsidP="005E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59EAA" w14:textId="77777777" w:rsidR="005E59E8" w:rsidRDefault="005E59E8" w:rsidP="005E59E8">
      <w:pPr>
        <w:spacing w:after="0" w:line="240" w:lineRule="auto"/>
      </w:pPr>
      <w:r>
        <w:separator/>
      </w:r>
    </w:p>
  </w:footnote>
  <w:footnote w:type="continuationSeparator" w:id="0">
    <w:p w14:paraId="71388E71" w14:textId="77777777" w:rsidR="005E59E8" w:rsidRDefault="005E59E8" w:rsidP="005E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0119E" w14:textId="77777777" w:rsidR="00C15939" w:rsidRDefault="00C15939">
    <w:pPr>
      <w:rPr>
        <w:sz w:val="2"/>
        <w:szCs w:val="2"/>
      </w:rPr>
    </w:pPr>
    <w:r>
      <w:rPr>
        <w:sz w:val="24"/>
        <w:szCs w:val="24"/>
      </w:rPr>
      <w:pict w14:anchorId="3EC5A573">
        <v:shapetype id="_x0000_t202" coordsize="21600,21600" o:spt="202" path="m,l,21600r21600,l21600,xe">
          <v:stroke joinstyle="miter"/>
          <v:path gradientshapeok="t" o:connecttype="rect"/>
        </v:shapetype>
        <v:shape id="_x0000_s1025" type="#_x0000_t202" style="position:absolute;margin-left:144.65pt;margin-top:90.1pt;width:288.25pt;height:9.6pt;z-index:-251657216;mso-wrap-style:none;mso-wrap-distance-left:5pt;mso-wrap-distance-right:5pt;mso-position-horizontal-relative:page;mso-position-vertical-relative:page" wrapcoords="0 0" filled="f" stroked="f">
          <v:textbox style="mso-fit-shape-to-text:t" inset="0,0,0,0">
            <w:txbxContent>
              <w:p w14:paraId="4C8FAABE" w14:textId="77777777" w:rsidR="00C15939" w:rsidRDefault="00C15939">
                <w:pPr>
                  <w:tabs>
                    <w:tab w:val="right" w:pos="1901"/>
                    <w:tab w:val="right" w:pos="2952"/>
                    <w:tab w:val="right" w:pos="3302"/>
                    <w:tab w:val="right" w:pos="4190"/>
                    <w:tab w:val="right" w:pos="5731"/>
                  </w:tabs>
                  <w:spacing w:line="240" w:lineRule="auto"/>
                </w:pPr>
                <w:r>
                  <w:rPr>
                    <w:rStyle w:val="HeaderorfooterNotItalic"/>
                  </w:rPr>
                  <w:t>280</w:t>
                </w:r>
                <w:r>
                  <w:rPr>
                    <w:rStyle w:val="HeaderorfooterNotItalic"/>
                  </w:rPr>
                  <w:tab/>
                </w:r>
                <w:r>
                  <w:rPr>
                    <w:rStyle w:val="Headerorfooter"/>
                    <w:i w:val="0"/>
                    <w:iCs w:val="0"/>
                  </w:rPr>
                  <w:t>South-Eastern</w:t>
                </w:r>
                <w:r>
                  <w:rPr>
                    <w:rStyle w:val="HeaderorfooterNotItalic"/>
                  </w:rPr>
                  <w:tab/>
                  <w:t>[Oct.</w:t>
                </w:r>
                <w:r>
                  <w:rPr>
                    <w:rStyle w:val="HeaderorfooterNotItalic"/>
                  </w:rPr>
                  <w:tab/>
                  <w:t>23,</w:t>
                </w:r>
                <w:r>
                  <w:rPr>
                    <w:rStyle w:val="HeaderorfooterNotItalic"/>
                  </w:rPr>
                  <w:tab/>
                  <w:t>1900.]</w:t>
                </w:r>
                <w:r>
                  <w:rPr>
                    <w:rStyle w:val="HeaderorfooterNotItalic"/>
                  </w:rPr>
                  <w:tab/>
                </w:r>
                <w:r>
                  <w:rPr>
                    <w:rStyle w:val="Headerorfooter"/>
                    <w:i w:val="0"/>
                    <w:iCs w:val="0"/>
                  </w:rPr>
                  <w:t>Drainage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1159" w14:textId="77777777" w:rsidR="00C15939" w:rsidRDefault="00C15939">
    <w:pPr>
      <w:rPr>
        <w:sz w:val="2"/>
        <w:szCs w:val="2"/>
      </w:rPr>
    </w:pPr>
    <w:r>
      <w:rPr>
        <w:sz w:val="24"/>
        <w:szCs w:val="24"/>
      </w:rPr>
      <w:pict w14:anchorId="3B692A7C">
        <v:shapetype id="_x0000_t202" coordsize="21600,21600" o:spt="202" path="m,l,21600r21600,l21600,xe">
          <v:stroke joinstyle="miter"/>
          <v:path gradientshapeok="t" o:connecttype="rect"/>
        </v:shapetype>
        <v:shape id="_x0000_s1027" type="#_x0000_t202" style="position:absolute;margin-left:-43.2pt;margin-top:90.8pt;width:5.45pt;height:17.6pt;z-index:-251655168;mso-wrap-distance-left:5pt;mso-wrap-distance-right:5pt;mso-position-horizontal-relative:page;mso-position-vertical-relative:page" wrapcoords="0 0" filled="f" stroked="f">
          <v:textbox style="mso-fit-shape-to-text:t" inset="0,0,0,0">
            <w:txbxContent>
              <w:p w14:paraId="282A10C4" w14:textId="2F2789EE" w:rsidR="00C15939" w:rsidRDefault="00C15939">
                <w:pPr>
                  <w:tabs>
                    <w:tab w:val="right" w:pos="1766"/>
                    <w:tab w:val="right" w:pos="4488"/>
                    <w:tab w:val="right" w:pos="5251"/>
                  </w:tabs>
                  <w:spacing w:line="240" w:lineRule="auto"/>
                </w:pPr>
                <w:proofErr w:type="gramStart"/>
                <w:r>
                  <w:rPr>
                    <w:rStyle w:val="Headerorfooter"/>
                    <w:i w:val="0"/>
                    <w:iCs w:val="0"/>
                  </w:rPr>
                  <w:t>Water</w:t>
                </w:r>
                <w:r>
                  <w:rPr>
                    <w:rStyle w:val="Headerorfooter7pt"/>
                  </w:rPr>
                  <w:t>[</w:t>
                </w:r>
                <w:proofErr w:type="gramEnd"/>
                <w:r>
                  <w:rPr>
                    <w:rStyle w:val="Headerorfooter7pt"/>
                  </w:rPr>
                  <w:t>Oct.</w:t>
                </w:r>
                <w:r>
                  <w:rPr>
                    <w:rStyle w:val="Headerorfooter7pt"/>
                  </w:rPr>
                  <w:tab/>
                </w:r>
                <w:r>
                  <w:rPr>
                    <w:rStyle w:val="HeaderorfooterNotItalic"/>
                  </w:rPr>
                  <w:t xml:space="preserve">23, 1900.] </w:t>
                </w:r>
                <w:r>
                  <w:rPr>
                    <w:rStyle w:val="Headerorfooter"/>
                    <w:i w:val="0"/>
                    <w:iCs w:val="0"/>
                  </w:rPr>
                  <w:t>Conservation Bill.</w:t>
                </w:r>
                <w:r>
                  <w:rPr>
                    <w:rStyle w:val="HeaderorfooterNotItalic"/>
                  </w:rPr>
                  <w:tab/>
                  <w:t>279</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E8"/>
    <w:rsid w:val="005E59E8"/>
    <w:rsid w:val="00AC493A"/>
    <w:rsid w:val="00C15939"/>
    <w:rsid w:val="00C33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99F3"/>
  <w15:chartTrackingRefBased/>
  <w15:docId w15:val="{CB5ED563-D6C8-44B7-A2CE-1222658E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9E8"/>
    <w:rPr>
      <w:rFonts w:eastAsiaTheme="majorEastAsia" w:cstheme="majorBidi"/>
      <w:color w:val="272727" w:themeColor="text1" w:themeTint="D8"/>
    </w:rPr>
  </w:style>
  <w:style w:type="paragraph" w:styleId="Title">
    <w:name w:val="Title"/>
    <w:basedOn w:val="Normal"/>
    <w:next w:val="Normal"/>
    <w:link w:val="TitleChar"/>
    <w:uiPriority w:val="10"/>
    <w:qFormat/>
    <w:rsid w:val="005E5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9E8"/>
    <w:pPr>
      <w:spacing w:before="160"/>
      <w:jc w:val="center"/>
    </w:pPr>
    <w:rPr>
      <w:i/>
      <w:iCs/>
      <w:color w:val="404040" w:themeColor="text1" w:themeTint="BF"/>
    </w:rPr>
  </w:style>
  <w:style w:type="character" w:customStyle="1" w:styleId="QuoteChar">
    <w:name w:val="Quote Char"/>
    <w:basedOn w:val="DefaultParagraphFont"/>
    <w:link w:val="Quote"/>
    <w:uiPriority w:val="29"/>
    <w:rsid w:val="005E59E8"/>
    <w:rPr>
      <w:i/>
      <w:iCs/>
      <w:color w:val="404040" w:themeColor="text1" w:themeTint="BF"/>
    </w:rPr>
  </w:style>
  <w:style w:type="paragraph" w:styleId="ListParagraph">
    <w:name w:val="List Paragraph"/>
    <w:basedOn w:val="Normal"/>
    <w:uiPriority w:val="34"/>
    <w:qFormat/>
    <w:rsid w:val="005E59E8"/>
    <w:pPr>
      <w:ind w:left="720"/>
      <w:contextualSpacing/>
    </w:pPr>
  </w:style>
  <w:style w:type="character" w:styleId="IntenseEmphasis">
    <w:name w:val="Intense Emphasis"/>
    <w:basedOn w:val="DefaultParagraphFont"/>
    <w:uiPriority w:val="21"/>
    <w:qFormat/>
    <w:rsid w:val="005E59E8"/>
    <w:rPr>
      <w:i/>
      <w:iCs/>
      <w:color w:val="2F5496" w:themeColor="accent1" w:themeShade="BF"/>
    </w:rPr>
  </w:style>
  <w:style w:type="paragraph" w:styleId="IntenseQuote">
    <w:name w:val="Intense Quote"/>
    <w:basedOn w:val="Normal"/>
    <w:next w:val="Normal"/>
    <w:link w:val="IntenseQuoteChar"/>
    <w:uiPriority w:val="30"/>
    <w:qFormat/>
    <w:rsid w:val="005E5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9E8"/>
    <w:rPr>
      <w:i/>
      <w:iCs/>
      <w:color w:val="2F5496" w:themeColor="accent1" w:themeShade="BF"/>
    </w:rPr>
  </w:style>
  <w:style w:type="character" w:styleId="IntenseReference">
    <w:name w:val="Intense Reference"/>
    <w:basedOn w:val="DefaultParagraphFont"/>
    <w:uiPriority w:val="32"/>
    <w:qFormat/>
    <w:rsid w:val="005E59E8"/>
    <w:rPr>
      <w:b/>
      <w:bCs/>
      <w:smallCaps/>
      <w:color w:val="2F5496" w:themeColor="accent1" w:themeShade="BF"/>
      <w:spacing w:val="5"/>
    </w:rPr>
  </w:style>
  <w:style w:type="character" w:customStyle="1" w:styleId="Headerorfooter">
    <w:name w:val="Header or footer"/>
    <w:basedOn w:val="DefaultParagraphFont"/>
    <w:rsid w:val="005E59E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NotItalic">
    <w:name w:val="Header or footer + Not Italic"/>
    <w:basedOn w:val="DefaultParagraphFont"/>
    <w:rsid w:val="005E59E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7pt">
    <w:name w:val="Header or footer + 7 pt"/>
    <w:aliases w:val="Not Italic,Small Caps"/>
    <w:basedOn w:val="DefaultParagraphFont"/>
    <w:rsid w:val="005E59E8"/>
    <w:rPr>
      <w:rFonts w:ascii="Century Schoolbook" w:eastAsia="Century Schoolbook" w:hAnsi="Century Schoolbook" w:cs="Century Schoolbook"/>
      <w:b w:val="0"/>
      <w:bCs w:val="0"/>
      <w:i/>
      <w:iCs/>
      <w:smallCaps/>
      <w:strike w:val="0"/>
      <w:color w:val="000000"/>
      <w:spacing w:val="0"/>
      <w:w w:val="100"/>
      <w:position w:val="0"/>
      <w:sz w:val="14"/>
      <w:szCs w:val="14"/>
      <w:u w:val="none"/>
      <w:lang w:val="en-US"/>
    </w:rPr>
  </w:style>
  <w:style w:type="paragraph" w:styleId="Footer">
    <w:name w:val="footer"/>
    <w:basedOn w:val="Normal"/>
    <w:link w:val="FooterChar"/>
    <w:uiPriority w:val="99"/>
    <w:unhideWhenUsed/>
    <w:rsid w:val="005E5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2024-11-06T03:42:00Z</dcterms:created>
  <dcterms:modified xsi:type="dcterms:W3CDTF">2024-11-06T03:57:00Z</dcterms:modified>
</cp:coreProperties>
</file>