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06BA5" w14:textId="77777777" w:rsidR="00772D90" w:rsidRPr="00772D90" w:rsidRDefault="00A317BC" w:rsidP="00772D90">
      <w:pPr>
        <w:widowControl w:val="0"/>
        <w:spacing w:after="0" w:line="360" w:lineRule="auto"/>
        <w:ind w:right="160"/>
        <w:rPr>
          <w:rFonts w:ascii="Arial" w:eastAsia="Bookman Old Style" w:hAnsi="Arial" w:cs="Arial"/>
          <w:b/>
          <w:bCs/>
          <w:color w:val="2F5496" w:themeColor="accent1" w:themeShade="BF"/>
          <w:sz w:val="32"/>
          <w:szCs w:val="32"/>
          <w:lang w:val="en-US"/>
        </w:rPr>
      </w:pPr>
      <w:r w:rsidRPr="00772D90">
        <w:rPr>
          <w:rFonts w:ascii="Arial" w:eastAsia="Bookman Old Style" w:hAnsi="Arial" w:cs="Arial"/>
          <w:b/>
          <w:bCs/>
          <w:color w:val="2F5496" w:themeColor="accent1" w:themeShade="BF"/>
          <w:sz w:val="32"/>
          <w:szCs w:val="32"/>
          <w:lang w:val="en-US"/>
        </w:rPr>
        <w:t xml:space="preserve">WILD DOGS ACT AMENDMENT BILL </w:t>
      </w:r>
      <w:r w:rsidR="00772D90" w:rsidRPr="00772D90">
        <w:rPr>
          <w:rFonts w:ascii="Arial" w:eastAsia="Bookman Old Style" w:hAnsi="Arial" w:cs="Arial"/>
          <w:b/>
          <w:bCs/>
          <w:color w:val="2F5496" w:themeColor="accent1" w:themeShade="BF"/>
          <w:sz w:val="32"/>
          <w:szCs w:val="32"/>
          <w:lang w:val="en-US"/>
        </w:rPr>
        <w:t>1970</w:t>
      </w:r>
    </w:p>
    <w:p w14:paraId="781F1442" w14:textId="77777777" w:rsidR="00772D90" w:rsidRPr="00772D90" w:rsidRDefault="00772D90" w:rsidP="00772D90">
      <w:pPr>
        <w:widowControl w:val="0"/>
        <w:spacing w:after="0" w:line="360" w:lineRule="auto"/>
        <w:ind w:right="160"/>
        <w:rPr>
          <w:rFonts w:ascii="Arial" w:eastAsia="Bookman Old Style" w:hAnsi="Arial" w:cs="Arial"/>
          <w:b/>
          <w:bCs/>
          <w:color w:val="2F5496" w:themeColor="accent1" w:themeShade="BF"/>
          <w:sz w:val="28"/>
          <w:szCs w:val="28"/>
          <w:lang w:val="en-US"/>
        </w:rPr>
      </w:pPr>
      <w:r w:rsidRPr="00772D90">
        <w:rPr>
          <w:rFonts w:ascii="Arial" w:eastAsia="Bookman Old Style" w:hAnsi="Arial" w:cs="Arial"/>
          <w:b/>
          <w:bCs/>
          <w:color w:val="2F5496" w:themeColor="accent1" w:themeShade="BF"/>
          <w:sz w:val="28"/>
          <w:szCs w:val="28"/>
          <w:lang w:val="en-US"/>
        </w:rPr>
        <w:t>Legislative Assembly, 12 August 1979, pages 677-8</w:t>
      </w:r>
    </w:p>
    <w:p w14:paraId="58884787" w14:textId="32F19891" w:rsidR="00A317BC" w:rsidRPr="00772D90" w:rsidRDefault="00A317BC" w:rsidP="00772D90">
      <w:pPr>
        <w:widowControl w:val="0"/>
        <w:spacing w:after="0" w:line="360" w:lineRule="auto"/>
        <w:ind w:right="160"/>
        <w:rPr>
          <w:rFonts w:ascii="Arial" w:eastAsia="Bookman Old Style" w:hAnsi="Arial" w:cs="Arial"/>
          <w:color w:val="2F5496" w:themeColor="accent1" w:themeShade="BF"/>
          <w:sz w:val="28"/>
          <w:szCs w:val="28"/>
          <w:lang w:val="en-US"/>
        </w:rPr>
      </w:pPr>
      <w:r w:rsidRPr="00772D90">
        <w:rPr>
          <w:rFonts w:ascii="Arial" w:eastAsia="Bookman Old Style" w:hAnsi="Arial" w:cs="Arial"/>
          <w:color w:val="2F5496" w:themeColor="accent1" w:themeShade="BF"/>
          <w:sz w:val="28"/>
          <w:szCs w:val="28"/>
          <w:lang w:val="en-US"/>
        </w:rPr>
        <w:t>Second reading</w:t>
      </w:r>
    </w:p>
    <w:p w14:paraId="7976CD56" w14:textId="77777777" w:rsidR="00772D90" w:rsidRPr="00772D90" w:rsidRDefault="00772D90" w:rsidP="00772D90">
      <w:pPr>
        <w:widowControl w:val="0"/>
        <w:spacing w:after="0" w:line="360" w:lineRule="auto"/>
        <w:ind w:right="160"/>
        <w:rPr>
          <w:rFonts w:ascii="Arial" w:eastAsia="Century Schoolbook" w:hAnsi="Arial" w:cs="Arial"/>
          <w:color w:val="2F5496" w:themeColor="accent1" w:themeShade="BF"/>
          <w:sz w:val="24"/>
          <w:szCs w:val="24"/>
          <w:lang w:val="en-US"/>
        </w:rPr>
      </w:pPr>
    </w:p>
    <w:p w14:paraId="7F2CE1AD" w14:textId="77777777" w:rsidR="00A317BC" w:rsidRPr="00772D90" w:rsidRDefault="00A317BC" w:rsidP="00772D90">
      <w:pPr>
        <w:widowControl w:val="0"/>
        <w:spacing w:after="0" w:line="276" w:lineRule="auto"/>
        <w:ind w:right="160"/>
        <w:rPr>
          <w:rFonts w:ascii="Arial" w:eastAsia="Century Schoolbook" w:hAnsi="Arial" w:cs="Arial"/>
          <w:color w:val="000000"/>
          <w:sz w:val="24"/>
          <w:szCs w:val="24"/>
          <w:lang w:val="en-US"/>
        </w:rPr>
      </w:pPr>
      <w:r w:rsidRPr="00772D90">
        <w:rPr>
          <w:rFonts w:ascii="Arial" w:eastAsia="Bookman Old Style" w:hAnsi="Arial" w:cs="Arial"/>
          <w:b/>
          <w:bCs/>
          <w:color w:val="000000"/>
          <w:sz w:val="24"/>
          <w:szCs w:val="24"/>
          <w:lang w:val="en-US"/>
        </w:rPr>
        <w:t>The Hon. J. D. CORCORAN (Minister of Works):</w:t>
      </w:r>
      <w:r w:rsidRPr="00772D90">
        <w:rPr>
          <w:rFonts w:ascii="Arial" w:eastAsia="Bookman Old Style" w:hAnsi="Arial" w:cs="Arial"/>
          <w:color w:val="000000"/>
          <w:sz w:val="24"/>
          <w:szCs w:val="24"/>
          <w:lang w:val="en-US"/>
        </w:rPr>
        <w:t xml:space="preserve"> I move:</w:t>
      </w:r>
    </w:p>
    <w:p w14:paraId="77DAAFAB" w14:textId="77777777" w:rsidR="00A317BC" w:rsidRPr="00772D90" w:rsidRDefault="00A317BC" w:rsidP="00772D90">
      <w:pPr>
        <w:widowControl w:val="0"/>
        <w:spacing w:after="0" w:line="276" w:lineRule="auto"/>
        <w:rPr>
          <w:rFonts w:ascii="Arial" w:eastAsia="Bookman Old Style" w:hAnsi="Arial" w:cs="Arial"/>
          <w:i/>
          <w:iCs/>
          <w:color w:val="000000"/>
          <w:spacing w:val="-6"/>
          <w:sz w:val="24"/>
          <w:szCs w:val="24"/>
          <w:lang w:val="en-US"/>
        </w:rPr>
      </w:pPr>
      <w:r w:rsidRPr="00772D90">
        <w:rPr>
          <w:rFonts w:ascii="Arial" w:eastAsia="Bookman Old Style" w:hAnsi="Arial" w:cs="Arial"/>
          <w:i/>
          <w:iCs/>
          <w:color w:val="000000"/>
          <w:sz w:val="24"/>
          <w:szCs w:val="24"/>
          <w:lang w:val="en-US"/>
        </w:rPr>
        <w:t>That this Bill be now read a second time.</w:t>
      </w:r>
    </w:p>
    <w:p w14:paraId="3F021BC1" w14:textId="77777777" w:rsidR="00772D90" w:rsidRDefault="00772D90" w:rsidP="00772D90">
      <w:pPr>
        <w:widowControl w:val="0"/>
        <w:spacing w:after="0" w:line="276" w:lineRule="auto"/>
        <w:ind w:right="160"/>
        <w:rPr>
          <w:rFonts w:ascii="Arial" w:eastAsia="Bookman Old Style" w:hAnsi="Arial" w:cs="Arial"/>
          <w:color w:val="000000"/>
          <w:sz w:val="24"/>
          <w:szCs w:val="24"/>
          <w:lang w:val="en-US"/>
        </w:rPr>
      </w:pPr>
    </w:p>
    <w:p w14:paraId="1B921CD9" w14:textId="7B3C2598" w:rsidR="00A317BC" w:rsidRPr="00772D90" w:rsidRDefault="00A317BC" w:rsidP="00772D90">
      <w:pPr>
        <w:widowControl w:val="0"/>
        <w:spacing w:after="0" w:line="276" w:lineRule="auto"/>
        <w:ind w:right="160"/>
        <w:rPr>
          <w:rFonts w:ascii="Arial" w:eastAsia="Century Schoolbook" w:hAnsi="Arial" w:cs="Arial"/>
          <w:color w:val="000000"/>
          <w:sz w:val="24"/>
          <w:szCs w:val="24"/>
          <w:lang w:val="en-US"/>
        </w:rPr>
      </w:pPr>
      <w:r w:rsidRPr="00772D90">
        <w:rPr>
          <w:rFonts w:ascii="Arial" w:eastAsia="Bookman Old Style" w:hAnsi="Arial" w:cs="Arial"/>
          <w:color w:val="000000"/>
          <w:sz w:val="24"/>
          <w:szCs w:val="24"/>
          <w:lang w:val="en-US"/>
        </w:rPr>
        <w:t xml:space="preserve">It is necessary to restore to solvency the fund constituted under the Wild Dogs Act. Following repeated submissions dating back to 1955 received from producer organizations requesting an increase in the wild dog bounty payments, the Minister of Lands directed the Pastoral Board to convene a conference to consider this </w:t>
      </w:r>
      <w:proofErr w:type="gramStart"/>
      <w:r w:rsidRPr="00772D90">
        <w:rPr>
          <w:rFonts w:ascii="Arial" w:eastAsia="Bookman Old Style" w:hAnsi="Arial" w:cs="Arial"/>
          <w:color w:val="000000"/>
          <w:sz w:val="24"/>
          <w:szCs w:val="24"/>
          <w:lang w:val="en-US"/>
        </w:rPr>
        <w:t>particular aspect</w:t>
      </w:r>
      <w:proofErr w:type="gramEnd"/>
      <w:r w:rsidRPr="00772D90">
        <w:rPr>
          <w:rFonts w:ascii="Arial" w:eastAsia="Bookman Old Style" w:hAnsi="Arial" w:cs="Arial"/>
          <w:color w:val="000000"/>
          <w:sz w:val="24"/>
          <w:szCs w:val="24"/>
          <w:lang w:val="en-US"/>
        </w:rPr>
        <w:t xml:space="preserve"> of dingo control and at the same time to inquire into dingo control measures operating in other States, which are confronted with this common problem.</w:t>
      </w:r>
    </w:p>
    <w:p w14:paraId="083F3ADE" w14:textId="77777777" w:rsidR="00772D90" w:rsidRDefault="00772D90" w:rsidP="00772D90">
      <w:pPr>
        <w:widowControl w:val="0"/>
        <w:spacing w:after="0" w:line="276" w:lineRule="auto"/>
        <w:ind w:right="160"/>
        <w:rPr>
          <w:rFonts w:ascii="Arial" w:eastAsia="Bookman Old Style" w:hAnsi="Arial" w:cs="Arial"/>
          <w:color w:val="000000"/>
          <w:sz w:val="24"/>
          <w:szCs w:val="24"/>
          <w:lang w:val="en-US"/>
        </w:rPr>
      </w:pPr>
    </w:p>
    <w:p w14:paraId="03C4D424" w14:textId="69223E58" w:rsidR="00A317BC" w:rsidRPr="00772D90" w:rsidRDefault="00A317BC" w:rsidP="00772D90">
      <w:pPr>
        <w:widowControl w:val="0"/>
        <w:spacing w:after="0" w:line="276" w:lineRule="auto"/>
        <w:ind w:right="160"/>
        <w:rPr>
          <w:rFonts w:ascii="Arial" w:eastAsia="Century Schoolbook" w:hAnsi="Arial" w:cs="Arial"/>
          <w:color w:val="000000"/>
          <w:sz w:val="24"/>
          <w:szCs w:val="24"/>
          <w:lang w:val="en-US"/>
        </w:rPr>
      </w:pPr>
      <w:r w:rsidRPr="00772D90">
        <w:rPr>
          <w:rFonts w:ascii="Arial" w:eastAsia="Bookman Old Style" w:hAnsi="Arial" w:cs="Arial"/>
          <w:color w:val="000000"/>
          <w:sz w:val="24"/>
          <w:szCs w:val="24"/>
          <w:lang w:val="en-US"/>
        </w:rPr>
        <w:t>Accordingly, invitations were extended to the</w:t>
      </w:r>
      <w:r w:rsidR="00772D90">
        <w:rPr>
          <w:rFonts w:ascii="Arial" w:eastAsia="Bookman Old Style" w:hAnsi="Arial" w:cs="Arial"/>
          <w:color w:val="000000"/>
          <w:sz w:val="24"/>
          <w:szCs w:val="24"/>
          <w:lang w:val="en-US"/>
        </w:rPr>
        <w:t xml:space="preserve"> app</w:t>
      </w:r>
      <w:r w:rsidRPr="00772D90">
        <w:rPr>
          <w:rFonts w:ascii="Arial" w:eastAsia="Bookman Old Style" w:hAnsi="Arial" w:cs="Arial"/>
          <w:color w:val="000000"/>
          <w:sz w:val="24"/>
          <w:szCs w:val="24"/>
          <w:lang w:val="en-US"/>
        </w:rPr>
        <w:t>ropriate authorities in the various States to meet in Adelaide to consider the question</w:t>
      </w:r>
      <w:r w:rsidR="00772D90">
        <w:rPr>
          <w:rFonts w:ascii="Arial" w:eastAsia="Bookman Old Style" w:hAnsi="Arial" w:cs="Arial"/>
          <w:color w:val="000000"/>
          <w:sz w:val="24"/>
          <w:szCs w:val="24"/>
          <w:lang w:val="en-US"/>
        </w:rPr>
        <w:t xml:space="preserve"> o</w:t>
      </w:r>
      <w:r w:rsidRPr="00772D90">
        <w:rPr>
          <w:rFonts w:ascii="Arial" w:eastAsia="Bookman Old Style" w:hAnsi="Arial" w:cs="Arial"/>
          <w:color w:val="000000"/>
          <w:sz w:val="24"/>
          <w:szCs w:val="24"/>
          <w:lang w:val="en-US"/>
        </w:rPr>
        <w:t>f increasing the bounty payments for wild</w:t>
      </w:r>
      <w:r w:rsidR="00772D90">
        <w:rPr>
          <w:rFonts w:ascii="Arial" w:eastAsia="Bookman Old Style" w:hAnsi="Arial" w:cs="Arial"/>
          <w:color w:val="000000"/>
          <w:sz w:val="24"/>
          <w:szCs w:val="24"/>
          <w:lang w:val="en-US"/>
        </w:rPr>
        <w:t xml:space="preserve"> dog s</w:t>
      </w:r>
      <w:r w:rsidRPr="00772D90">
        <w:rPr>
          <w:rFonts w:ascii="Arial" w:eastAsia="Bookman Old Style" w:hAnsi="Arial" w:cs="Arial"/>
          <w:color w:val="000000"/>
          <w:sz w:val="24"/>
          <w:szCs w:val="24"/>
          <w:lang w:val="en-US"/>
        </w:rPr>
        <w:t xml:space="preserve">calps and for discussion of wild dog control measures in each State. </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The conference duly took place in </w:t>
      </w:r>
      <w:proofErr w:type="gramStart"/>
      <w:r w:rsidRPr="00772D90">
        <w:rPr>
          <w:rFonts w:ascii="Arial" w:eastAsia="Bookman Old Style" w:hAnsi="Arial" w:cs="Arial"/>
          <w:color w:val="000000"/>
          <w:sz w:val="24"/>
          <w:szCs w:val="24"/>
          <w:lang w:val="en-US"/>
        </w:rPr>
        <w:t>May,</w:t>
      </w:r>
      <w:proofErr w:type="gramEnd"/>
      <w:r w:rsidRPr="00772D90">
        <w:rPr>
          <w:rFonts w:ascii="Arial" w:eastAsia="Bookman Old Style" w:hAnsi="Arial" w:cs="Arial"/>
          <w:color w:val="000000"/>
          <w:sz w:val="24"/>
          <w:szCs w:val="24"/>
          <w:lang w:val="en-US"/>
        </w:rPr>
        <w:t xml:space="preserve"> 1969. It was</w:t>
      </w:r>
      <w:r w:rsidR="00772D90">
        <w:rPr>
          <w:rFonts w:ascii="Arial" w:eastAsia="Century Schoolbook"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resolved at the conference that the bounty rate on a wild dog scalp should be increased to $6. </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The Pastoral Board, after due consideration, recommended on June 17, 1969, that effect be given to the resolution passed at the conference that the then bounty payment of $2 for the scalp of a wild dog be increased to $6.</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 The notice increasing the bounty payment from $2 to $6 as from September 1, 1969, was published in the </w:t>
      </w:r>
      <w:r w:rsidRPr="00772D90">
        <w:rPr>
          <w:rFonts w:ascii="Arial" w:eastAsia="Bookman Old Style" w:hAnsi="Arial" w:cs="Arial"/>
          <w:i/>
          <w:iCs/>
          <w:color w:val="000000"/>
          <w:sz w:val="24"/>
          <w:szCs w:val="24"/>
          <w:lang w:val="en-US"/>
        </w:rPr>
        <w:t>Gazette</w:t>
      </w:r>
      <w:r w:rsidRPr="00772D90">
        <w:rPr>
          <w:rFonts w:ascii="Arial" w:eastAsia="Bookman Old Style" w:hAnsi="Arial" w:cs="Arial"/>
          <w:color w:val="000000"/>
          <w:sz w:val="24"/>
          <w:szCs w:val="24"/>
          <w:lang w:val="en-US"/>
        </w:rPr>
        <w:t xml:space="preserve"> on August 14, 1969.</w:t>
      </w:r>
    </w:p>
    <w:p w14:paraId="6E7B6B32" w14:textId="77777777" w:rsidR="00772D90" w:rsidRDefault="00772D90" w:rsidP="00772D90">
      <w:pPr>
        <w:widowControl w:val="0"/>
        <w:spacing w:after="0" w:line="276" w:lineRule="auto"/>
        <w:ind w:right="140"/>
        <w:rPr>
          <w:rFonts w:ascii="Arial" w:eastAsia="Bookman Old Style" w:hAnsi="Arial" w:cs="Arial"/>
          <w:color w:val="000000"/>
          <w:sz w:val="24"/>
          <w:szCs w:val="24"/>
          <w:lang w:val="en-US"/>
        </w:rPr>
      </w:pPr>
    </w:p>
    <w:p w14:paraId="310B2C84" w14:textId="42130389" w:rsidR="00A317BC" w:rsidRPr="00772D90" w:rsidRDefault="00A317BC" w:rsidP="00772D90">
      <w:pPr>
        <w:widowControl w:val="0"/>
        <w:spacing w:after="0" w:line="276" w:lineRule="auto"/>
        <w:ind w:right="140"/>
        <w:rPr>
          <w:rFonts w:ascii="Arial" w:eastAsia="Century Schoolbook" w:hAnsi="Arial" w:cs="Arial"/>
          <w:color w:val="000000"/>
          <w:sz w:val="24"/>
          <w:szCs w:val="24"/>
          <w:lang w:val="en-US"/>
        </w:rPr>
      </w:pPr>
      <w:r w:rsidRPr="00772D90">
        <w:rPr>
          <w:rFonts w:ascii="Arial" w:eastAsia="Bookman Old Style" w:hAnsi="Arial" w:cs="Arial"/>
          <w:color w:val="000000"/>
          <w:sz w:val="24"/>
          <w:szCs w:val="24"/>
          <w:lang w:val="en-US"/>
        </w:rPr>
        <w:t>In making this recommendation the board was influenced by the following factors:</w:t>
      </w:r>
    </w:p>
    <w:p w14:paraId="14B789B7" w14:textId="4DF85CE6" w:rsidR="00A317BC" w:rsidRPr="00772D90" w:rsidRDefault="00A317BC" w:rsidP="00772D90">
      <w:pPr>
        <w:widowControl w:val="0"/>
        <w:numPr>
          <w:ilvl w:val="0"/>
          <w:numId w:val="1"/>
        </w:numPr>
        <w:tabs>
          <w:tab w:val="left" w:pos="1122"/>
        </w:tabs>
        <w:spacing w:after="129" w:line="276" w:lineRule="auto"/>
        <w:ind w:right="140"/>
        <w:rPr>
          <w:rFonts w:ascii="Arial" w:eastAsia="Century Schoolbook" w:hAnsi="Arial" w:cs="Arial"/>
          <w:color w:val="000000"/>
          <w:sz w:val="24"/>
          <w:szCs w:val="24"/>
          <w:lang w:val="en-US"/>
        </w:rPr>
      </w:pPr>
      <w:r w:rsidRPr="00772D90">
        <w:rPr>
          <w:rFonts w:ascii="Arial" w:eastAsia="Bookman Old Style" w:hAnsi="Arial" w:cs="Arial"/>
          <w:color w:val="000000"/>
          <w:sz w:val="24"/>
          <w:szCs w:val="24"/>
          <w:lang w:val="en-US"/>
        </w:rPr>
        <w:t>The bounty payment was last upgraded in 1948 to the figure of $2.</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 Since that time costs of killing wild dogs have risen steeply and the $2 bounty payment provided insufficient incentive to interest people in wild dog destruction. No professional dogger was operating in South Australia.</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 It may be pointed out that for the same period the payment made to owners of the dog fence to assist them in maintaining the fence in dog-proof condition had been increased from $12 a mile to $35 a mile.</w:t>
      </w:r>
    </w:p>
    <w:p w14:paraId="602AE913" w14:textId="1AB98FE0" w:rsidR="00A317BC" w:rsidRPr="00772D90" w:rsidRDefault="00A317BC" w:rsidP="00772D90">
      <w:pPr>
        <w:widowControl w:val="0"/>
        <w:numPr>
          <w:ilvl w:val="0"/>
          <w:numId w:val="1"/>
        </w:numPr>
        <w:tabs>
          <w:tab w:val="left" w:pos="1122"/>
        </w:tabs>
        <w:spacing w:after="125" w:line="276" w:lineRule="auto"/>
        <w:ind w:right="140"/>
        <w:rPr>
          <w:rFonts w:ascii="Arial" w:eastAsia="Century Schoolbook" w:hAnsi="Arial" w:cs="Arial"/>
          <w:color w:val="000000"/>
          <w:sz w:val="24"/>
          <w:szCs w:val="24"/>
          <w:lang w:val="en-US"/>
        </w:rPr>
      </w:pPr>
      <w:r w:rsidRPr="00772D90">
        <w:rPr>
          <w:rFonts w:ascii="Arial" w:eastAsia="Bookman Old Style" w:hAnsi="Arial" w:cs="Arial"/>
          <w:color w:val="000000"/>
          <w:sz w:val="24"/>
          <w:szCs w:val="24"/>
          <w:lang w:val="en-US"/>
        </w:rPr>
        <w:t xml:space="preserve">The Stockowners Association of South Australia and the Vermin Districts Association, the two producer organizations whose members are most directly concerned with the dingo problem, strongly </w:t>
      </w:r>
      <w:proofErr w:type="gramStart"/>
      <w:r w:rsidRPr="00772D90">
        <w:rPr>
          <w:rFonts w:ascii="Arial" w:eastAsia="Bookman Old Style" w:hAnsi="Arial" w:cs="Arial"/>
          <w:color w:val="000000"/>
          <w:sz w:val="24"/>
          <w:szCs w:val="24"/>
          <w:lang w:val="en-US"/>
        </w:rPr>
        <w:t>advocated</w:t>
      </w:r>
      <w:proofErr w:type="gramEnd"/>
      <w:r w:rsidRPr="00772D90">
        <w:rPr>
          <w:rFonts w:ascii="Arial" w:eastAsia="Bookman Old Style" w:hAnsi="Arial" w:cs="Arial"/>
          <w:color w:val="000000"/>
          <w:sz w:val="24"/>
          <w:szCs w:val="24"/>
          <w:lang w:val="en-US"/>
        </w:rPr>
        <w:t xml:space="preserve"> and supported an increase in the bounty payment to $6.</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 Both associations fully appreciated that such an increase would also involve their ratable members in the payment of additional wild dog rates.</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 In </w:t>
      </w:r>
      <w:proofErr w:type="gramStart"/>
      <w:r w:rsidRPr="00772D90">
        <w:rPr>
          <w:rFonts w:ascii="Arial" w:eastAsia="Bookman Old Style" w:hAnsi="Arial" w:cs="Arial"/>
          <w:color w:val="000000"/>
          <w:sz w:val="24"/>
          <w:szCs w:val="24"/>
          <w:lang w:val="en-US"/>
        </w:rPr>
        <w:t>fact</w:t>
      </w:r>
      <w:proofErr w:type="gramEnd"/>
      <w:r w:rsidRPr="00772D90">
        <w:rPr>
          <w:rFonts w:ascii="Arial" w:eastAsia="Bookman Old Style" w:hAnsi="Arial" w:cs="Arial"/>
          <w:color w:val="000000"/>
          <w:sz w:val="24"/>
          <w:szCs w:val="24"/>
          <w:lang w:val="en-US"/>
        </w:rPr>
        <w:t xml:space="preserve"> their contributions were trebled with the rise in bounty payment from $2 to $6.</w:t>
      </w:r>
    </w:p>
    <w:p w14:paraId="693C7590" w14:textId="41B49AEB" w:rsidR="00A317BC" w:rsidRPr="00772D90" w:rsidRDefault="00A317BC" w:rsidP="00772D90">
      <w:pPr>
        <w:widowControl w:val="0"/>
        <w:numPr>
          <w:ilvl w:val="0"/>
          <w:numId w:val="1"/>
        </w:numPr>
        <w:tabs>
          <w:tab w:val="left" w:pos="1127"/>
        </w:tabs>
        <w:spacing w:after="129" w:line="276" w:lineRule="auto"/>
        <w:ind w:right="140"/>
        <w:rPr>
          <w:rFonts w:ascii="Arial" w:eastAsia="Century Schoolbook" w:hAnsi="Arial" w:cs="Arial"/>
          <w:color w:val="000000"/>
          <w:sz w:val="24"/>
          <w:szCs w:val="24"/>
          <w:lang w:val="en-US"/>
        </w:rPr>
      </w:pPr>
      <w:r w:rsidRPr="00772D90">
        <w:rPr>
          <w:rFonts w:ascii="Arial" w:eastAsia="Bookman Old Style" w:hAnsi="Arial" w:cs="Arial"/>
          <w:color w:val="000000"/>
          <w:sz w:val="24"/>
          <w:szCs w:val="24"/>
          <w:lang w:val="en-US"/>
        </w:rPr>
        <w:lastRenderedPageBreak/>
        <w:t>Reports have been received by the board of unprecedented calf losses in the Far Northern cattle areas caused by dingo activity.</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 These reports were confirmed by the pastoral inspectors and the board’s investigations.</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 It was evident that urgent measures had to be taken to curb the rising dingo activity if cattle- breeding </w:t>
      </w:r>
      <w:proofErr w:type="spellStart"/>
      <w:r w:rsidRPr="00772D90">
        <w:rPr>
          <w:rFonts w:ascii="Arial" w:eastAsia="Bookman Old Style" w:hAnsi="Arial" w:cs="Arial"/>
          <w:color w:val="000000"/>
          <w:sz w:val="24"/>
          <w:szCs w:val="24"/>
          <w:lang w:val="en-US"/>
        </w:rPr>
        <w:t>programmes</w:t>
      </w:r>
      <w:proofErr w:type="spellEnd"/>
      <w:r w:rsidRPr="00772D90">
        <w:rPr>
          <w:rFonts w:ascii="Arial" w:eastAsia="Bookman Old Style" w:hAnsi="Arial" w:cs="Arial"/>
          <w:color w:val="000000"/>
          <w:sz w:val="24"/>
          <w:szCs w:val="24"/>
          <w:lang w:val="en-US"/>
        </w:rPr>
        <w:t xml:space="preserve"> were to survive, particularly in the Far North of the State. Also, it was obvious that the build-up in the dingo population would place a dangerous pressure on the dog fence, which is now the only functional barrier between the sheep population of the State and the dingo-breeding areas outside the fence. </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It was considered that the most expeditious manner of attaining this object was to increase the bounty payment.</w:t>
      </w:r>
    </w:p>
    <w:p w14:paraId="00CEA817" w14:textId="65ECDCC1" w:rsidR="00A317BC" w:rsidRPr="00772D90" w:rsidRDefault="00A317BC" w:rsidP="00772D90">
      <w:pPr>
        <w:widowControl w:val="0"/>
        <w:numPr>
          <w:ilvl w:val="0"/>
          <w:numId w:val="1"/>
        </w:numPr>
        <w:tabs>
          <w:tab w:val="left" w:pos="1111"/>
        </w:tabs>
        <w:spacing w:after="0" w:line="276" w:lineRule="auto"/>
        <w:ind w:right="140"/>
        <w:rPr>
          <w:rFonts w:ascii="Arial" w:eastAsia="Century Schoolbook" w:hAnsi="Arial" w:cs="Arial"/>
          <w:color w:val="000000"/>
          <w:sz w:val="24"/>
          <w:szCs w:val="24"/>
          <w:lang w:val="en-US"/>
        </w:rPr>
      </w:pPr>
      <w:r w:rsidRPr="00772D90">
        <w:rPr>
          <w:rFonts w:ascii="Arial" w:eastAsia="Bookman Old Style" w:hAnsi="Arial" w:cs="Arial"/>
          <w:color w:val="000000"/>
          <w:sz w:val="24"/>
          <w:szCs w:val="24"/>
          <w:lang w:val="en-US"/>
        </w:rPr>
        <w:t xml:space="preserve">The Wild Dogs Fund as </w:t>
      </w:r>
      <w:proofErr w:type="gramStart"/>
      <w:r w:rsidRPr="00772D90">
        <w:rPr>
          <w:rFonts w:ascii="Arial" w:eastAsia="Bookman Old Style" w:hAnsi="Arial" w:cs="Arial"/>
          <w:color w:val="000000"/>
          <w:sz w:val="24"/>
          <w:szCs w:val="24"/>
          <w:lang w:val="en-US"/>
        </w:rPr>
        <w:t>at</w:t>
      </w:r>
      <w:proofErr w:type="gramEnd"/>
      <w:r w:rsidRPr="00772D90">
        <w:rPr>
          <w:rFonts w:ascii="Arial" w:eastAsia="Bookman Old Style" w:hAnsi="Arial" w:cs="Arial"/>
          <w:color w:val="000000"/>
          <w:sz w:val="24"/>
          <w:szCs w:val="24"/>
          <w:lang w:val="en-US"/>
        </w:rPr>
        <w:t xml:space="preserve"> June 30, 1969, was in a healthy position, having a credit balance of $46,000, which, with rates and</w:t>
      </w:r>
      <w:r w:rsidR="00772D90">
        <w:rPr>
          <w:rFonts w:ascii="Arial" w:eastAsia="Century Schoolbook"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subsidy to be paid for the year 1969-70 totaling about $28,000, would provide for the payment of about 12,000 scalps at $6 each. </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Despite reports of increased dingo activity, it was not expected that this figure would be exceeded in the light of bounty payments made over the preceding 10 years. </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During that period scalps were submitted at an average rate of less than 4,000 a year. </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In fact, however, 19,490 scalps were submitted, requiring a total bounty pay-out of $111,060 representing 1,470 scalps at $2 each and 18,020 at $6. </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After borrowing from the Treasury $8,000 (the maximum advance permitted under the Wild Dogs Act) the Wild Dogs Fund </w:t>
      </w:r>
      <w:proofErr w:type="gramStart"/>
      <w:r w:rsidRPr="00772D90">
        <w:rPr>
          <w:rFonts w:ascii="Arial" w:eastAsia="Bookman Old Style" w:hAnsi="Arial" w:cs="Arial"/>
          <w:color w:val="000000"/>
          <w:sz w:val="24"/>
          <w:szCs w:val="24"/>
          <w:lang w:val="en-US"/>
        </w:rPr>
        <w:t>at</w:t>
      </w:r>
      <w:proofErr w:type="gramEnd"/>
      <w:r w:rsidRPr="00772D90">
        <w:rPr>
          <w:rFonts w:ascii="Arial" w:eastAsia="Bookman Old Style" w:hAnsi="Arial" w:cs="Arial"/>
          <w:color w:val="000000"/>
          <w:sz w:val="24"/>
          <w:szCs w:val="24"/>
          <w:lang w:val="en-US"/>
        </w:rPr>
        <w:t xml:space="preserve"> June 30, 1970, was $39,200 in debt.</w:t>
      </w:r>
    </w:p>
    <w:p w14:paraId="39538908" w14:textId="77777777" w:rsidR="00772D90" w:rsidRDefault="00772D90" w:rsidP="00772D90">
      <w:pPr>
        <w:widowControl w:val="0"/>
        <w:spacing w:after="65" w:line="276" w:lineRule="auto"/>
        <w:ind w:right="140"/>
        <w:rPr>
          <w:rFonts w:ascii="Arial" w:eastAsia="Bookman Old Style" w:hAnsi="Arial" w:cs="Arial"/>
          <w:color w:val="000000"/>
          <w:sz w:val="24"/>
          <w:szCs w:val="24"/>
          <w:lang w:val="en-US"/>
        </w:rPr>
      </w:pPr>
    </w:p>
    <w:p w14:paraId="13131F00" w14:textId="384D5EB4" w:rsidR="00A317BC" w:rsidRPr="00772D90" w:rsidRDefault="00A317BC" w:rsidP="00772D90">
      <w:pPr>
        <w:widowControl w:val="0"/>
        <w:spacing w:after="65" w:line="276" w:lineRule="auto"/>
        <w:ind w:right="140"/>
        <w:rPr>
          <w:rFonts w:ascii="Arial" w:eastAsia="Century Schoolbook" w:hAnsi="Arial" w:cs="Arial"/>
          <w:color w:val="000000"/>
          <w:sz w:val="24"/>
          <w:szCs w:val="24"/>
          <w:lang w:val="en-US"/>
        </w:rPr>
      </w:pPr>
      <w:proofErr w:type="gramStart"/>
      <w:r w:rsidRPr="00772D90">
        <w:rPr>
          <w:rFonts w:ascii="Arial" w:eastAsia="Bookman Old Style" w:hAnsi="Arial" w:cs="Arial"/>
          <w:color w:val="000000"/>
          <w:sz w:val="24"/>
          <w:szCs w:val="24"/>
          <w:lang w:val="en-US"/>
        </w:rPr>
        <w:t>In order to</w:t>
      </w:r>
      <w:proofErr w:type="gramEnd"/>
      <w:r w:rsidRPr="00772D90">
        <w:rPr>
          <w:rFonts w:ascii="Arial" w:eastAsia="Bookman Old Style" w:hAnsi="Arial" w:cs="Arial"/>
          <w:color w:val="000000"/>
          <w:sz w:val="24"/>
          <w:szCs w:val="24"/>
          <w:lang w:val="en-US"/>
        </w:rPr>
        <w:t xml:space="preserve"> alleviate these financial problems for the year 1970-71, the bounty pay</w:t>
      </w:r>
      <w:r w:rsidRPr="00772D90">
        <w:rPr>
          <w:rFonts w:ascii="Arial" w:eastAsia="Bookman Old Style" w:hAnsi="Arial" w:cs="Arial"/>
          <w:color w:val="000000"/>
          <w:sz w:val="24"/>
          <w:szCs w:val="24"/>
          <w:lang w:val="en-US"/>
        </w:rPr>
        <w:softHyphen/>
        <w:t>ment has been reduced from $6 to $4 for the scalp of a fully grown wild d</w:t>
      </w:r>
      <w:r w:rsidR="00772D90">
        <w:rPr>
          <w:rFonts w:ascii="Arial" w:eastAsia="Bookman Old Style" w:hAnsi="Arial" w:cs="Arial"/>
          <w:color w:val="000000"/>
          <w:sz w:val="24"/>
          <w:szCs w:val="24"/>
          <w:lang w:val="en-US"/>
        </w:rPr>
        <w:t>o</w:t>
      </w:r>
      <w:r w:rsidRPr="00772D90">
        <w:rPr>
          <w:rFonts w:ascii="Arial" w:eastAsia="Bookman Old Style" w:hAnsi="Arial" w:cs="Arial"/>
          <w:color w:val="000000"/>
          <w:sz w:val="24"/>
          <w:szCs w:val="24"/>
          <w:lang w:val="en-US"/>
        </w:rPr>
        <w:t xml:space="preserve">g, and from $6 to $1 for the scalp of a wild dog which is not fully grown. </w:t>
      </w:r>
      <w:r w:rsidR="00772D9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Also, the rate a square mile has been increased from 10c to 15c, the maximum rate permitted by the Act, which will provide an additional $8,000 in revenue. </w:t>
      </w:r>
      <w:r w:rsidR="0047322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These measures, however, will be inadequate to restore the fund to solvency if, as may reasonably be expected, 12,000 scalps are submitted during the 1970-71 financial year in the ratio of 10,000 fully grown dogs at $4 and 2,000 pups at $1.</w:t>
      </w:r>
    </w:p>
    <w:p w14:paraId="54693C1C" w14:textId="77777777" w:rsidR="00473220" w:rsidRDefault="00473220" w:rsidP="00473220">
      <w:pPr>
        <w:widowControl w:val="0"/>
        <w:spacing w:after="0" w:line="276" w:lineRule="auto"/>
        <w:ind w:right="140"/>
        <w:rPr>
          <w:rFonts w:ascii="Arial" w:eastAsia="Bookman Old Style" w:hAnsi="Arial" w:cs="Arial"/>
          <w:color w:val="000000"/>
          <w:sz w:val="24"/>
          <w:szCs w:val="24"/>
          <w:lang w:val="en-US"/>
        </w:rPr>
      </w:pPr>
    </w:p>
    <w:p w14:paraId="482E1A85" w14:textId="77206DA9" w:rsidR="00473220" w:rsidRDefault="00A317BC" w:rsidP="00473220">
      <w:pPr>
        <w:widowControl w:val="0"/>
        <w:spacing w:after="0" w:line="276" w:lineRule="auto"/>
        <w:ind w:right="140"/>
        <w:rPr>
          <w:rFonts w:ascii="Arial" w:eastAsia="Bookman Old Style" w:hAnsi="Arial" w:cs="Arial"/>
          <w:color w:val="000000"/>
          <w:sz w:val="24"/>
          <w:szCs w:val="24"/>
          <w:lang w:val="en-US"/>
        </w:rPr>
      </w:pPr>
      <w:r w:rsidRPr="00772D90">
        <w:rPr>
          <w:rFonts w:ascii="Arial" w:eastAsia="Bookman Old Style" w:hAnsi="Arial" w:cs="Arial"/>
          <w:color w:val="000000"/>
          <w:sz w:val="24"/>
          <w:szCs w:val="24"/>
          <w:lang w:val="en-US"/>
        </w:rPr>
        <w:t>On the above hypothesis there will be an estimated deficit of about $</w:t>
      </w:r>
      <w:proofErr w:type="gramStart"/>
      <w:r w:rsidRPr="00772D90">
        <w:rPr>
          <w:rFonts w:ascii="Arial" w:eastAsia="Bookman Old Style" w:hAnsi="Arial" w:cs="Arial"/>
          <w:color w:val="000000"/>
          <w:sz w:val="24"/>
          <w:szCs w:val="24"/>
          <w:lang w:val="en-US"/>
        </w:rPr>
        <w:t>58,000</w:t>
      </w:r>
      <w:r w:rsidR="0047322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w:t>
      </w:r>
      <w:proofErr w:type="gramEnd"/>
      <w:r w:rsidRPr="00772D90">
        <w:rPr>
          <w:rFonts w:ascii="Arial" w:eastAsia="Bookman Old Style" w:hAnsi="Arial" w:cs="Arial"/>
          <w:color w:val="000000"/>
          <w:sz w:val="24"/>
          <w:szCs w:val="24"/>
          <w:lang w:val="en-US"/>
        </w:rPr>
        <w:t xml:space="preserve"> In order to</w:t>
      </w:r>
      <w:r w:rsidR="00473220">
        <w:rPr>
          <w:rFonts w:ascii="Arial" w:eastAsia="Century Schoolbook"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overcome this </w:t>
      </w:r>
      <w:proofErr w:type="gramStart"/>
      <w:r w:rsidRPr="00772D90">
        <w:rPr>
          <w:rFonts w:ascii="Arial" w:eastAsia="Bookman Old Style" w:hAnsi="Arial" w:cs="Arial"/>
          <w:color w:val="000000"/>
          <w:sz w:val="24"/>
          <w:szCs w:val="24"/>
          <w:lang w:val="en-US"/>
        </w:rPr>
        <w:t>deficit</w:t>
      </w:r>
      <w:proofErr w:type="gramEnd"/>
      <w:r w:rsidRPr="00772D90">
        <w:rPr>
          <w:rFonts w:ascii="Arial" w:eastAsia="Bookman Old Style" w:hAnsi="Arial" w:cs="Arial"/>
          <w:color w:val="000000"/>
          <w:sz w:val="24"/>
          <w:szCs w:val="24"/>
          <w:lang w:val="en-US"/>
        </w:rPr>
        <w:t xml:space="preserve"> the Bill</w:t>
      </w:r>
      <w:r w:rsidR="00473220">
        <w:rPr>
          <w:rFonts w:ascii="Arial" w:eastAsia="Century Schoolbook" w:hAnsi="Arial" w:cs="Arial"/>
          <w:color w:val="000000"/>
          <w:sz w:val="24"/>
          <w:szCs w:val="24"/>
          <w:lang w:val="en-US"/>
        </w:rPr>
        <w:t xml:space="preserve"> increases the </w:t>
      </w:r>
      <w:r w:rsidRPr="00772D90">
        <w:rPr>
          <w:rFonts w:ascii="Arial" w:eastAsia="Bookman Old Style" w:hAnsi="Arial" w:cs="Arial"/>
          <w:color w:val="000000"/>
          <w:sz w:val="24"/>
          <w:szCs w:val="24"/>
          <w:lang w:val="en-US"/>
        </w:rPr>
        <w:t>maximum rate to 25c a square</w:t>
      </w:r>
      <w:r w:rsidR="00473220">
        <w:rPr>
          <w:rFonts w:ascii="Arial" w:eastAsia="Bookman Old Style" w:hAnsi="Arial" w:cs="Arial"/>
          <w:color w:val="000000"/>
          <w:sz w:val="24"/>
          <w:szCs w:val="24"/>
          <w:lang w:val="en-US"/>
        </w:rPr>
        <w:t xml:space="preserve"> mile</w:t>
      </w:r>
      <w:r w:rsidR="00473220">
        <w:rPr>
          <w:rFonts w:ascii="Arial" w:eastAsia="Century Schoolbook" w:hAnsi="Arial" w:cs="Arial"/>
          <w:color w:val="000000"/>
          <w:sz w:val="24"/>
          <w:szCs w:val="24"/>
          <w:lang w:val="en-US"/>
        </w:rPr>
        <w:t xml:space="preserve">.  The </w:t>
      </w:r>
      <w:r w:rsidRPr="00772D90">
        <w:rPr>
          <w:rFonts w:ascii="Arial" w:eastAsia="Bookman Old Style" w:hAnsi="Arial" w:cs="Arial"/>
          <w:color w:val="000000"/>
          <w:sz w:val="24"/>
          <w:szCs w:val="24"/>
          <w:lang w:val="en-US"/>
        </w:rPr>
        <w:t xml:space="preserve">limitation upon the dollar for dollar </w:t>
      </w:r>
      <w:r w:rsidR="00473220">
        <w:rPr>
          <w:rFonts w:ascii="Arial" w:eastAsia="Bookman Old Style" w:hAnsi="Arial" w:cs="Arial"/>
          <w:color w:val="000000"/>
          <w:sz w:val="24"/>
          <w:szCs w:val="24"/>
          <w:lang w:val="en-US"/>
        </w:rPr>
        <w:t>subsidy</w:t>
      </w:r>
      <w:r w:rsidRPr="00772D90">
        <w:rPr>
          <w:rFonts w:ascii="Arial" w:eastAsia="Bookman Old Style" w:hAnsi="Arial" w:cs="Arial"/>
          <w:color w:val="000000"/>
          <w:sz w:val="24"/>
          <w:szCs w:val="24"/>
          <w:lang w:val="en-US"/>
        </w:rPr>
        <w:t xml:space="preserve"> payable by the </w:t>
      </w:r>
      <w:r w:rsidR="00473220">
        <w:rPr>
          <w:rFonts w:ascii="Arial" w:eastAsia="Bookman Old Style" w:hAnsi="Arial" w:cs="Arial"/>
          <w:color w:val="000000"/>
          <w:sz w:val="24"/>
          <w:szCs w:val="24"/>
          <w:lang w:val="en-US"/>
        </w:rPr>
        <w:t xml:space="preserve">Government to the fund is </w:t>
      </w:r>
      <w:proofErr w:type="spellStart"/>
      <w:proofErr w:type="gramStart"/>
      <w:r w:rsidR="00473220">
        <w:rPr>
          <w:rFonts w:ascii="Arial" w:eastAsia="Bookman Old Style" w:hAnsi="Arial" w:cs="Arial"/>
          <w:color w:val="000000"/>
          <w:sz w:val="24"/>
          <w:szCs w:val="24"/>
          <w:lang w:val="en-US"/>
        </w:rPr>
        <w:t>remoned</w:t>
      </w:r>
      <w:proofErr w:type="spellEnd"/>
      <w:r w:rsidR="00473220">
        <w:rPr>
          <w:rFonts w:ascii="Arial" w:eastAsia="Bookman Old Style" w:hAnsi="Arial" w:cs="Arial"/>
          <w:color w:val="000000"/>
          <w:sz w:val="24"/>
          <w:szCs w:val="24"/>
          <w:lang w:val="en-US"/>
        </w:rPr>
        <w:t xml:space="preserve">  The</w:t>
      </w:r>
      <w:proofErr w:type="gramEnd"/>
      <w:r w:rsidR="00473220">
        <w:rPr>
          <w:rFonts w:ascii="Arial" w:eastAsia="Bookman Old Style" w:hAnsi="Arial" w:cs="Arial"/>
          <w:color w:val="000000"/>
          <w:sz w:val="24"/>
          <w:szCs w:val="24"/>
          <w:lang w:val="en-US"/>
        </w:rPr>
        <w:t xml:space="preserve"> total amount of the loan that may be advanced to the fund is increased to</w:t>
      </w:r>
      <w:r w:rsidR="00473220">
        <w:rPr>
          <w:rFonts w:ascii="Arial" w:eastAsia="Century Schoolbook"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$50,000. </w:t>
      </w:r>
      <w:r w:rsidR="00473220">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It is hoped that these measure</w:t>
      </w:r>
      <w:r w:rsidR="00473220">
        <w:rPr>
          <w:rFonts w:ascii="Arial" w:eastAsia="Bookman Old Style" w:hAnsi="Arial" w:cs="Arial"/>
          <w:color w:val="000000"/>
          <w:sz w:val="24"/>
          <w:szCs w:val="24"/>
          <w:lang w:val="en-US"/>
        </w:rPr>
        <w:t>s will</w:t>
      </w:r>
      <w:r w:rsidRPr="00772D90">
        <w:rPr>
          <w:rFonts w:ascii="Arial" w:eastAsia="Bookman Old Style" w:hAnsi="Arial" w:cs="Arial"/>
          <w:color w:val="000000"/>
          <w:sz w:val="24"/>
          <w:szCs w:val="24"/>
          <w:lang w:val="en-US"/>
        </w:rPr>
        <w:t xml:space="preserve"> restore the fund to solvency within two </w:t>
      </w:r>
      <w:r w:rsidR="00473220">
        <w:rPr>
          <w:rFonts w:ascii="Arial" w:eastAsia="Bookman Old Style" w:hAnsi="Arial" w:cs="Arial"/>
          <w:color w:val="000000"/>
          <w:sz w:val="24"/>
          <w:szCs w:val="24"/>
          <w:lang w:val="en-US"/>
        </w:rPr>
        <w:t>years.</w:t>
      </w:r>
    </w:p>
    <w:p w14:paraId="71A7E453" w14:textId="77777777" w:rsidR="00473220" w:rsidRDefault="00473220" w:rsidP="00473220">
      <w:pPr>
        <w:widowControl w:val="0"/>
        <w:spacing w:after="0" w:line="276" w:lineRule="auto"/>
        <w:ind w:right="140"/>
        <w:rPr>
          <w:rFonts w:ascii="Arial" w:eastAsia="Bookman Old Style" w:hAnsi="Arial" w:cs="Arial"/>
          <w:color w:val="000000"/>
          <w:sz w:val="24"/>
          <w:szCs w:val="24"/>
          <w:lang w:val="en-US"/>
        </w:rPr>
      </w:pPr>
    </w:p>
    <w:p w14:paraId="36FB5B40" w14:textId="3692C69B" w:rsidR="00A317BC" w:rsidRDefault="00A317BC" w:rsidP="00DB0739">
      <w:pPr>
        <w:widowControl w:val="0"/>
        <w:spacing w:after="0" w:line="276" w:lineRule="auto"/>
        <w:ind w:right="140"/>
        <w:rPr>
          <w:rFonts w:ascii="Arial" w:eastAsia="Bookman Old Style" w:hAnsi="Arial" w:cs="Arial"/>
          <w:color w:val="000000"/>
          <w:sz w:val="24"/>
          <w:szCs w:val="24"/>
          <w:lang w:val="en-US"/>
        </w:rPr>
      </w:pPr>
      <w:r w:rsidRPr="00772D90">
        <w:rPr>
          <w:rFonts w:ascii="Arial" w:eastAsia="Bookman Old Style" w:hAnsi="Arial" w:cs="Arial"/>
          <w:color w:val="000000"/>
          <w:sz w:val="24"/>
          <w:szCs w:val="24"/>
          <w:lang w:val="en-US"/>
        </w:rPr>
        <w:t>The provisions of the Bill are as fo</w:t>
      </w:r>
      <w:r w:rsidR="00473220">
        <w:rPr>
          <w:rFonts w:ascii="Arial" w:eastAsia="Bookman Old Style" w:hAnsi="Arial" w:cs="Arial"/>
          <w:color w:val="000000"/>
          <w:sz w:val="24"/>
          <w:szCs w:val="24"/>
          <w:lang w:val="en-US"/>
        </w:rPr>
        <w:t>l</w:t>
      </w:r>
      <w:r w:rsidRPr="00772D90">
        <w:rPr>
          <w:rFonts w:ascii="Arial" w:eastAsia="Bookman Old Style" w:hAnsi="Arial" w:cs="Arial"/>
          <w:color w:val="000000"/>
          <w:sz w:val="24"/>
          <w:szCs w:val="24"/>
          <w:lang w:val="en-US"/>
        </w:rPr>
        <w:t>l</w:t>
      </w:r>
      <w:r w:rsidR="00473220">
        <w:rPr>
          <w:rFonts w:ascii="Arial" w:eastAsia="Bookman Old Style" w:hAnsi="Arial" w:cs="Arial"/>
          <w:color w:val="000000"/>
          <w:sz w:val="24"/>
          <w:szCs w:val="24"/>
          <w:lang w:val="en-US"/>
        </w:rPr>
        <w:t xml:space="preserve">ows: </w:t>
      </w:r>
      <w:r w:rsidRPr="00772D90">
        <w:rPr>
          <w:rFonts w:ascii="Arial" w:eastAsia="Bookman Old Style" w:hAnsi="Arial" w:cs="Arial"/>
          <w:color w:val="000000"/>
          <w:sz w:val="24"/>
          <w:szCs w:val="24"/>
          <w:lang w:val="en-US"/>
        </w:rPr>
        <w:t xml:space="preserve"> clause 1 is formal, and clause 2 amends </w:t>
      </w:r>
      <w:r w:rsidR="00473220">
        <w:rPr>
          <w:rFonts w:ascii="Arial" w:eastAsia="Bookman Old Style" w:hAnsi="Arial" w:cs="Arial"/>
          <w:color w:val="000000"/>
          <w:sz w:val="24"/>
          <w:szCs w:val="24"/>
          <w:lang w:val="en-US"/>
        </w:rPr>
        <w:t>sec</w:t>
      </w:r>
      <w:r w:rsidRPr="00772D90">
        <w:rPr>
          <w:rFonts w:ascii="Arial" w:eastAsia="Bookman Old Style" w:hAnsi="Arial" w:cs="Arial"/>
          <w:color w:val="000000"/>
          <w:sz w:val="24"/>
          <w:szCs w:val="24"/>
          <w:lang w:val="en-US"/>
        </w:rPr>
        <w:t>tion 5 of the principal Act. Thi</w:t>
      </w:r>
      <w:r w:rsidR="00473220">
        <w:rPr>
          <w:rFonts w:ascii="Arial" w:eastAsia="Bookman Old Style" w:hAnsi="Arial" w:cs="Arial"/>
          <w:color w:val="000000"/>
          <w:sz w:val="24"/>
          <w:szCs w:val="24"/>
          <w:lang w:val="en-US"/>
        </w:rPr>
        <w:t>s section</w:t>
      </w:r>
      <w:r w:rsidR="00DB0739">
        <w:rPr>
          <w:rFonts w:ascii="Arial" w:eastAsia="Century Schoolbook" w:hAnsi="Arial" w:cs="Arial"/>
          <w:color w:val="000000"/>
          <w:sz w:val="24"/>
          <w:szCs w:val="24"/>
          <w:lang w:val="en-US"/>
        </w:rPr>
        <w:t xml:space="preserve"> </w:t>
      </w:r>
      <w:proofErr w:type="spellStart"/>
      <w:r w:rsidR="00DB0739">
        <w:rPr>
          <w:rFonts w:ascii="Arial" w:eastAsia="Century Schoolbook" w:hAnsi="Arial" w:cs="Arial"/>
          <w:color w:val="000000"/>
          <w:sz w:val="24"/>
          <w:szCs w:val="24"/>
          <w:lang w:val="en-US"/>
        </w:rPr>
        <w:t>i</w:t>
      </w:r>
      <w:r w:rsidRPr="00772D90">
        <w:rPr>
          <w:rFonts w:ascii="Arial" w:hAnsi="Arial" w:cs="Arial"/>
          <w:sz w:val="24"/>
          <w:szCs w:val="24"/>
        </w:rPr>
        <w:t>mposes</w:t>
      </w:r>
      <w:proofErr w:type="spellEnd"/>
      <w:r w:rsidRPr="00772D90">
        <w:rPr>
          <w:rFonts w:ascii="Arial" w:hAnsi="Arial" w:cs="Arial"/>
          <w:sz w:val="24"/>
          <w:szCs w:val="24"/>
        </w:rPr>
        <w:t xml:space="preserve"> the rate upon the land</w:t>
      </w:r>
      <w:r w:rsidR="00DB0739">
        <w:rPr>
          <w:rFonts w:ascii="Arial" w:hAnsi="Arial" w:cs="Arial"/>
          <w:sz w:val="24"/>
          <w:szCs w:val="24"/>
        </w:rPr>
        <w:t xml:space="preserve"> for the purpose</w:t>
      </w:r>
      <w:r w:rsidR="00DB0739">
        <w:rPr>
          <w:rFonts w:ascii="Arial" w:eastAsia="Century Schoolbook" w:hAnsi="Arial" w:cs="Arial"/>
          <w:color w:val="000000"/>
          <w:sz w:val="24"/>
          <w:szCs w:val="24"/>
          <w:lang w:val="en-US"/>
        </w:rPr>
        <w:t xml:space="preserve"> </w:t>
      </w:r>
      <w:r w:rsidRPr="00772D90">
        <w:rPr>
          <w:rFonts w:ascii="Arial" w:eastAsia="Bookman Old Style" w:hAnsi="Arial" w:cs="Arial"/>
          <w:color w:val="000000"/>
          <w:sz w:val="24"/>
          <w:szCs w:val="24"/>
          <w:lang w:val="en-US"/>
        </w:rPr>
        <w:t>of the Act.</w:t>
      </w:r>
      <w:r w:rsidR="00DB0739">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 By subsection (2) of this s</w:t>
      </w:r>
      <w:r w:rsidR="00DB0739">
        <w:rPr>
          <w:rFonts w:ascii="Arial" w:eastAsia="Bookman Old Style" w:hAnsi="Arial" w:cs="Arial"/>
          <w:color w:val="000000"/>
          <w:sz w:val="24"/>
          <w:szCs w:val="24"/>
          <w:lang w:val="en-US"/>
        </w:rPr>
        <w:t>ec</w:t>
      </w:r>
      <w:r w:rsidRPr="00772D90">
        <w:rPr>
          <w:rFonts w:ascii="Arial" w:eastAsia="Bookman Old Style" w:hAnsi="Arial" w:cs="Arial"/>
          <w:color w:val="000000"/>
          <w:sz w:val="24"/>
          <w:szCs w:val="24"/>
          <w:lang w:val="en-US"/>
        </w:rPr>
        <w:t>tion the maximum rate is 15c a square m</w:t>
      </w:r>
      <w:r w:rsidR="00DB0739">
        <w:rPr>
          <w:rFonts w:ascii="Arial" w:eastAsia="Bookman Old Style" w:hAnsi="Arial" w:cs="Arial"/>
          <w:color w:val="000000"/>
          <w:sz w:val="24"/>
          <w:szCs w:val="24"/>
          <w:lang w:val="en-US"/>
        </w:rPr>
        <w:t>ile.</w:t>
      </w:r>
      <w:r w:rsidRPr="00772D90">
        <w:rPr>
          <w:rFonts w:ascii="Arial" w:eastAsia="Bookman Old Style" w:hAnsi="Arial" w:cs="Arial"/>
          <w:color w:val="000000"/>
          <w:sz w:val="24"/>
          <w:szCs w:val="24"/>
          <w:lang w:val="en-US"/>
        </w:rPr>
        <w:t xml:space="preserve"> The Bill raises this maximum rate to 25c a square mile. Clause 3 amends section 8 of the principal Act. This section provides for the Treasurer to pay </w:t>
      </w:r>
      <w:r w:rsidRPr="00772D90">
        <w:rPr>
          <w:rFonts w:ascii="Arial" w:eastAsia="Bookman Old Style" w:hAnsi="Arial" w:cs="Arial"/>
          <w:color w:val="000000"/>
          <w:sz w:val="24"/>
          <w:szCs w:val="24"/>
          <w:lang w:val="en-US"/>
        </w:rPr>
        <w:lastRenderedPageBreak/>
        <w:t xml:space="preserve">to the credit of the fund a subsidy of $1 for every $1 collected </w:t>
      </w:r>
      <w:r w:rsidRPr="00772D90">
        <w:rPr>
          <w:rFonts w:ascii="Arial" w:eastAsia="Bookman Old Style" w:hAnsi="Arial" w:cs="Arial"/>
          <w:color w:val="000000"/>
          <w:w w:val="60"/>
          <w:sz w:val="24"/>
          <w:szCs w:val="24"/>
          <w:lang w:val="en-US"/>
        </w:rPr>
        <w:t xml:space="preserve">as </w:t>
      </w:r>
      <w:r w:rsidRPr="00772D90">
        <w:rPr>
          <w:rFonts w:ascii="Arial" w:eastAsia="Bookman Old Style" w:hAnsi="Arial" w:cs="Arial"/>
          <w:color w:val="000000"/>
          <w:sz w:val="24"/>
          <w:szCs w:val="24"/>
          <w:lang w:val="en-US"/>
        </w:rPr>
        <w:t>rates.</w:t>
      </w:r>
      <w:r w:rsidR="00DB0739">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 Subsection (2) of this section provides that the subsidy shall not exceed $8,000. </w:t>
      </w:r>
      <w:r w:rsidR="00DB0739">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This restriction upon the amount of the subsidy is removed by the Bill. </w:t>
      </w:r>
      <w:r w:rsidR="00DB0739">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Clause 4 amends section 9 of the principal Act. </w:t>
      </w:r>
      <w:r w:rsidR="00DB0739">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This section provides for the Governor to make loans to the fund of an amount not exceeding $8,000.</w:t>
      </w:r>
      <w:r w:rsidR="00DB0739">
        <w:rPr>
          <w:rFonts w:ascii="Arial" w:eastAsia="Bookman Old Style" w:hAnsi="Arial" w:cs="Arial"/>
          <w:color w:val="000000"/>
          <w:sz w:val="24"/>
          <w:szCs w:val="24"/>
          <w:lang w:val="en-US"/>
        </w:rPr>
        <w:t xml:space="preserve"> </w:t>
      </w:r>
      <w:r w:rsidRPr="00772D90">
        <w:rPr>
          <w:rFonts w:ascii="Arial" w:eastAsia="Bookman Old Style" w:hAnsi="Arial" w:cs="Arial"/>
          <w:color w:val="000000"/>
          <w:sz w:val="24"/>
          <w:szCs w:val="24"/>
          <w:lang w:val="en-US"/>
        </w:rPr>
        <w:t xml:space="preserve"> The Bill raises the maximum amount that may be advanced to the fund to $50,000.</w:t>
      </w:r>
    </w:p>
    <w:p w14:paraId="73F76321" w14:textId="77777777" w:rsidR="00DB0739" w:rsidRDefault="00DB0739" w:rsidP="00DB0739">
      <w:pPr>
        <w:widowControl w:val="0"/>
        <w:spacing w:after="231" w:line="276" w:lineRule="auto"/>
        <w:ind w:right="140"/>
        <w:rPr>
          <w:rFonts w:ascii="Arial" w:eastAsia="Century Schoolbook" w:hAnsi="Arial" w:cs="Arial"/>
          <w:color w:val="000000"/>
          <w:sz w:val="24"/>
          <w:szCs w:val="24"/>
          <w:lang w:val="en-US"/>
        </w:rPr>
      </w:pPr>
    </w:p>
    <w:p w14:paraId="63E86CFB" w14:textId="4223D6E2" w:rsidR="00A317BC" w:rsidRPr="00772D90" w:rsidRDefault="00A317BC" w:rsidP="00DB0739">
      <w:pPr>
        <w:widowControl w:val="0"/>
        <w:spacing w:after="231" w:line="276" w:lineRule="auto"/>
        <w:ind w:right="140"/>
        <w:rPr>
          <w:rFonts w:ascii="Arial" w:eastAsia="Century Schoolbook" w:hAnsi="Arial" w:cs="Arial"/>
          <w:color w:val="000000"/>
          <w:sz w:val="24"/>
          <w:szCs w:val="24"/>
          <w:lang w:val="en-US"/>
        </w:rPr>
      </w:pPr>
      <w:r w:rsidRPr="00772D90">
        <w:rPr>
          <w:rFonts w:ascii="Arial" w:eastAsia="Bookman Old Style" w:hAnsi="Arial" w:cs="Arial"/>
          <w:color w:val="000000"/>
          <w:sz w:val="24"/>
          <w:szCs w:val="24"/>
          <w:lang w:val="en-US"/>
        </w:rPr>
        <w:t>The Hon. D. N. BROOKMAN secured the adjournment of the debate.</w:t>
      </w:r>
    </w:p>
    <w:p w14:paraId="38758FE3" w14:textId="77777777" w:rsidR="00A317BC" w:rsidRPr="00772D90" w:rsidRDefault="00A317BC" w:rsidP="00772D90">
      <w:pPr>
        <w:spacing w:line="276" w:lineRule="auto"/>
        <w:rPr>
          <w:rFonts w:ascii="Arial" w:hAnsi="Arial" w:cs="Arial"/>
          <w:sz w:val="24"/>
          <w:szCs w:val="24"/>
        </w:rPr>
      </w:pPr>
    </w:p>
    <w:sectPr w:rsidR="00A317BC" w:rsidRPr="00772D90" w:rsidSect="00772D9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5AF9" w14:textId="77777777" w:rsidR="00AB5811" w:rsidRDefault="00AB5811" w:rsidP="00DB0739">
      <w:pPr>
        <w:spacing w:after="0" w:line="240" w:lineRule="auto"/>
      </w:pPr>
      <w:r>
        <w:separator/>
      </w:r>
    </w:p>
  </w:endnote>
  <w:endnote w:type="continuationSeparator" w:id="0">
    <w:p w14:paraId="64B2F9CB" w14:textId="77777777" w:rsidR="00AB5811" w:rsidRDefault="00AB5811" w:rsidP="00DB0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C6AB" w14:textId="77777777" w:rsidR="00DB0739" w:rsidRPr="00DB0739" w:rsidRDefault="00DB0739" w:rsidP="00DB0739">
    <w:pPr>
      <w:tabs>
        <w:tab w:val="center" w:pos="4513"/>
        <w:tab w:val="right" w:pos="9026"/>
      </w:tabs>
      <w:spacing w:after="0" w:line="240" w:lineRule="auto"/>
      <w:jc w:val="right"/>
      <w:rPr>
        <w:rFonts w:ascii="Arial Unicode MS" w:eastAsia="Times New Roman" w:hAnsi="Arial Unicode MS" w:cs="Times New Roman"/>
        <w:color w:val="548DD4"/>
        <w:sz w:val="24"/>
        <w:szCs w:val="24"/>
        <w:lang w:val="en-US"/>
      </w:rPr>
    </w:pPr>
    <w:r w:rsidRPr="00DB0739">
      <w:rPr>
        <w:rFonts w:ascii="Arial Unicode MS" w:eastAsia="Times New Roman" w:hAnsi="Arial Unicode MS" w:cs="Times New Roman"/>
        <w:noProof/>
        <w:color w:val="548DD4"/>
        <w:sz w:val="24"/>
        <w:szCs w:val="24"/>
        <w:lang w:val="en-US"/>
      </w:rPr>
      <w:t>History of Agriculture South Australia</w:t>
    </w:r>
  </w:p>
  <w:p w14:paraId="51054DBC" w14:textId="77777777" w:rsidR="00DB0739" w:rsidRDefault="00DB0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DD70" w14:textId="77777777" w:rsidR="00AB5811" w:rsidRDefault="00AB5811" w:rsidP="00DB0739">
      <w:pPr>
        <w:spacing w:after="0" w:line="240" w:lineRule="auto"/>
      </w:pPr>
      <w:r>
        <w:separator/>
      </w:r>
    </w:p>
  </w:footnote>
  <w:footnote w:type="continuationSeparator" w:id="0">
    <w:p w14:paraId="37D8A192" w14:textId="77777777" w:rsidR="00AB5811" w:rsidRDefault="00AB5811" w:rsidP="00DB0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72FFA"/>
    <w:multiLevelType w:val="multilevel"/>
    <w:tmpl w:val="A858CE1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4"/>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AF509A"/>
    <w:multiLevelType w:val="hybridMultilevel"/>
    <w:tmpl w:val="D4B600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BC"/>
    <w:rsid w:val="00473220"/>
    <w:rsid w:val="00772D90"/>
    <w:rsid w:val="008F5ACB"/>
    <w:rsid w:val="00A317BC"/>
    <w:rsid w:val="00AB5811"/>
    <w:rsid w:val="00C27CEE"/>
    <w:rsid w:val="00DB07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32BE"/>
  <w15:chartTrackingRefBased/>
  <w15:docId w15:val="{F07CA21C-654E-4AB5-B6BC-113CA7C3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D90"/>
    <w:pPr>
      <w:ind w:left="720"/>
      <w:contextualSpacing/>
    </w:pPr>
  </w:style>
  <w:style w:type="character" w:styleId="CommentReference">
    <w:name w:val="annotation reference"/>
    <w:basedOn w:val="DefaultParagraphFont"/>
    <w:uiPriority w:val="99"/>
    <w:semiHidden/>
    <w:unhideWhenUsed/>
    <w:rsid w:val="00DB0739"/>
    <w:rPr>
      <w:sz w:val="16"/>
      <w:szCs w:val="16"/>
    </w:rPr>
  </w:style>
  <w:style w:type="paragraph" w:styleId="CommentText">
    <w:name w:val="annotation text"/>
    <w:basedOn w:val="Normal"/>
    <w:link w:val="CommentTextChar"/>
    <w:uiPriority w:val="99"/>
    <w:semiHidden/>
    <w:unhideWhenUsed/>
    <w:rsid w:val="00DB0739"/>
    <w:pPr>
      <w:spacing w:line="240" w:lineRule="auto"/>
    </w:pPr>
    <w:rPr>
      <w:sz w:val="20"/>
      <w:szCs w:val="20"/>
    </w:rPr>
  </w:style>
  <w:style w:type="character" w:customStyle="1" w:styleId="CommentTextChar">
    <w:name w:val="Comment Text Char"/>
    <w:basedOn w:val="DefaultParagraphFont"/>
    <w:link w:val="CommentText"/>
    <w:uiPriority w:val="99"/>
    <w:semiHidden/>
    <w:rsid w:val="00DB0739"/>
    <w:rPr>
      <w:sz w:val="20"/>
      <w:szCs w:val="20"/>
    </w:rPr>
  </w:style>
  <w:style w:type="paragraph" w:styleId="CommentSubject">
    <w:name w:val="annotation subject"/>
    <w:basedOn w:val="CommentText"/>
    <w:next w:val="CommentText"/>
    <w:link w:val="CommentSubjectChar"/>
    <w:uiPriority w:val="99"/>
    <w:semiHidden/>
    <w:unhideWhenUsed/>
    <w:rsid w:val="00DB0739"/>
    <w:rPr>
      <w:b/>
      <w:bCs/>
    </w:rPr>
  </w:style>
  <w:style w:type="character" w:customStyle="1" w:styleId="CommentSubjectChar">
    <w:name w:val="Comment Subject Char"/>
    <w:basedOn w:val="CommentTextChar"/>
    <w:link w:val="CommentSubject"/>
    <w:uiPriority w:val="99"/>
    <w:semiHidden/>
    <w:rsid w:val="00DB0739"/>
    <w:rPr>
      <w:b/>
      <w:bCs/>
      <w:sz w:val="20"/>
      <w:szCs w:val="20"/>
    </w:rPr>
  </w:style>
  <w:style w:type="paragraph" w:styleId="Header">
    <w:name w:val="header"/>
    <w:basedOn w:val="Normal"/>
    <w:link w:val="HeaderChar"/>
    <w:uiPriority w:val="99"/>
    <w:unhideWhenUsed/>
    <w:rsid w:val="00DB0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739"/>
  </w:style>
  <w:style w:type="paragraph" w:styleId="Footer">
    <w:name w:val="footer"/>
    <w:basedOn w:val="Normal"/>
    <w:link w:val="FooterChar"/>
    <w:uiPriority w:val="99"/>
    <w:unhideWhenUsed/>
    <w:rsid w:val="00DB0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43855">
      <w:bodyDiv w:val="1"/>
      <w:marLeft w:val="0"/>
      <w:marRight w:val="0"/>
      <w:marTop w:val="0"/>
      <w:marBottom w:val="0"/>
      <w:divBdr>
        <w:top w:val="none" w:sz="0" w:space="0" w:color="auto"/>
        <w:left w:val="none" w:sz="0" w:space="0" w:color="auto"/>
        <w:bottom w:val="none" w:sz="0" w:space="0" w:color="auto"/>
        <w:right w:val="none" w:sz="0" w:space="0" w:color="auto"/>
      </w:divBdr>
    </w:div>
    <w:div w:id="11438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2021-09-04T07:12:00Z</dcterms:created>
  <dcterms:modified xsi:type="dcterms:W3CDTF">2021-09-04T07:44:00Z</dcterms:modified>
</cp:coreProperties>
</file>