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17172F" w14:textId="5A45E51B" w:rsidR="007E7AFB" w:rsidRDefault="007E6212">
      <w:pPr>
        <w:jc w:val="both"/>
        <w:rPr>
          <w:rFonts w:ascii="Osaka" w:eastAsia="Osaka" w:cs="Osaka"/>
          <w:color w:val="000000"/>
          <w:sz w:val="2"/>
          <w:szCs w:val="2"/>
          <w:u w:color="000000"/>
        </w:rPr>
      </w:pPr>
      <w:r>
        <w:rPr>
          <w:rFonts w:ascii="Osaka" w:eastAsia="Osaka" w:cs="Osaka"/>
          <w:color w:val="000000"/>
          <w:sz w:val="2"/>
          <w:szCs w:val="2"/>
          <w:u w:color="000000"/>
        </w:rPr>
        <w:t>H</w:t>
      </w:r>
      <w:r w:rsidR="00AC70C4">
        <w:rPr>
          <w:rFonts w:ascii="Osaka" w:eastAsia="Osaka" w:cs="Osaka" w:hint="eastAsia"/>
          <w:color w:val="000000"/>
          <w:sz w:val="2"/>
          <w:szCs w:val="2"/>
          <w:u w:color="000000"/>
        </w:rPr>
        <w:t xml:space="preserve"> </w:t>
      </w:r>
    </w:p>
    <w:p w14:paraId="765AFD83" w14:textId="207EC35F" w:rsidR="00AF50DE" w:rsidRDefault="00AF50DE" w:rsidP="00AF50DE">
      <w:pPr>
        <w:pStyle w:val="Title"/>
        <w:rPr>
          <w:rFonts w:hint="eastAsia"/>
          <w:noProof/>
          <w:lang w:val="en-AU" w:eastAsia="en-AU"/>
        </w:rPr>
      </w:pPr>
      <w:r>
        <w:rPr>
          <w:noProof/>
          <w:lang w:val="en-AU" w:eastAsia="en-AU"/>
        </w:rPr>
        <w:t xml:space="preserve">Draft </w:t>
      </w:r>
      <w:r w:rsidRPr="00AF50DE">
        <w:rPr>
          <w:noProof/>
          <w:lang w:val="en-AU" w:eastAsia="en-AU"/>
        </w:rPr>
        <w:t>Management Plan for the South Australian Commercial Northern Zone Rock Lobster Fishery</w:t>
      </w:r>
    </w:p>
    <w:p w14:paraId="3A19C9B0" w14:textId="19EB0775" w:rsidR="008A2916" w:rsidRDefault="008A2916" w:rsidP="008A2916">
      <w:pPr>
        <w:rPr>
          <w:lang w:val="en-AU" w:eastAsia="en-AU"/>
        </w:rPr>
      </w:pPr>
    </w:p>
    <w:p w14:paraId="6889DE21" w14:textId="7DFBF239" w:rsidR="008A2916" w:rsidRPr="008A2916" w:rsidRDefault="00CD520F" w:rsidP="008A2916">
      <w:pPr>
        <w:rPr>
          <w:lang w:val="en-AU" w:eastAsia="en-AU"/>
        </w:rPr>
      </w:pPr>
      <w:r>
        <w:rPr>
          <w:lang w:val="en-AU" w:eastAsia="en-AU"/>
        </w:rPr>
        <w:t>September</w:t>
      </w:r>
      <w:r w:rsidR="008A2916">
        <w:rPr>
          <w:lang w:val="en-AU" w:eastAsia="en-AU"/>
        </w:rPr>
        <w:t xml:space="preserve"> 2020</w:t>
      </w:r>
    </w:p>
    <w:p w14:paraId="16FC5301" w14:textId="77777777" w:rsidR="00AF50DE" w:rsidRDefault="00AF50DE" w:rsidP="00AF50DE">
      <w:pPr>
        <w:pStyle w:val="Subtitle"/>
      </w:pPr>
    </w:p>
    <w:p w14:paraId="196C05BE" w14:textId="61C6F88A" w:rsidR="004E1139" w:rsidRPr="004C7A45" w:rsidRDefault="004E1139" w:rsidP="00824D9B">
      <w:pPr>
        <w:rPr>
          <w:color w:val="00427A"/>
        </w:rPr>
        <w:sectPr w:rsidR="004E1139" w:rsidRPr="004C7A45" w:rsidSect="003F648B">
          <w:headerReference w:type="default" r:id="rId9"/>
          <w:footerReference w:type="even" r:id="rId10"/>
          <w:footerReference w:type="default" r:id="rId11"/>
          <w:type w:val="continuous"/>
          <w:pgSz w:w="11900" w:h="16820"/>
          <w:pgMar w:top="8505" w:right="851" w:bottom="1985" w:left="851" w:header="720" w:footer="567" w:gutter="0"/>
          <w:cols w:space="276"/>
        </w:sectPr>
      </w:pPr>
    </w:p>
    <w:p w14:paraId="747C80B4" w14:textId="50AC0B36" w:rsidR="004E1139" w:rsidRDefault="00AF50DE" w:rsidP="001C5172">
      <w:pPr>
        <w:pStyle w:val="FeatureText"/>
      </w:pPr>
      <w:r>
        <w:lastRenderedPageBreak/>
        <w:t xml:space="preserve">Draft </w:t>
      </w:r>
      <w:r w:rsidRPr="00AF50DE">
        <w:t>Management Plan for the South Australian Commercial Northern Zone Rock Lobster Fishery</w:t>
      </w:r>
      <w:r w:rsidR="004E1139">
        <w:t>.</w:t>
      </w:r>
    </w:p>
    <w:p w14:paraId="4E91D226" w14:textId="77777777" w:rsidR="00AF50DE" w:rsidRDefault="00AF50DE" w:rsidP="00AF50DE">
      <w:pPr>
        <w:pStyle w:val="PIRSANormal"/>
      </w:pPr>
    </w:p>
    <w:p w14:paraId="2A5DEA3C" w14:textId="4AF1197D" w:rsidR="00AF50DE" w:rsidRPr="0032403B" w:rsidRDefault="00AF50DE" w:rsidP="00AF50DE">
      <w:pPr>
        <w:pStyle w:val="BodyText"/>
      </w:pPr>
      <w:r w:rsidRPr="0032403B">
        <w:t xml:space="preserve">Information current as of </w:t>
      </w:r>
      <w:r w:rsidR="00DC7349">
        <w:t xml:space="preserve">1 </w:t>
      </w:r>
      <w:r w:rsidR="00CD520F">
        <w:t>September</w:t>
      </w:r>
      <w:r w:rsidR="008A2916">
        <w:t xml:space="preserve"> 2020</w:t>
      </w:r>
    </w:p>
    <w:p w14:paraId="6FEFC21B" w14:textId="14A758EA" w:rsidR="00AF50DE" w:rsidRDefault="00AF50DE" w:rsidP="00AF50DE">
      <w:pPr>
        <w:pStyle w:val="BodyText"/>
      </w:pPr>
      <w:r w:rsidRPr="00A604AA">
        <w:t xml:space="preserve">© Government of South Australia </w:t>
      </w:r>
      <w:r>
        <w:t>2020</w:t>
      </w:r>
      <w:bookmarkStart w:id="0" w:name="_GoBack"/>
      <w:bookmarkEnd w:id="0"/>
    </w:p>
    <w:p w14:paraId="5BF67C7E" w14:textId="77777777" w:rsidR="00AF50DE" w:rsidRPr="00A604AA" w:rsidRDefault="00AF50DE" w:rsidP="00AF50DE">
      <w:pPr>
        <w:pStyle w:val="BodyText"/>
      </w:pPr>
    </w:p>
    <w:p w14:paraId="1A12E330" w14:textId="77777777" w:rsidR="00AF50DE" w:rsidRPr="00A604AA" w:rsidRDefault="00AF50DE" w:rsidP="00AF50DE">
      <w:pPr>
        <w:pStyle w:val="BodyText"/>
      </w:pPr>
      <w:r w:rsidRPr="00A604AA">
        <w:t>Disclaimer</w:t>
      </w:r>
    </w:p>
    <w:p w14:paraId="61A2741D" w14:textId="77777777" w:rsidR="00AF50DE" w:rsidRDefault="00AF50DE" w:rsidP="00101B71">
      <w:pPr>
        <w:pStyle w:val="BodyText"/>
      </w:pPr>
      <w:r w:rsidRPr="00A604AA">
        <w:t>PIRSA and its employees do not warrant or make any representation regarding the use, or results of the use, of the information contained herein as regards to its correctness, accuracy, reliability and currency or otherwise. PIRSA and its employees expressly disclaim all liability or responsibility to any person using the information or advice.</w:t>
      </w:r>
    </w:p>
    <w:p w14:paraId="304D67E9" w14:textId="77777777" w:rsidR="00AF50DE" w:rsidRPr="00A604AA" w:rsidRDefault="00AF50DE" w:rsidP="00AF50DE">
      <w:pPr>
        <w:pStyle w:val="BodyText"/>
      </w:pPr>
    </w:p>
    <w:p w14:paraId="24981449" w14:textId="77777777" w:rsidR="00AF50DE" w:rsidRPr="006538C3" w:rsidRDefault="00AF50DE" w:rsidP="00AF50DE">
      <w:pPr>
        <w:pStyle w:val="BodyText"/>
        <w:spacing w:after="240"/>
      </w:pPr>
      <w:r w:rsidRPr="006538C3">
        <w:t xml:space="preserve">All </w:t>
      </w:r>
      <w:r w:rsidRPr="00642965">
        <w:t>enquiries</w:t>
      </w:r>
    </w:p>
    <w:p w14:paraId="794F08A9" w14:textId="01C45ABF" w:rsidR="00AF50DE" w:rsidRDefault="00D0341C" w:rsidP="00AF50DE">
      <w:pPr>
        <w:pStyle w:val="BodyText"/>
        <w:spacing w:before="0"/>
      </w:pPr>
      <w:r>
        <w:t xml:space="preserve">Department of </w:t>
      </w:r>
      <w:r w:rsidR="00AF50DE">
        <w:t>Prima</w:t>
      </w:r>
      <w:r>
        <w:t xml:space="preserve">ry Industries and Regions </w:t>
      </w:r>
      <w:r w:rsidR="00AF50DE">
        <w:t>(PIRSA)</w:t>
      </w:r>
    </w:p>
    <w:p w14:paraId="680C3AEC" w14:textId="77777777" w:rsidR="00AF50DE" w:rsidRDefault="00AF50DE" w:rsidP="00AF50DE">
      <w:pPr>
        <w:pStyle w:val="BodyText"/>
        <w:spacing w:before="0"/>
      </w:pPr>
      <w:r>
        <w:t>Level 14, 25 Grenfell Street</w:t>
      </w:r>
    </w:p>
    <w:p w14:paraId="383D4F92" w14:textId="77777777" w:rsidR="00AF50DE" w:rsidRDefault="00AF50DE" w:rsidP="00AF50DE">
      <w:pPr>
        <w:pStyle w:val="BodyText"/>
        <w:spacing w:before="0"/>
      </w:pPr>
      <w:r>
        <w:t>GPO Box 1625, Adelaide SA 5001</w:t>
      </w:r>
    </w:p>
    <w:p w14:paraId="232253BB" w14:textId="77777777" w:rsidR="00AF50DE" w:rsidRDefault="00AF50DE" w:rsidP="00AF50DE">
      <w:pPr>
        <w:pStyle w:val="BodyText"/>
        <w:spacing w:before="0"/>
      </w:pPr>
      <w:r>
        <w:t>ADELAIDE  SA  5001</w:t>
      </w:r>
    </w:p>
    <w:p w14:paraId="76F2EF8B" w14:textId="77777777" w:rsidR="00AF50DE" w:rsidRDefault="00AF50DE" w:rsidP="00AF50DE">
      <w:pPr>
        <w:pStyle w:val="BodyText"/>
        <w:spacing w:before="0"/>
      </w:pPr>
      <w:r>
        <w:t>www.pir.sa.gov.au/fisheries</w:t>
      </w:r>
    </w:p>
    <w:p w14:paraId="60DC93B1" w14:textId="1E6FBB55" w:rsidR="00AF50DE" w:rsidRDefault="00AF50DE" w:rsidP="00AF50DE">
      <w:pPr>
        <w:pStyle w:val="BodyText"/>
        <w:spacing w:before="0"/>
      </w:pPr>
      <w:r>
        <w:t>Tel: (08) 8226 0900</w:t>
      </w:r>
    </w:p>
    <w:p w14:paraId="3F72717D" w14:textId="0F108C57" w:rsidR="00AF50DE" w:rsidRDefault="00AF50DE" w:rsidP="00AF50DE">
      <w:pPr>
        <w:pStyle w:val="BodyText"/>
        <w:spacing w:before="0"/>
      </w:pPr>
    </w:p>
    <w:p w14:paraId="5FD6B30E" w14:textId="110D32EC" w:rsidR="00101B71" w:rsidRDefault="00101B71" w:rsidP="00101B71">
      <w:pPr>
        <w:pStyle w:val="BodyText"/>
      </w:pPr>
      <w:r>
        <w:t xml:space="preserve">The South Australian </w:t>
      </w:r>
      <w:r w:rsidRPr="00DB6CAE">
        <w:t>Fisheries Management Series Paper number [xx]: Management Plan for the South Australian Commercial Northern Zone Rock Lobster Fishery</w:t>
      </w:r>
      <w:r>
        <w:t xml:space="preserve"> </w:t>
      </w:r>
    </w:p>
    <w:p w14:paraId="4AA0035E" w14:textId="77777777" w:rsidR="00101B71" w:rsidRDefault="00101B71" w:rsidP="00101B71">
      <w:pPr>
        <w:pStyle w:val="BodyText"/>
      </w:pPr>
      <w:r>
        <w:t xml:space="preserve"> </w:t>
      </w:r>
    </w:p>
    <w:p w14:paraId="77ADFA79" w14:textId="64AC3D5C" w:rsidR="00101B71" w:rsidRDefault="00101B71" w:rsidP="00101B71">
      <w:pPr>
        <w:pStyle w:val="BodyText"/>
      </w:pPr>
      <w:r>
        <w:t>ISBN xxxxxxx</w:t>
      </w:r>
    </w:p>
    <w:p w14:paraId="686EDF2D" w14:textId="77777777" w:rsidR="00101B71" w:rsidRDefault="00101B71" w:rsidP="00101B71">
      <w:pPr>
        <w:pStyle w:val="BodyText"/>
      </w:pPr>
      <w:r>
        <w:t xml:space="preserve"> </w:t>
      </w:r>
    </w:p>
    <w:p w14:paraId="08E49F9B" w14:textId="58EF9DD7" w:rsidR="00AF50DE" w:rsidRDefault="00101B71" w:rsidP="00101B71">
      <w:pPr>
        <w:pStyle w:val="BodyText"/>
        <w:spacing w:before="0"/>
      </w:pPr>
      <w:r>
        <w:t xml:space="preserve">ISSN xxxxxxxx  </w:t>
      </w:r>
    </w:p>
    <w:p w14:paraId="1160EF28" w14:textId="77777777" w:rsidR="00B20450" w:rsidRDefault="00AF50DE">
      <w:r>
        <w:br w:type="page"/>
      </w:r>
    </w:p>
    <w:sdt>
      <w:sdtPr>
        <w:rPr>
          <w:rFonts w:eastAsiaTheme="minorHAnsi" w:cstheme="minorBidi"/>
          <w:color w:val="auto"/>
          <w:sz w:val="24"/>
          <w:szCs w:val="20"/>
          <w:lang w:eastAsia="ja-JP"/>
        </w:rPr>
        <w:id w:val="-1997325150"/>
        <w:docPartObj>
          <w:docPartGallery w:val="Table of Contents"/>
          <w:docPartUnique/>
        </w:docPartObj>
      </w:sdtPr>
      <w:sdtEndPr>
        <w:rPr>
          <w:b/>
          <w:bCs/>
          <w:noProof/>
        </w:rPr>
      </w:sdtEndPr>
      <w:sdtContent>
        <w:p w14:paraId="4EC37D37" w14:textId="60C6785D" w:rsidR="00B20450" w:rsidRDefault="00B20450" w:rsidP="008A2916">
          <w:pPr>
            <w:pStyle w:val="TOCHeading"/>
          </w:pPr>
          <w:r>
            <w:t>Table of Contents</w:t>
          </w:r>
        </w:p>
        <w:p w14:paraId="41AD85C2" w14:textId="18E58C53" w:rsidR="00DB6CAE" w:rsidRDefault="00B20450">
          <w:pPr>
            <w:pStyle w:val="TOC1"/>
            <w:tabs>
              <w:tab w:val="left" w:pos="480"/>
              <w:tab w:val="right" w:leader="dot" w:pos="9622"/>
            </w:tabs>
            <w:rPr>
              <w:rFonts w:asciiTheme="minorHAnsi" w:eastAsiaTheme="minorEastAsia" w:hAnsiTheme="minorHAnsi"/>
              <w:noProof/>
              <w:sz w:val="22"/>
              <w:szCs w:val="22"/>
              <w:lang w:val="en-AU" w:eastAsia="en-AU"/>
            </w:rPr>
          </w:pPr>
          <w:r>
            <w:fldChar w:fldCharType="begin"/>
          </w:r>
          <w:r>
            <w:instrText xml:space="preserve"> TOC \o "1-2" \h \z \u </w:instrText>
          </w:r>
          <w:r>
            <w:fldChar w:fldCharType="separate"/>
          </w:r>
          <w:hyperlink w:anchor="_Toc45807689" w:history="1">
            <w:r w:rsidR="00DB6CAE" w:rsidRPr="0018144C">
              <w:rPr>
                <w:rStyle w:val="Hyperlink"/>
                <w:noProof/>
              </w:rPr>
              <w:t>1.</w:t>
            </w:r>
            <w:r w:rsidR="00DB6CAE">
              <w:rPr>
                <w:rFonts w:asciiTheme="minorHAnsi" w:eastAsiaTheme="minorEastAsia" w:hAnsiTheme="minorHAnsi"/>
                <w:noProof/>
                <w:sz w:val="22"/>
                <w:szCs w:val="22"/>
                <w:lang w:val="en-AU" w:eastAsia="en-AU"/>
              </w:rPr>
              <w:tab/>
            </w:r>
            <w:r w:rsidR="00DB6CAE" w:rsidRPr="0018144C">
              <w:rPr>
                <w:rStyle w:val="Hyperlink"/>
                <w:noProof/>
              </w:rPr>
              <w:t>Fishery to which this plan applies</w:t>
            </w:r>
            <w:r w:rsidR="00DB6CAE">
              <w:rPr>
                <w:noProof/>
                <w:webHidden/>
              </w:rPr>
              <w:tab/>
            </w:r>
            <w:r w:rsidR="00DB6CAE">
              <w:rPr>
                <w:noProof/>
                <w:webHidden/>
              </w:rPr>
              <w:fldChar w:fldCharType="begin"/>
            </w:r>
            <w:r w:rsidR="00DB6CAE">
              <w:rPr>
                <w:noProof/>
                <w:webHidden/>
              </w:rPr>
              <w:instrText xml:space="preserve"> PAGEREF _Toc45807689 \h </w:instrText>
            </w:r>
            <w:r w:rsidR="00DB6CAE">
              <w:rPr>
                <w:noProof/>
                <w:webHidden/>
              </w:rPr>
            </w:r>
            <w:r w:rsidR="00DB6CAE">
              <w:rPr>
                <w:noProof/>
                <w:webHidden/>
              </w:rPr>
              <w:fldChar w:fldCharType="separate"/>
            </w:r>
            <w:r w:rsidR="00AD217F">
              <w:rPr>
                <w:noProof/>
                <w:webHidden/>
              </w:rPr>
              <w:t>4</w:t>
            </w:r>
            <w:r w:rsidR="00DB6CAE">
              <w:rPr>
                <w:noProof/>
                <w:webHidden/>
              </w:rPr>
              <w:fldChar w:fldCharType="end"/>
            </w:r>
          </w:hyperlink>
        </w:p>
        <w:p w14:paraId="38F1378C" w14:textId="1693A68A" w:rsidR="00DB6CAE" w:rsidRDefault="0069045D">
          <w:pPr>
            <w:pStyle w:val="TOC1"/>
            <w:tabs>
              <w:tab w:val="left" w:pos="480"/>
              <w:tab w:val="right" w:leader="dot" w:pos="9622"/>
            </w:tabs>
            <w:rPr>
              <w:rFonts w:asciiTheme="minorHAnsi" w:eastAsiaTheme="minorEastAsia" w:hAnsiTheme="minorHAnsi"/>
              <w:noProof/>
              <w:sz w:val="22"/>
              <w:szCs w:val="22"/>
              <w:lang w:val="en-AU" w:eastAsia="en-AU"/>
            </w:rPr>
          </w:pPr>
          <w:hyperlink w:anchor="_Toc45807690" w:history="1">
            <w:r w:rsidR="00DB6CAE" w:rsidRPr="0018144C">
              <w:rPr>
                <w:rStyle w:val="Hyperlink"/>
                <w:noProof/>
              </w:rPr>
              <w:t>2.</w:t>
            </w:r>
            <w:r w:rsidR="00DB6CAE">
              <w:rPr>
                <w:rFonts w:asciiTheme="minorHAnsi" w:eastAsiaTheme="minorEastAsia" w:hAnsiTheme="minorHAnsi"/>
                <w:noProof/>
                <w:sz w:val="22"/>
                <w:szCs w:val="22"/>
                <w:lang w:val="en-AU" w:eastAsia="en-AU"/>
              </w:rPr>
              <w:tab/>
            </w:r>
            <w:r w:rsidR="00DB6CAE" w:rsidRPr="0018144C">
              <w:rPr>
                <w:rStyle w:val="Hyperlink"/>
                <w:noProof/>
              </w:rPr>
              <w:t>Consistency with other management plans</w:t>
            </w:r>
            <w:r w:rsidR="00DB6CAE">
              <w:rPr>
                <w:noProof/>
                <w:webHidden/>
              </w:rPr>
              <w:tab/>
            </w:r>
            <w:r w:rsidR="00DB6CAE">
              <w:rPr>
                <w:noProof/>
                <w:webHidden/>
              </w:rPr>
              <w:fldChar w:fldCharType="begin"/>
            </w:r>
            <w:r w:rsidR="00DB6CAE">
              <w:rPr>
                <w:noProof/>
                <w:webHidden/>
              </w:rPr>
              <w:instrText xml:space="preserve"> PAGEREF _Toc45807690 \h </w:instrText>
            </w:r>
            <w:r w:rsidR="00DB6CAE">
              <w:rPr>
                <w:noProof/>
                <w:webHidden/>
              </w:rPr>
            </w:r>
            <w:r w:rsidR="00DB6CAE">
              <w:rPr>
                <w:noProof/>
                <w:webHidden/>
              </w:rPr>
              <w:fldChar w:fldCharType="separate"/>
            </w:r>
            <w:r w:rsidR="00AD217F">
              <w:rPr>
                <w:noProof/>
                <w:webHidden/>
              </w:rPr>
              <w:t>4</w:t>
            </w:r>
            <w:r w:rsidR="00DB6CAE">
              <w:rPr>
                <w:noProof/>
                <w:webHidden/>
              </w:rPr>
              <w:fldChar w:fldCharType="end"/>
            </w:r>
          </w:hyperlink>
        </w:p>
        <w:p w14:paraId="18ECC80F" w14:textId="0489B2C8" w:rsidR="00DB6CAE" w:rsidRDefault="0069045D">
          <w:pPr>
            <w:pStyle w:val="TOC1"/>
            <w:tabs>
              <w:tab w:val="left" w:pos="480"/>
              <w:tab w:val="right" w:leader="dot" w:pos="9622"/>
            </w:tabs>
            <w:rPr>
              <w:rFonts w:asciiTheme="minorHAnsi" w:eastAsiaTheme="minorEastAsia" w:hAnsiTheme="minorHAnsi"/>
              <w:noProof/>
              <w:sz w:val="22"/>
              <w:szCs w:val="22"/>
              <w:lang w:val="en-AU" w:eastAsia="en-AU"/>
            </w:rPr>
          </w:pPr>
          <w:hyperlink w:anchor="_Toc45807691" w:history="1">
            <w:r w:rsidR="00DB6CAE" w:rsidRPr="0018144C">
              <w:rPr>
                <w:rStyle w:val="Hyperlink"/>
                <w:noProof/>
              </w:rPr>
              <w:t>3.</w:t>
            </w:r>
            <w:r w:rsidR="00DB6CAE">
              <w:rPr>
                <w:rFonts w:asciiTheme="minorHAnsi" w:eastAsiaTheme="minorEastAsia" w:hAnsiTheme="minorHAnsi"/>
                <w:noProof/>
                <w:sz w:val="22"/>
                <w:szCs w:val="22"/>
                <w:lang w:val="en-AU" w:eastAsia="en-AU"/>
              </w:rPr>
              <w:tab/>
            </w:r>
            <w:r w:rsidR="00DB6CAE" w:rsidRPr="0018144C">
              <w:rPr>
                <w:rStyle w:val="Hyperlink"/>
                <w:noProof/>
              </w:rPr>
              <w:t>Term of the plan</w:t>
            </w:r>
            <w:r w:rsidR="00DB6CAE">
              <w:rPr>
                <w:noProof/>
                <w:webHidden/>
              </w:rPr>
              <w:tab/>
            </w:r>
            <w:r w:rsidR="00DB6CAE">
              <w:rPr>
                <w:noProof/>
                <w:webHidden/>
              </w:rPr>
              <w:fldChar w:fldCharType="begin"/>
            </w:r>
            <w:r w:rsidR="00DB6CAE">
              <w:rPr>
                <w:noProof/>
                <w:webHidden/>
              </w:rPr>
              <w:instrText xml:space="preserve"> PAGEREF _Toc45807691 \h </w:instrText>
            </w:r>
            <w:r w:rsidR="00DB6CAE">
              <w:rPr>
                <w:noProof/>
                <w:webHidden/>
              </w:rPr>
            </w:r>
            <w:r w:rsidR="00DB6CAE">
              <w:rPr>
                <w:noProof/>
                <w:webHidden/>
              </w:rPr>
              <w:fldChar w:fldCharType="separate"/>
            </w:r>
            <w:r w:rsidR="00AD217F">
              <w:rPr>
                <w:noProof/>
                <w:webHidden/>
              </w:rPr>
              <w:t>5</w:t>
            </w:r>
            <w:r w:rsidR="00DB6CAE">
              <w:rPr>
                <w:noProof/>
                <w:webHidden/>
              </w:rPr>
              <w:fldChar w:fldCharType="end"/>
            </w:r>
          </w:hyperlink>
        </w:p>
        <w:p w14:paraId="4EC3A4E4" w14:textId="558D08ED" w:rsidR="00DB6CAE" w:rsidRDefault="0069045D">
          <w:pPr>
            <w:pStyle w:val="TOC1"/>
            <w:tabs>
              <w:tab w:val="left" w:pos="480"/>
              <w:tab w:val="right" w:leader="dot" w:pos="9622"/>
            </w:tabs>
            <w:rPr>
              <w:rFonts w:asciiTheme="minorHAnsi" w:eastAsiaTheme="minorEastAsia" w:hAnsiTheme="minorHAnsi"/>
              <w:noProof/>
              <w:sz w:val="22"/>
              <w:szCs w:val="22"/>
              <w:lang w:val="en-AU" w:eastAsia="en-AU"/>
            </w:rPr>
          </w:pPr>
          <w:hyperlink w:anchor="_Toc45807692" w:history="1">
            <w:r w:rsidR="00DB6CAE" w:rsidRPr="0018144C">
              <w:rPr>
                <w:rStyle w:val="Hyperlink"/>
                <w:noProof/>
              </w:rPr>
              <w:t>4.</w:t>
            </w:r>
            <w:r w:rsidR="00DB6CAE">
              <w:rPr>
                <w:rFonts w:asciiTheme="minorHAnsi" w:eastAsiaTheme="minorEastAsia" w:hAnsiTheme="minorHAnsi"/>
                <w:noProof/>
                <w:sz w:val="22"/>
                <w:szCs w:val="22"/>
                <w:lang w:val="en-AU" w:eastAsia="en-AU"/>
              </w:rPr>
              <w:tab/>
            </w:r>
            <w:r w:rsidR="00DB6CAE" w:rsidRPr="0018144C">
              <w:rPr>
                <w:rStyle w:val="Hyperlink"/>
                <w:noProof/>
              </w:rPr>
              <w:t>Description of the fishery</w:t>
            </w:r>
            <w:r w:rsidR="00DB6CAE">
              <w:rPr>
                <w:noProof/>
                <w:webHidden/>
              </w:rPr>
              <w:tab/>
            </w:r>
            <w:r w:rsidR="00DB6CAE">
              <w:rPr>
                <w:noProof/>
                <w:webHidden/>
              </w:rPr>
              <w:fldChar w:fldCharType="begin"/>
            </w:r>
            <w:r w:rsidR="00DB6CAE">
              <w:rPr>
                <w:noProof/>
                <w:webHidden/>
              </w:rPr>
              <w:instrText xml:space="preserve"> PAGEREF _Toc45807692 \h </w:instrText>
            </w:r>
            <w:r w:rsidR="00DB6CAE">
              <w:rPr>
                <w:noProof/>
                <w:webHidden/>
              </w:rPr>
            </w:r>
            <w:r w:rsidR="00DB6CAE">
              <w:rPr>
                <w:noProof/>
                <w:webHidden/>
              </w:rPr>
              <w:fldChar w:fldCharType="separate"/>
            </w:r>
            <w:r w:rsidR="00AD217F">
              <w:rPr>
                <w:noProof/>
                <w:webHidden/>
              </w:rPr>
              <w:t>5</w:t>
            </w:r>
            <w:r w:rsidR="00DB6CAE">
              <w:rPr>
                <w:noProof/>
                <w:webHidden/>
              </w:rPr>
              <w:fldChar w:fldCharType="end"/>
            </w:r>
          </w:hyperlink>
        </w:p>
        <w:p w14:paraId="42999692" w14:textId="707548D8" w:rsidR="00DB6CAE" w:rsidRDefault="0069045D">
          <w:pPr>
            <w:pStyle w:val="TOC2"/>
            <w:rPr>
              <w:rFonts w:asciiTheme="minorHAnsi" w:eastAsiaTheme="minorEastAsia" w:hAnsiTheme="minorHAnsi"/>
              <w:noProof/>
              <w:sz w:val="22"/>
              <w:szCs w:val="22"/>
              <w:lang w:val="en-AU" w:eastAsia="en-AU"/>
            </w:rPr>
          </w:pPr>
          <w:hyperlink w:anchor="_Toc45807693" w:history="1">
            <w:r w:rsidR="00DB6CAE" w:rsidRPr="0018144C">
              <w:rPr>
                <w:rStyle w:val="Hyperlink"/>
                <w:noProof/>
              </w:rPr>
              <w:t>4.1.</w:t>
            </w:r>
            <w:r w:rsidR="00DB6CAE">
              <w:rPr>
                <w:rFonts w:asciiTheme="minorHAnsi" w:eastAsiaTheme="minorEastAsia" w:hAnsiTheme="minorHAnsi"/>
                <w:noProof/>
                <w:sz w:val="22"/>
                <w:szCs w:val="22"/>
                <w:lang w:val="en-AU" w:eastAsia="en-AU"/>
              </w:rPr>
              <w:tab/>
            </w:r>
            <w:r w:rsidR="00DB6CAE" w:rsidRPr="0018144C">
              <w:rPr>
                <w:rStyle w:val="Hyperlink"/>
                <w:noProof/>
              </w:rPr>
              <w:t>Commercial Fishery</w:t>
            </w:r>
            <w:r w:rsidR="00DB6CAE">
              <w:rPr>
                <w:noProof/>
                <w:webHidden/>
              </w:rPr>
              <w:tab/>
            </w:r>
            <w:r w:rsidR="00DB6CAE">
              <w:rPr>
                <w:noProof/>
                <w:webHidden/>
              </w:rPr>
              <w:fldChar w:fldCharType="begin"/>
            </w:r>
            <w:r w:rsidR="00DB6CAE">
              <w:rPr>
                <w:noProof/>
                <w:webHidden/>
              </w:rPr>
              <w:instrText xml:space="preserve"> PAGEREF _Toc45807693 \h </w:instrText>
            </w:r>
            <w:r w:rsidR="00DB6CAE">
              <w:rPr>
                <w:noProof/>
                <w:webHidden/>
              </w:rPr>
            </w:r>
            <w:r w:rsidR="00DB6CAE">
              <w:rPr>
                <w:noProof/>
                <w:webHidden/>
              </w:rPr>
              <w:fldChar w:fldCharType="separate"/>
            </w:r>
            <w:r w:rsidR="00AD217F">
              <w:rPr>
                <w:noProof/>
                <w:webHidden/>
              </w:rPr>
              <w:t>6</w:t>
            </w:r>
            <w:r w:rsidR="00DB6CAE">
              <w:rPr>
                <w:noProof/>
                <w:webHidden/>
              </w:rPr>
              <w:fldChar w:fldCharType="end"/>
            </w:r>
          </w:hyperlink>
        </w:p>
        <w:p w14:paraId="19322D6B" w14:textId="4CA8D623" w:rsidR="00DB6CAE" w:rsidRDefault="0069045D">
          <w:pPr>
            <w:pStyle w:val="TOC2"/>
            <w:rPr>
              <w:rFonts w:asciiTheme="minorHAnsi" w:eastAsiaTheme="minorEastAsia" w:hAnsiTheme="minorHAnsi"/>
              <w:noProof/>
              <w:sz w:val="22"/>
              <w:szCs w:val="22"/>
              <w:lang w:val="en-AU" w:eastAsia="en-AU"/>
            </w:rPr>
          </w:pPr>
          <w:hyperlink w:anchor="_Toc45807694" w:history="1">
            <w:r w:rsidR="00DB6CAE" w:rsidRPr="0018144C">
              <w:rPr>
                <w:rStyle w:val="Hyperlink"/>
                <w:noProof/>
              </w:rPr>
              <w:t>4.2.</w:t>
            </w:r>
            <w:r w:rsidR="00DB6CAE">
              <w:rPr>
                <w:rFonts w:asciiTheme="minorHAnsi" w:eastAsiaTheme="minorEastAsia" w:hAnsiTheme="minorHAnsi"/>
                <w:noProof/>
                <w:sz w:val="22"/>
                <w:szCs w:val="22"/>
                <w:lang w:val="en-AU" w:eastAsia="en-AU"/>
              </w:rPr>
              <w:tab/>
            </w:r>
            <w:r w:rsidR="00DB6CAE" w:rsidRPr="0018144C">
              <w:rPr>
                <w:rStyle w:val="Hyperlink"/>
                <w:noProof/>
              </w:rPr>
              <w:t>Recreational Fishing</w:t>
            </w:r>
            <w:r w:rsidR="00DB6CAE">
              <w:rPr>
                <w:noProof/>
                <w:webHidden/>
              </w:rPr>
              <w:tab/>
            </w:r>
            <w:r w:rsidR="00DB6CAE">
              <w:rPr>
                <w:noProof/>
                <w:webHidden/>
              </w:rPr>
              <w:fldChar w:fldCharType="begin"/>
            </w:r>
            <w:r w:rsidR="00DB6CAE">
              <w:rPr>
                <w:noProof/>
                <w:webHidden/>
              </w:rPr>
              <w:instrText xml:space="preserve"> PAGEREF _Toc45807694 \h </w:instrText>
            </w:r>
            <w:r w:rsidR="00DB6CAE">
              <w:rPr>
                <w:noProof/>
                <w:webHidden/>
              </w:rPr>
            </w:r>
            <w:r w:rsidR="00DB6CAE">
              <w:rPr>
                <w:noProof/>
                <w:webHidden/>
              </w:rPr>
              <w:fldChar w:fldCharType="separate"/>
            </w:r>
            <w:r w:rsidR="00AD217F">
              <w:rPr>
                <w:noProof/>
                <w:webHidden/>
              </w:rPr>
              <w:t>8</w:t>
            </w:r>
            <w:r w:rsidR="00DB6CAE">
              <w:rPr>
                <w:noProof/>
                <w:webHidden/>
              </w:rPr>
              <w:fldChar w:fldCharType="end"/>
            </w:r>
          </w:hyperlink>
        </w:p>
        <w:p w14:paraId="35051533" w14:textId="1FEA01BC" w:rsidR="00DB6CAE" w:rsidRDefault="0069045D">
          <w:pPr>
            <w:pStyle w:val="TOC2"/>
            <w:rPr>
              <w:rFonts w:asciiTheme="minorHAnsi" w:eastAsiaTheme="minorEastAsia" w:hAnsiTheme="minorHAnsi"/>
              <w:noProof/>
              <w:sz w:val="22"/>
              <w:szCs w:val="22"/>
              <w:lang w:val="en-AU" w:eastAsia="en-AU"/>
            </w:rPr>
          </w:pPr>
          <w:hyperlink w:anchor="_Toc45807695" w:history="1">
            <w:r w:rsidR="00DB6CAE" w:rsidRPr="0018144C">
              <w:rPr>
                <w:rStyle w:val="Hyperlink"/>
                <w:noProof/>
              </w:rPr>
              <w:t>4.3.</w:t>
            </w:r>
            <w:r w:rsidR="00DB6CAE">
              <w:rPr>
                <w:rFonts w:asciiTheme="minorHAnsi" w:eastAsiaTheme="minorEastAsia" w:hAnsiTheme="minorHAnsi"/>
                <w:noProof/>
                <w:sz w:val="22"/>
                <w:szCs w:val="22"/>
                <w:lang w:val="en-AU" w:eastAsia="en-AU"/>
              </w:rPr>
              <w:tab/>
            </w:r>
            <w:r w:rsidR="00DB6CAE" w:rsidRPr="0018144C">
              <w:rPr>
                <w:rStyle w:val="Hyperlink"/>
                <w:noProof/>
              </w:rPr>
              <w:t>Aboriginal traditional fishing sector</w:t>
            </w:r>
            <w:r w:rsidR="00DB6CAE">
              <w:rPr>
                <w:noProof/>
                <w:webHidden/>
              </w:rPr>
              <w:tab/>
            </w:r>
            <w:r w:rsidR="00DB6CAE">
              <w:rPr>
                <w:noProof/>
                <w:webHidden/>
              </w:rPr>
              <w:fldChar w:fldCharType="begin"/>
            </w:r>
            <w:r w:rsidR="00DB6CAE">
              <w:rPr>
                <w:noProof/>
                <w:webHidden/>
              </w:rPr>
              <w:instrText xml:space="preserve"> PAGEREF _Toc45807695 \h </w:instrText>
            </w:r>
            <w:r w:rsidR="00DB6CAE">
              <w:rPr>
                <w:noProof/>
                <w:webHidden/>
              </w:rPr>
            </w:r>
            <w:r w:rsidR="00DB6CAE">
              <w:rPr>
                <w:noProof/>
                <w:webHidden/>
              </w:rPr>
              <w:fldChar w:fldCharType="separate"/>
            </w:r>
            <w:r w:rsidR="00AD217F">
              <w:rPr>
                <w:noProof/>
                <w:webHidden/>
              </w:rPr>
              <w:t>9</w:t>
            </w:r>
            <w:r w:rsidR="00DB6CAE">
              <w:rPr>
                <w:noProof/>
                <w:webHidden/>
              </w:rPr>
              <w:fldChar w:fldCharType="end"/>
            </w:r>
          </w:hyperlink>
        </w:p>
        <w:p w14:paraId="1F0B0944" w14:textId="1E8BFBF4" w:rsidR="00DB6CAE" w:rsidRDefault="0069045D">
          <w:pPr>
            <w:pStyle w:val="TOC2"/>
            <w:rPr>
              <w:rFonts w:asciiTheme="minorHAnsi" w:eastAsiaTheme="minorEastAsia" w:hAnsiTheme="minorHAnsi"/>
              <w:noProof/>
              <w:sz w:val="22"/>
              <w:szCs w:val="22"/>
              <w:lang w:val="en-AU" w:eastAsia="en-AU"/>
            </w:rPr>
          </w:pPr>
          <w:hyperlink w:anchor="_Toc45807696" w:history="1">
            <w:r w:rsidR="00DB6CAE" w:rsidRPr="0018144C">
              <w:rPr>
                <w:rStyle w:val="Hyperlink"/>
                <w:noProof/>
              </w:rPr>
              <w:t>4.4.</w:t>
            </w:r>
            <w:r w:rsidR="00DB6CAE">
              <w:rPr>
                <w:rFonts w:asciiTheme="minorHAnsi" w:eastAsiaTheme="minorEastAsia" w:hAnsiTheme="minorHAnsi"/>
                <w:noProof/>
                <w:sz w:val="22"/>
                <w:szCs w:val="22"/>
                <w:lang w:val="en-AU" w:eastAsia="en-AU"/>
              </w:rPr>
              <w:tab/>
            </w:r>
            <w:r w:rsidR="00DB6CAE" w:rsidRPr="0018144C">
              <w:rPr>
                <w:rStyle w:val="Hyperlink"/>
                <w:noProof/>
              </w:rPr>
              <w:t>Ecosystem and habitat</w:t>
            </w:r>
            <w:r w:rsidR="00DB6CAE">
              <w:rPr>
                <w:noProof/>
                <w:webHidden/>
              </w:rPr>
              <w:tab/>
            </w:r>
            <w:r w:rsidR="00DB6CAE">
              <w:rPr>
                <w:noProof/>
                <w:webHidden/>
              </w:rPr>
              <w:fldChar w:fldCharType="begin"/>
            </w:r>
            <w:r w:rsidR="00DB6CAE">
              <w:rPr>
                <w:noProof/>
                <w:webHidden/>
              </w:rPr>
              <w:instrText xml:space="preserve"> PAGEREF _Toc45807696 \h </w:instrText>
            </w:r>
            <w:r w:rsidR="00DB6CAE">
              <w:rPr>
                <w:noProof/>
                <w:webHidden/>
              </w:rPr>
            </w:r>
            <w:r w:rsidR="00DB6CAE">
              <w:rPr>
                <w:noProof/>
                <w:webHidden/>
              </w:rPr>
              <w:fldChar w:fldCharType="separate"/>
            </w:r>
            <w:r w:rsidR="00AD217F">
              <w:rPr>
                <w:noProof/>
                <w:webHidden/>
              </w:rPr>
              <w:t>9</w:t>
            </w:r>
            <w:r w:rsidR="00DB6CAE">
              <w:rPr>
                <w:noProof/>
                <w:webHidden/>
              </w:rPr>
              <w:fldChar w:fldCharType="end"/>
            </w:r>
          </w:hyperlink>
        </w:p>
        <w:p w14:paraId="056F30FA" w14:textId="65AD92EA" w:rsidR="00DB6CAE" w:rsidRDefault="0069045D">
          <w:pPr>
            <w:pStyle w:val="TOC2"/>
            <w:rPr>
              <w:rFonts w:asciiTheme="minorHAnsi" w:eastAsiaTheme="minorEastAsia" w:hAnsiTheme="minorHAnsi"/>
              <w:noProof/>
              <w:sz w:val="22"/>
              <w:szCs w:val="22"/>
              <w:lang w:val="en-AU" w:eastAsia="en-AU"/>
            </w:rPr>
          </w:pPr>
          <w:hyperlink w:anchor="_Toc45807697" w:history="1">
            <w:r w:rsidR="00DB6CAE" w:rsidRPr="0018144C">
              <w:rPr>
                <w:rStyle w:val="Hyperlink"/>
                <w:noProof/>
              </w:rPr>
              <w:t>4.5.</w:t>
            </w:r>
            <w:r w:rsidR="00DB6CAE">
              <w:rPr>
                <w:rFonts w:asciiTheme="minorHAnsi" w:eastAsiaTheme="minorEastAsia" w:hAnsiTheme="minorHAnsi"/>
                <w:noProof/>
                <w:sz w:val="22"/>
                <w:szCs w:val="22"/>
                <w:lang w:val="en-AU" w:eastAsia="en-AU"/>
              </w:rPr>
              <w:tab/>
            </w:r>
            <w:r w:rsidR="00DB6CAE" w:rsidRPr="0018144C">
              <w:rPr>
                <w:rStyle w:val="Hyperlink"/>
                <w:noProof/>
              </w:rPr>
              <w:t>Biology</w:t>
            </w:r>
            <w:r w:rsidR="00DB6CAE">
              <w:rPr>
                <w:noProof/>
                <w:webHidden/>
              </w:rPr>
              <w:tab/>
            </w:r>
            <w:r w:rsidR="00DB6CAE">
              <w:rPr>
                <w:noProof/>
                <w:webHidden/>
              </w:rPr>
              <w:fldChar w:fldCharType="begin"/>
            </w:r>
            <w:r w:rsidR="00DB6CAE">
              <w:rPr>
                <w:noProof/>
                <w:webHidden/>
              </w:rPr>
              <w:instrText xml:space="preserve"> PAGEREF _Toc45807697 \h </w:instrText>
            </w:r>
            <w:r w:rsidR="00DB6CAE">
              <w:rPr>
                <w:noProof/>
                <w:webHidden/>
              </w:rPr>
            </w:r>
            <w:r w:rsidR="00DB6CAE">
              <w:rPr>
                <w:noProof/>
                <w:webHidden/>
              </w:rPr>
              <w:fldChar w:fldCharType="separate"/>
            </w:r>
            <w:r w:rsidR="00AD217F">
              <w:rPr>
                <w:noProof/>
                <w:webHidden/>
              </w:rPr>
              <w:t>10</w:t>
            </w:r>
            <w:r w:rsidR="00DB6CAE">
              <w:rPr>
                <w:noProof/>
                <w:webHidden/>
              </w:rPr>
              <w:fldChar w:fldCharType="end"/>
            </w:r>
          </w:hyperlink>
        </w:p>
        <w:p w14:paraId="15B68DF0" w14:textId="011AF23B" w:rsidR="00DB6CAE" w:rsidRDefault="0069045D">
          <w:pPr>
            <w:pStyle w:val="TOC2"/>
            <w:rPr>
              <w:rFonts w:asciiTheme="minorHAnsi" w:eastAsiaTheme="minorEastAsia" w:hAnsiTheme="minorHAnsi"/>
              <w:noProof/>
              <w:sz w:val="22"/>
              <w:szCs w:val="22"/>
              <w:lang w:val="en-AU" w:eastAsia="en-AU"/>
            </w:rPr>
          </w:pPr>
          <w:hyperlink w:anchor="_Toc45807698" w:history="1">
            <w:r w:rsidR="00DB6CAE" w:rsidRPr="0018144C">
              <w:rPr>
                <w:rStyle w:val="Hyperlink"/>
                <w:noProof/>
              </w:rPr>
              <w:t>4.6.</w:t>
            </w:r>
            <w:r w:rsidR="00DB6CAE">
              <w:rPr>
                <w:rFonts w:asciiTheme="minorHAnsi" w:eastAsiaTheme="minorEastAsia" w:hAnsiTheme="minorHAnsi"/>
                <w:noProof/>
                <w:sz w:val="22"/>
                <w:szCs w:val="22"/>
                <w:lang w:val="en-AU" w:eastAsia="en-AU"/>
              </w:rPr>
              <w:tab/>
            </w:r>
            <w:r w:rsidR="00DB6CAE" w:rsidRPr="0018144C">
              <w:rPr>
                <w:rStyle w:val="Hyperlink"/>
                <w:noProof/>
              </w:rPr>
              <w:t>Stock Status and export approval</w:t>
            </w:r>
            <w:r w:rsidR="00DB6CAE">
              <w:rPr>
                <w:noProof/>
                <w:webHidden/>
              </w:rPr>
              <w:tab/>
            </w:r>
            <w:r w:rsidR="00DB6CAE">
              <w:rPr>
                <w:noProof/>
                <w:webHidden/>
              </w:rPr>
              <w:fldChar w:fldCharType="begin"/>
            </w:r>
            <w:r w:rsidR="00DB6CAE">
              <w:rPr>
                <w:noProof/>
                <w:webHidden/>
              </w:rPr>
              <w:instrText xml:space="preserve"> PAGEREF _Toc45807698 \h </w:instrText>
            </w:r>
            <w:r w:rsidR="00DB6CAE">
              <w:rPr>
                <w:noProof/>
                <w:webHidden/>
              </w:rPr>
            </w:r>
            <w:r w:rsidR="00DB6CAE">
              <w:rPr>
                <w:noProof/>
                <w:webHidden/>
              </w:rPr>
              <w:fldChar w:fldCharType="separate"/>
            </w:r>
            <w:r w:rsidR="00AD217F">
              <w:rPr>
                <w:noProof/>
                <w:webHidden/>
              </w:rPr>
              <w:t>11</w:t>
            </w:r>
            <w:r w:rsidR="00DB6CAE">
              <w:rPr>
                <w:noProof/>
                <w:webHidden/>
              </w:rPr>
              <w:fldChar w:fldCharType="end"/>
            </w:r>
          </w:hyperlink>
        </w:p>
        <w:p w14:paraId="176FDC9F" w14:textId="75F798D0" w:rsidR="00DB6CAE" w:rsidRDefault="0069045D">
          <w:pPr>
            <w:pStyle w:val="TOC2"/>
            <w:rPr>
              <w:rFonts w:asciiTheme="minorHAnsi" w:eastAsiaTheme="minorEastAsia" w:hAnsiTheme="minorHAnsi"/>
              <w:noProof/>
              <w:sz w:val="22"/>
              <w:szCs w:val="22"/>
              <w:lang w:val="en-AU" w:eastAsia="en-AU"/>
            </w:rPr>
          </w:pPr>
          <w:hyperlink w:anchor="_Toc45807699" w:history="1">
            <w:r w:rsidR="00DB6CAE" w:rsidRPr="0018144C">
              <w:rPr>
                <w:rStyle w:val="Hyperlink"/>
                <w:noProof/>
              </w:rPr>
              <w:t>4.7.</w:t>
            </w:r>
            <w:r w:rsidR="00DB6CAE">
              <w:rPr>
                <w:rFonts w:asciiTheme="minorHAnsi" w:eastAsiaTheme="minorEastAsia" w:hAnsiTheme="minorHAnsi"/>
                <w:noProof/>
                <w:sz w:val="22"/>
                <w:szCs w:val="22"/>
                <w:lang w:val="en-AU" w:eastAsia="en-AU"/>
              </w:rPr>
              <w:tab/>
            </w:r>
            <w:r w:rsidR="00DB6CAE" w:rsidRPr="0018144C">
              <w:rPr>
                <w:rStyle w:val="Hyperlink"/>
                <w:noProof/>
              </w:rPr>
              <w:t>Stock assessment and research</w:t>
            </w:r>
            <w:r w:rsidR="00DB6CAE">
              <w:rPr>
                <w:noProof/>
                <w:webHidden/>
              </w:rPr>
              <w:tab/>
            </w:r>
            <w:r w:rsidR="00DB6CAE">
              <w:rPr>
                <w:noProof/>
                <w:webHidden/>
              </w:rPr>
              <w:fldChar w:fldCharType="begin"/>
            </w:r>
            <w:r w:rsidR="00DB6CAE">
              <w:rPr>
                <w:noProof/>
                <w:webHidden/>
              </w:rPr>
              <w:instrText xml:space="preserve"> PAGEREF _Toc45807699 \h </w:instrText>
            </w:r>
            <w:r w:rsidR="00DB6CAE">
              <w:rPr>
                <w:noProof/>
                <w:webHidden/>
              </w:rPr>
            </w:r>
            <w:r w:rsidR="00DB6CAE">
              <w:rPr>
                <w:noProof/>
                <w:webHidden/>
              </w:rPr>
              <w:fldChar w:fldCharType="separate"/>
            </w:r>
            <w:r w:rsidR="00AD217F">
              <w:rPr>
                <w:noProof/>
                <w:webHidden/>
              </w:rPr>
              <w:t>11</w:t>
            </w:r>
            <w:r w:rsidR="00DB6CAE">
              <w:rPr>
                <w:noProof/>
                <w:webHidden/>
              </w:rPr>
              <w:fldChar w:fldCharType="end"/>
            </w:r>
          </w:hyperlink>
        </w:p>
        <w:p w14:paraId="396F8E96" w14:textId="5B8ADD18" w:rsidR="00DB6CAE" w:rsidRDefault="0069045D">
          <w:pPr>
            <w:pStyle w:val="TOC2"/>
            <w:rPr>
              <w:rFonts w:asciiTheme="minorHAnsi" w:eastAsiaTheme="minorEastAsia" w:hAnsiTheme="minorHAnsi"/>
              <w:noProof/>
              <w:sz w:val="22"/>
              <w:szCs w:val="22"/>
              <w:lang w:val="en-AU" w:eastAsia="en-AU"/>
            </w:rPr>
          </w:pPr>
          <w:hyperlink w:anchor="_Toc45807700" w:history="1">
            <w:r w:rsidR="00DB6CAE" w:rsidRPr="0018144C">
              <w:rPr>
                <w:rStyle w:val="Hyperlink"/>
                <w:caps/>
                <w:noProof/>
              </w:rPr>
              <w:t>4.8.</w:t>
            </w:r>
            <w:r w:rsidR="00DB6CAE">
              <w:rPr>
                <w:rFonts w:asciiTheme="minorHAnsi" w:eastAsiaTheme="minorEastAsia" w:hAnsiTheme="minorHAnsi"/>
                <w:noProof/>
                <w:sz w:val="22"/>
                <w:szCs w:val="22"/>
                <w:lang w:val="en-AU" w:eastAsia="en-AU"/>
              </w:rPr>
              <w:tab/>
            </w:r>
            <w:r w:rsidR="00DB6CAE" w:rsidRPr="0018144C">
              <w:rPr>
                <w:rStyle w:val="Hyperlink"/>
                <w:noProof/>
              </w:rPr>
              <w:t>Strategic research plan</w:t>
            </w:r>
            <w:r w:rsidR="00DB6CAE">
              <w:rPr>
                <w:noProof/>
                <w:webHidden/>
              </w:rPr>
              <w:tab/>
            </w:r>
            <w:r w:rsidR="00DB6CAE">
              <w:rPr>
                <w:noProof/>
                <w:webHidden/>
              </w:rPr>
              <w:fldChar w:fldCharType="begin"/>
            </w:r>
            <w:r w:rsidR="00DB6CAE">
              <w:rPr>
                <w:noProof/>
                <w:webHidden/>
              </w:rPr>
              <w:instrText xml:space="preserve"> PAGEREF _Toc45807700 \h </w:instrText>
            </w:r>
            <w:r w:rsidR="00DB6CAE">
              <w:rPr>
                <w:noProof/>
                <w:webHidden/>
              </w:rPr>
            </w:r>
            <w:r w:rsidR="00DB6CAE">
              <w:rPr>
                <w:noProof/>
                <w:webHidden/>
              </w:rPr>
              <w:fldChar w:fldCharType="separate"/>
            </w:r>
            <w:r w:rsidR="00AD217F">
              <w:rPr>
                <w:noProof/>
                <w:webHidden/>
              </w:rPr>
              <w:t>14</w:t>
            </w:r>
            <w:r w:rsidR="00DB6CAE">
              <w:rPr>
                <w:noProof/>
                <w:webHidden/>
              </w:rPr>
              <w:fldChar w:fldCharType="end"/>
            </w:r>
          </w:hyperlink>
        </w:p>
        <w:p w14:paraId="07BDEDA2" w14:textId="2A0FC4EC" w:rsidR="00DB6CAE" w:rsidRDefault="0069045D">
          <w:pPr>
            <w:pStyle w:val="TOC2"/>
            <w:rPr>
              <w:rFonts w:asciiTheme="minorHAnsi" w:eastAsiaTheme="minorEastAsia" w:hAnsiTheme="minorHAnsi"/>
              <w:noProof/>
              <w:sz w:val="22"/>
              <w:szCs w:val="22"/>
              <w:lang w:val="en-AU" w:eastAsia="en-AU"/>
            </w:rPr>
          </w:pPr>
          <w:hyperlink w:anchor="_Toc45807701" w:history="1">
            <w:r w:rsidR="00DB6CAE" w:rsidRPr="0018144C">
              <w:rPr>
                <w:rStyle w:val="Hyperlink"/>
                <w:noProof/>
              </w:rPr>
              <w:t>4.9.</w:t>
            </w:r>
            <w:r w:rsidR="00DB6CAE">
              <w:rPr>
                <w:rFonts w:asciiTheme="minorHAnsi" w:eastAsiaTheme="minorEastAsia" w:hAnsiTheme="minorHAnsi"/>
                <w:noProof/>
                <w:sz w:val="22"/>
                <w:szCs w:val="22"/>
                <w:lang w:val="en-AU" w:eastAsia="en-AU"/>
              </w:rPr>
              <w:tab/>
            </w:r>
            <w:r w:rsidR="00DB6CAE" w:rsidRPr="0018144C">
              <w:rPr>
                <w:rStyle w:val="Hyperlink"/>
                <w:noProof/>
              </w:rPr>
              <w:t>Economic characteristics</w:t>
            </w:r>
            <w:r w:rsidR="00DB6CAE">
              <w:rPr>
                <w:noProof/>
                <w:webHidden/>
              </w:rPr>
              <w:tab/>
            </w:r>
            <w:r w:rsidR="00DB6CAE">
              <w:rPr>
                <w:noProof/>
                <w:webHidden/>
              </w:rPr>
              <w:fldChar w:fldCharType="begin"/>
            </w:r>
            <w:r w:rsidR="00DB6CAE">
              <w:rPr>
                <w:noProof/>
                <w:webHidden/>
              </w:rPr>
              <w:instrText xml:space="preserve"> PAGEREF _Toc45807701 \h </w:instrText>
            </w:r>
            <w:r w:rsidR="00DB6CAE">
              <w:rPr>
                <w:noProof/>
                <w:webHidden/>
              </w:rPr>
            </w:r>
            <w:r w:rsidR="00DB6CAE">
              <w:rPr>
                <w:noProof/>
                <w:webHidden/>
              </w:rPr>
              <w:fldChar w:fldCharType="separate"/>
            </w:r>
            <w:r w:rsidR="00AD217F">
              <w:rPr>
                <w:noProof/>
                <w:webHidden/>
              </w:rPr>
              <w:t>15</w:t>
            </w:r>
            <w:r w:rsidR="00DB6CAE">
              <w:rPr>
                <w:noProof/>
                <w:webHidden/>
              </w:rPr>
              <w:fldChar w:fldCharType="end"/>
            </w:r>
          </w:hyperlink>
        </w:p>
        <w:p w14:paraId="1C520ADD" w14:textId="0983FC7A" w:rsidR="00DB6CAE" w:rsidRDefault="0069045D">
          <w:pPr>
            <w:pStyle w:val="TOC1"/>
            <w:tabs>
              <w:tab w:val="left" w:pos="480"/>
              <w:tab w:val="right" w:leader="dot" w:pos="9622"/>
            </w:tabs>
            <w:rPr>
              <w:rFonts w:asciiTheme="minorHAnsi" w:eastAsiaTheme="minorEastAsia" w:hAnsiTheme="minorHAnsi"/>
              <w:noProof/>
              <w:sz w:val="22"/>
              <w:szCs w:val="22"/>
              <w:lang w:val="en-AU" w:eastAsia="en-AU"/>
            </w:rPr>
          </w:pPr>
          <w:hyperlink w:anchor="_Toc45807702" w:history="1">
            <w:r w:rsidR="00DB6CAE" w:rsidRPr="0018144C">
              <w:rPr>
                <w:rStyle w:val="Hyperlink"/>
                <w:noProof/>
              </w:rPr>
              <w:t>5.</w:t>
            </w:r>
            <w:r w:rsidR="00DB6CAE">
              <w:rPr>
                <w:rFonts w:asciiTheme="minorHAnsi" w:eastAsiaTheme="minorEastAsia" w:hAnsiTheme="minorHAnsi"/>
                <w:noProof/>
                <w:sz w:val="22"/>
                <w:szCs w:val="22"/>
                <w:lang w:val="en-AU" w:eastAsia="en-AU"/>
              </w:rPr>
              <w:tab/>
            </w:r>
            <w:r w:rsidR="00DB6CAE" w:rsidRPr="0018144C">
              <w:rPr>
                <w:rStyle w:val="Hyperlink"/>
                <w:noProof/>
              </w:rPr>
              <w:t>Co-management arrangements</w:t>
            </w:r>
            <w:r w:rsidR="00DB6CAE">
              <w:rPr>
                <w:noProof/>
                <w:webHidden/>
              </w:rPr>
              <w:tab/>
            </w:r>
            <w:r w:rsidR="00DB6CAE">
              <w:rPr>
                <w:noProof/>
                <w:webHidden/>
              </w:rPr>
              <w:fldChar w:fldCharType="begin"/>
            </w:r>
            <w:r w:rsidR="00DB6CAE">
              <w:rPr>
                <w:noProof/>
                <w:webHidden/>
              </w:rPr>
              <w:instrText xml:space="preserve"> PAGEREF _Toc45807702 \h </w:instrText>
            </w:r>
            <w:r w:rsidR="00DB6CAE">
              <w:rPr>
                <w:noProof/>
                <w:webHidden/>
              </w:rPr>
            </w:r>
            <w:r w:rsidR="00DB6CAE">
              <w:rPr>
                <w:noProof/>
                <w:webHidden/>
              </w:rPr>
              <w:fldChar w:fldCharType="separate"/>
            </w:r>
            <w:r w:rsidR="00AD217F">
              <w:rPr>
                <w:noProof/>
                <w:webHidden/>
              </w:rPr>
              <w:t>16</w:t>
            </w:r>
            <w:r w:rsidR="00DB6CAE">
              <w:rPr>
                <w:noProof/>
                <w:webHidden/>
              </w:rPr>
              <w:fldChar w:fldCharType="end"/>
            </w:r>
          </w:hyperlink>
        </w:p>
        <w:p w14:paraId="12777DCE" w14:textId="7A4A8693" w:rsidR="00DB6CAE" w:rsidRDefault="0069045D">
          <w:pPr>
            <w:pStyle w:val="TOC1"/>
            <w:tabs>
              <w:tab w:val="left" w:pos="480"/>
              <w:tab w:val="right" w:leader="dot" w:pos="9622"/>
            </w:tabs>
            <w:rPr>
              <w:rFonts w:asciiTheme="minorHAnsi" w:eastAsiaTheme="minorEastAsia" w:hAnsiTheme="minorHAnsi"/>
              <w:noProof/>
              <w:sz w:val="22"/>
              <w:szCs w:val="22"/>
              <w:lang w:val="en-AU" w:eastAsia="en-AU"/>
            </w:rPr>
          </w:pPr>
          <w:hyperlink w:anchor="_Toc45807703" w:history="1">
            <w:r w:rsidR="00DB6CAE" w:rsidRPr="0018144C">
              <w:rPr>
                <w:rStyle w:val="Hyperlink"/>
                <w:noProof/>
              </w:rPr>
              <w:t>6.</w:t>
            </w:r>
            <w:r w:rsidR="00DB6CAE">
              <w:rPr>
                <w:rFonts w:asciiTheme="minorHAnsi" w:eastAsiaTheme="minorEastAsia" w:hAnsiTheme="minorHAnsi"/>
                <w:noProof/>
                <w:sz w:val="22"/>
                <w:szCs w:val="22"/>
                <w:lang w:val="en-AU" w:eastAsia="en-AU"/>
              </w:rPr>
              <w:tab/>
            </w:r>
            <w:r w:rsidR="00DB6CAE" w:rsidRPr="0018144C">
              <w:rPr>
                <w:rStyle w:val="Hyperlink"/>
                <w:noProof/>
              </w:rPr>
              <w:t>Allocation</w:t>
            </w:r>
            <w:r w:rsidR="00DB6CAE">
              <w:rPr>
                <w:noProof/>
                <w:webHidden/>
              </w:rPr>
              <w:tab/>
            </w:r>
            <w:r w:rsidR="00DB6CAE">
              <w:rPr>
                <w:noProof/>
                <w:webHidden/>
              </w:rPr>
              <w:fldChar w:fldCharType="begin"/>
            </w:r>
            <w:r w:rsidR="00DB6CAE">
              <w:rPr>
                <w:noProof/>
                <w:webHidden/>
              </w:rPr>
              <w:instrText xml:space="preserve"> PAGEREF _Toc45807703 \h </w:instrText>
            </w:r>
            <w:r w:rsidR="00DB6CAE">
              <w:rPr>
                <w:noProof/>
                <w:webHidden/>
              </w:rPr>
            </w:r>
            <w:r w:rsidR="00DB6CAE">
              <w:rPr>
                <w:noProof/>
                <w:webHidden/>
              </w:rPr>
              <w:fldChar w:fldCharType="separate"/>
            </w:r>
            <w:r w:rsidR="00AD217F">
              <w:rPr>
                <w:noProof/>
                <w:webHidden/>
              </w:rPr>
              <w:t>17</w:t>
            </w:r>
            <w:r w:rsidR="00DB6CAE">
              <w:rPr>
                <w:noProof/>
                <w:webHidden/>
              </w:rPr>
              <w:fldChar w:fldCharType="end"/>
            </w:r>
          </w:hyperlink>
        </w:p>
        <w:p w14:paraId="0D22002F" w14:textId="2BEE9D5A" w:rsidR="00DB6CAE" w:rsidRDefault="0069045D">
          <w:pPr>
            <w:pStyle w:val="TOC2"/>
            <w:rPr>
              <w:rFonts w:asciiTheme="minorHAnsi" w:eastAsiaTheme="minorEastAsia" w:hAnsiTheme="minorHAnsi"/>
              <w:noProof/>
              <w:sz w:val="22"/>
              <w:szCs w:val="22"/>
              <w:lang w:val="en-AU" w:eastAsia="en-AU"/>
            </w:rPr>
          </w:pPr>
          <w:hyperlink w:anchor="_Toc45807704" w:history="1">
            <w:r w:rsidR="00DB6CAE" w:rsidRPr="0018144C">
              <w:rPr>
                <w:rStyle w:val="Hyperlink"/>
                <w:caps/>
                <w:noProof/>
              </w:rPr>
              <w:t>6.1.</w:t>
            </w:r>
            <w:r w:rsidR="00DB6CAE">
              <w:rPr>
                <w:rFonts w:asciiTheme="minorHAnsi" w:eastAsiaTheme="minorEastAsia" w:hAnsiTheme="minorHAnsi"/>
                <w:noProof/>
                <w:sz w:val="22"/>
                <w:szCs w:val="22"/>
                <w:lang w:val="en-AU" w:eastAsia="en-AU"/>
              </w:rPr>
              <w:tab/>
            </w:r>
            <w:r w:rsidR="00DB6CAE" w:rsidRPr="0018144C">
              <w:rPr>
                <w:rStyle w:val="Hyperlink"/>
                <w:noProof/>
              </w:rPr>
              <w:t>Current allocated shares of the resource</w:t>
            </w:r>
            <w:r w:rsidR="00DB6CAE">
              <w:rPr>
                <w:noProof/>
                <w:webHidden/>
              </w:rPr>
              <w:tab/>
            </w:r>
            <w:r w:rsidR="00DB6CAE">
              <w:rPr>
                <w:noProof/>
                <w:webHidden/>
              </w:rPr>
              <w:fldChar w:fldCharType="begin"/>
            </w:r>
            <w:r w:rsidR="00DB6CAE">
              <w:rPr>
                <w:noProof/>
                <w:webHidden/>
              </w:rPr>
              <w:instrText xml:space="preserve"> PAGEREF _Toc45807704 \h </w:instrText>
            </w:r>
            <w:r w:rsidR="00DB6CAE">
              <w:rPr>
                <w:noProof/>
                <w:webHidden/>
              </w:rPr>
            </w:r>
            <w:r w:rsidR="00DB6CAE">
              <w:rPr>
                <w:noProof/>
                <w:webHidden/>
              </w:rPr>
              <w:fldChar w:fldCharType="separate"/>
            </w:r>
            <w:r w:rsidR="00AD217F">
              <w:rPr>
                <w:noProof/>
                <w:webHidden/>
              </w:rPr>
              <w:t>17</w:t>
            </w:r>
            <w:r w:rsidR="00DB6CAE">
              <w:rPr>
                <w:noProof/>
                <w:webHidden/>
              </w:rPr>
              <w:fldChar w:fldCharType="end"/>
            </w:r>
          </w:hyperlink>
        </w:p>
        <w:p w14:paraId="6C6DD553" w14:textId="2606CFF9" w:rsidR="00DB6CAE" w:rsidRDefault="0069045D">
          <w:pPr>
            <w:pStyle w:val="TOC2"/>
            <w:rPr>
              <w:rFonts w:asciiTheme="minorHAnsi" w:eastAsiaTheme="minorEastAsia" w:hAnsiTheme="minorHAnsi"/>
              <w:noProof/>
              <w:sz w:val="22"/>
              <w:szCs w:val="22"/>
              <w:lang w:val="en-AU" w:eastAsia="en-AU"/>
            </w:rPr>
          </w:pPr>
          <w:hyperlink w:anchor="_Toc45807705" w:history="1">
            <w:r w:rsidR="00DB6CAE" w:rsidRPr="0018144C">
              <w:rPr>
                <w:rStyle w:val="Hyperlink"/>
                <w:noProof/>
              </w:rPr>
              <w:t>6.2.</w:t>
            </w:r>
            <w:r w:rsidR="00DB6CAE">
              <w:rPr>
                <w:rFonts w:asciiTheme="minorHAnsi" w:eastAsiaTheme="minorEastAsia" w:hAnsiTheme="minorHAnsi"/>
                <w:noProof/>
                <w:sz w:val="22"/>
                <w:szCs w:val="22"/>
                <w:lang w:val="en-AU" w:eastAsia="en-AU"/>
              </w:rPr>
              <w:tab/>
            </w:r>
            <w:r w:rsidR="00DB6CAE" w:rsidRPr="0018144C">
              <w:rPr>
                <w:rStyle w:val="Hyperlink"/>
                <w:noProof/>
              </w:rPr>
              <w:t>Review of allocations</w:t>
            </w:r>
            <w:r w:rsidR="00DB6CAE">
              <w:rPr>
                <w:noProof/>
                <w:webHidden/>
              </w:rPr>
              <w:tab/>
            </w:r>
            <w:r w:rsidR="00DB6CAE">
              <w:rPr>
                <w:noProof/>
                <w:webHidden/>
              </w:rPr>
              <w:fldChar w:fldCharType="begin"/>
            </w:r>
            <w:r w:rsidR="00DB6CAE">
              <w:rPr>
                <w:noProof/>
                <w:webHidden/>
              </w:rPr>
              <w:instrText xml:space="preserve"> PAGEREF _Toc45807705 \h </w:instrText>
            </w:r>
            <w:r w:rsidR="00DB6CAE">
              <w:rPr>
                <w:noProof/>
                <w:webHidden/>
              </w:rPr>
            </w:r>
            <w:r w:rsidR="00DB6CAE">
              <w:rPr>
                <w:noProof/>
                <w:webHidden/>
              </w:rPr>
              <w:fldChar w:fldCharType="separate"/>
            </w:r>
            <w:r w:rsidR="00AD217F">
              <w:rPr>
                <w:noProof/>
                <w:webHidden/>
              </w:rPr>
              <w:t>19</w:t>
            </w:r>
            <w:r w:rsidR="00DB6CAE">
              <w:rPr>
                <w:noProof/>
                <w:webHidden/>
              </w:rPr>
              <w:fldChar w:fldCharType="end"/>
            </w:r>
          </w:hyperlink>
        </w:p>
        <w:p w14:paraId="4C9DD194" w14:textId="3D2FB288" w:rsidR="00DB6CAE" w:rsidRDefault="0069045D">
          <w:pPr>
            <w:pStyle w:val="TOC2"/>
            <w:rPr>
              <w:rFonts w:asciiTheme="minorHAnsi" w:eastAsiaTheme="minorEastAsia" w:hAnsiTheme="minorHAnsi"/>
              <w:noProof/>
              <w:sz w:val="22"/>
              <w:szCs w:val="22"/>
              <w:lang w:val="en-AU" w:eastAsia="en-AU"/>
            </w:rPr>
          </w:pPr>
          <w:hyperlink w:anchor="_Toc45807706" w:history="1">
            <w:r w:rsidR="00DB6CAE" w:rsidRPr="0018144C">
              <w:rPr>
                <w:rStyle w:val="Hyperlink"/>
                <w:caps/>
                <w:noProof/>
              </w:rPr>
              <w:t>6.3.</w:t>
            </w:r>
            <w:r w:rsidR="00DB6CAE">
              <w:rPr>
                <w:rFonts w:asciiTheme="minorHAnsi" w:eastAsiaTheme="minorEastAsia" w:hAnsiTheme="minorHAnsi"/>
                <w:noProof/>
                <w:sz w:val="22"/>
                <w:szCs w:val="22"/>
                <w:lang w:val="en-AU" w:eastAsia="en-AU"/>
              </w:rPr>
              <w:tab/>
            </w:r>
            <w:r w:rsidR="00DB6CAE" w:rsidRPr="0018144C">
              <w:rPr>
                <w:rStyle w:val="Hyperlink"/>
                <w:noProof/>
              </w:rPr>
              <w:t>Allocation triggers</w:t>
            </w:r>
            <w:r w:rsidR="00DB6CAE">
              <w:rPr>
                <w:noProof/>
                <w:webHidden/>
              </w:rPr>
              <w:tab/>
            </w:r>
            <w:r w:rsidR="00DB6CAE">
              <w:rPr>
                <w:noProof/>
                <w:webHidden/>
              </w:rPr>
              <w:fldChar w:fldCharType="begin"/>
            </w:r>
            <w:r w:rsidR="00DB6CAE">
              <w:rPr>
                <w:noProof/>
                <w:webHidden/>
              </w:rPr>
              <w:instrText xml:space="preserve"> PAGEREF _Toc45807706 \h </w:instrText>
            </w:r>
            <w:r w:rsidR="00DB6CAE">
              <w:rPr>
                <w:noProof/>
                <w:webHidden/>
              </w:rPr>
            </w:r>
            <w:r w:rsidR="00DB6CAE">
              <w:rPr>
                <w:noProof/>
                <w:webHidden/>
              </w:rPr>
              <w:fldChar w:fldCharType="separate"/>
            </w:r>
            <w:r w:rsidR="00AD217F">
              <w:rPr>
                <w:noProof/>
                <w:webHidden/>
              </w:rPr>
              <w:t>21</w:t>
            </w:r>
            <w:r w:rsidR="00DB6CAE">
              <w:rPr>
                <w:noProof/>
                <w:webHidden/>
              </w:rPr>
              <w:fldChar w:fldCharType="end"/>
            </w:r>
          </w:hyperlink>
        </w:p>
        <w:p w14:paraId="5D7E017E" w14:textId="70469BE8" w:rsidR="00DB6CAE" w:rsidRDefault="0069045D">
          <w:pPr>
            <w:pStyle w:val="TOC1"/>
            <w:tabs>
              <w:tab w:val="left" w:pos="480"/>
              <w:tab w:val="right" w:leader="dot" w:pos="9622"/>
            </w:tabs>
            <w:rPr>
              <w:rFonts w:asciiTheme="minorHAnsi" w:eastAsiaTheme="minorEastAsia" w:hAnsiTheme="minorHAnsi"/>
              <w:noProof/>
              <w:sz w:val="22"/>
              <w:szCs w:val="22"/>
              <w:lang w:val="en-AU" w:eastAsia="en-AU"/>
            </w:rPr>
          </w:pPr>
          <w:hyperlink w:anchor="_Toc45807707" w:history="1">
            <w:r w:rsidR="00DB6CAE" w:rsidRPr="0018144C">
              <w:rPr>
                <w:rStyle w:val="Hyperlink"/>
                <w:noProof/>
              </w:rPr>
              <w:t>7.</w:t>
            </w:r>
            <w:r w:rsidR="00DB6CAE">
              <w:rPr>
                <w:rFonts w:asciiTheme="minorHAnsi" w:eastAsiaTheme="minorEastAsia" w:hAnsiTheme="minorHAnsi"/>
                <w:noProof/>
                <w:sz w:val="22"/>
                <w:szCs w:val="22"/>
                <w:lang w:val="en-AU" w:eastAsia="en-AU"/>
              </w:rPr>
              <w:tab/>
            </w:r>
            <w:r w:rsidR="00DB6CAE" w:rsidRPr="0018144C">
              <w:rPr>
                <w:rStyle w:val="Hyperlink"/>
                <w:noProof/>
              </w:rPr>
              <w:t>Ecosystem impacts</w:t>
            </w:r>
            <w:r w:rsidR="00DB6CAE">
              <w:rPr>
                <w:noProof/>
                <w:webHidden/>
              </w:rPr>
              <w:tab/>
            </w:r>
            <w:r w:rsidR="00DB6CAE">
              <w:rPr>
                <w:noProof/>
                <w:webHidden/>
              </w:rPr>
              <w:fldChar w:fldCharType="begin"/>
            </w:r>
            <w:r w:rsidR="00DB6CAE">
              <w:rPr>
                <w:noProof/>
                <w:webHidden/>
              </w:rPr>
              <w:instrText xml:space="preserve"> PAGEREF _Toc45807707 \h </w:instrText>
            </w:r>
            <w:r w:rsidR="00DB6CAE">
              <w:rPr>
                <w:noProof/>
                <w:webHidden/>
              </w:rPr>
            </w:r>
            <w:r w:rsidR="00DB6CAE">
              <w:rPr>
                <w:noProof/>
                <w:webHidden/>
              </w:rPr>
              <w:fldChar w:fldCharType="separate"/>
            </w:r>
            <w:r w:rsidR="00AD217F">
              <w:rPr>
                <w:noProof/>
                <w:webHidden/>
              </w:rPr>
              <w:t>22</w:t>
            </w:r>
            <w:r w:rsidR="00DB6CAE">
              <w:rPr>
                <w:noProof/>
                <w:webHidden/>
              </w:rPr>
              <w:fldChar w:fldCharType="end"/>
            </w:r>
          </w:hyperlink>
        </w:p>
        <w:p w14:paraId="460C19BD" w14:textId="7C962EA4" w:rsidR="00DB6CAE" w:rsidRDefault="0069045D">
          <w:pPr>
            <w:pStyle w:val="TOC1"/>
            <w:tabs>
              <w:tab w:val="left" w:pos="480"/>
              <w:tab w:val="right" w:leader="dot" w:pos="9622"/>
            </w:tabs>
            <w:rPr>
              <w:rFonts w:asciiTheme="minorHAnsi" w:eastAsiaTheme="minorEastAsia" w:hAnsiTheme="minorHAnsi"/>
              <w:noProof/>
              <w:sz w:val="22"/>
              <w:szCs w:val="22"/>
              <w:lang w:val="en-AU" w:eastAsia="en-AU"/>
            </w:rPr>
          </w:pPr>
          <w:hyperlink w:anchor="_Toc45807708" w:history="1">
            <w:r w:rsidR="00DB6CAE" w:rsidRPr="0018144C">
              <w:rPr>
                <w:rStyle w:val="Hyperlink"/>
                <w:noProof/>
              </w:rPr>
              <w:t>8.</w:t>
            </w:r>
            <w:r w:rsidR="00DB6CAE">
              <w:rPr>
                <w:rFonts w:asciiTheme="minorHAnsi" w:eastAsiaTheme="minorEastAsia" w:hAnsiTheme="minorHAnsi"/>
                <w:noProof/>
                <w:sz w:val="22"/>
                <w:szCs w:val="22"/>
                <w:lang w:val="en-AU" w:eastAsia="en-AU"/>
              </w:rPr>
              <w:tab/>
            </w:r>
            <w:r w:rsidR="00DB6CAE" w:rsidRPr="0018144C">
              <w:rPr>
                <w:rStyle w:val="Hyperlink"/>
                <w:noProof/>
              </w:rPr>
              <w:t>Goals and objectives</w:t>
            </w:r>
            <w:r w:rsidR="00DB6CAE">
              <w:rPr>
                <w:noProof/>
                <w:webHidden/>
              </w:rPr>
              <w:tab/>
            </w:r>
            <w:r w:rsidR="00DB6CAE">
              <w:rPr>
                <w:noProof/>
                <w:webHidden/>
              </w:rPr>
              <w:fldChar w:fldCharType="begin"/>
            </w:r>
            <w:r w:rsidR="00DB6CAE">
              <w:rPr>
                <w:noProof/>
                <w:webHidden/>
              </w:rPr>
              <w:instrText xml:space="preserve"> PAGEREF _Toc45807708 \h </w:instrText>
            </w:r>
            <w:r w:rsidR="00DB6CAE">
              <w:rPr>
                <w:noProof/>
                <w:webHidden/>
              </w:rPr>
            </w:r>
            <w:r w:rsidR="00DB6CAE">
              <w:rPr>
                <w:noProof/>
                <w:webHidden/>
              </w:rPr>
              <w:fldChar w:fldCharType="separate"/>
            </w:r>
            <w:r w:rsidR="00AD217F">
              <w:rPr>
                <w:noProof/>
                <w:webHidden/>
              </w:rPr>
              <w:t>23</w:t>
            </w:r>
            <w:r w:rsidR="00DB6CAE">
              <w:rPr>
                <w:noProof/>
                <w:webHidden/>
              </w:rPr>
              <w:fldChar w:fldCharType="end"/>
            </w:r>
          </w:hyperlink>
        </w:p>
        <w:p w14:paraId="59442EC4" w14:textId="0C61536A" w:rsidR="00DB6CAE" w:rsidRDefault="0069045D">
          <w:pPr>
            <w:pStyle w:val="TOC1"/>
            <w:tabs>
              <w:tab w:val="left" w:pos="480"/>
              <w:tab w:val="right" w:leader="dot" w:pos="9622"/>
            </w:tabs>
            <w:rPr>
              <w:rFonts w:asciiTheme="minorHAnsi" w:eastAsiaTheme="minorEastAsia" w:hAnsiTheme="minorHAnsi"/>
              <w:noProof/>
              <w:sz w:val="22"/>
              <w:szCs w:val="22"/>
              <w:lang w:val="en-AU" w:eastAsia="en-AU"/>
            </w:rPr>
          </w:pPr>
          <w:hyperlink w:anchor="_Toc45807709" w:history="1">
            <w:r w:rsidR="00DB6CAE" w:rsidRPr="0018144C">
              <w:rPr>
                <w:rStyle w:val="Hyperlink"/>
                <w:noProof/>
              </w:rPr>
              <w:t>9.</w:t>
            </w:r>
            <w:r w:rsidR="00DB6CAE">
              <w:rPr>
                <w:rFonts w:asciiTheme="minorHAnsi" w:eastAsiaTheme="minorEastAsia" w:hAnsiTheme="minorHAnsi"/>
                <w:noProof/>
                <w:sz w:val="22"/>
                <w:szCs w:val="22"/>
                <w:lang w:val="en-AU" w:eastAsia="en-AU"/>
              </w:rPr>
              <w:tab/>
            </w:r>
            <w:r w:rsidR="00DB6CAE" w:rsidRPr="0018144C">
              <w:rPr>
                <w:rStyle w:val="Hyperlink"/>
                <w:noProof/>
              </w:rPr>
              <w:t>DRAFT Harvest strategy</w:t>
            </w:r>
            <w:r w:rsidR="00DB6CAE">
              <w:rPr>
                <w:noProof/>
                <w:webHidden/>
              </w:rPr>
              <w:tab/>
            </w:r>
            <w:r w:rsidR="00DB6CAE">
              <w:rPr>
                <w:noProof/>
                <w:webHidden/>
              </w:rPr>
              <w:fldChar w:fldCharType="begin"/>
            </w:r>
            <w:r w:rsidR="00DB6CAE">
              <w:rPr>
                <w:noProof/>
                <w:webHidden/>
              </w:rPr>
              <w:instrText xml:space="preserve"> PAGEREF _Toc45807709 \h </w:instrText>
            </w:r>
            <w:r w:rsidR="00DB6CAE">
              <w:rPr>
                <w:noProof/>
                <w:webHidden/>
              </w:rPr>
            </w:r>
            <w:r w:rsidR="00DB6CAE">
              <w:rPr>
                <w:noProof/>
                <w:webHidden/>
              </w:rPr>
              <w:fldChar w:fldCharType="separate"/>
            </w:r>
            <w:r w:rsidR="00AD217F">
              <w:rPr>
                <w:noProof/>
                <w:webHidden/>
              </w:rPr>
              <w:t>29</w:t>
            </w:r>
            <w:r w:rsidR="00DB6CAE">
              <w:rPr>
                <w:noProof/>
                <w:webHidden/>
              </w:rPr>
              <w:fldChar w:fldCharType="end"/>
            </w:r>
          </w:hyperlink>
        </w:p>
        <w:p w14:paraId="27C2FD81" w14:textId="322783F0" w:rsidR="00DB6CAE" w:rsidRDefault="0069045D">
          <w:pPr>
            <w:pStyle w:val="TOC2"/>
            <w:rPr>
              <w:rFonts w:asciiTheme="minorHAnsi" w:eastAsiaTheme="minorEastAsia" w:hAnsiTheme="minorHAnsi"/>
              <w:noProof/>
              <w:sz w:val="22"/>
              <w:szCs w:val="22"/>
              <w:lang w:val="en-AU" w:eastAsia="en-AU"/>
            </w:rPr>
          </w:pPr>
          <w:hyperlink w:anchor="_Toc45807710" w:history="1">
            <w:r w:rsidR="00DB6CAE" w:rsidRPr="0018144C">
              <w:rPr>
                <w:rStyle w:val="Hyperlink"/>
                <w:noProof/>
              </w:rPr>
              <w:t>9.1.</w:t>
            </w:r>
            <w:r w:rsidR="00DB6CAE">
              <w:rPr>
                <w:rFonts w:asciiTheme="minorHAnsi" w:eastAsiaTheme="minorEastAsia" w:hAnsiTheme="minorHAnsi"/>
                <w:noProof/>
                <w:sz w:val="22"/>
                <w:szCs w:val="22"/>
                <w:lang w:val="en-AU" w:eastAsia="en-AU"/>
              </w:rPr>
              <w:tab/>
            </w:r>
            <w:r w:rsidR="00DB6CAE" w:rsidRPr="0018144C">
              <w:rPr>
                <w:rStyle w:val="Hyperlink"/>
                <w:noProof/>
              </w:rPr>
              <w:t>Background</w:t>
            </w:r>
            <w:r w:rsidR="00DB6CAE">
              <w:rPr>
                <w:noProof/>
                <w:webHidden/>
              </w:rPr>
              <w:tab/>
            </w:r>
            <w:r w:rsidR="00DB6CAE">
              <w:rPr>
                <w:noProof/>
                <w:webHidden/>
              </w:rPr>
              <w:fldChar w:fldCharType="begin"/>
            </w:r>
            <w:r w:rsidR="00DB6CAE">
              <w:rPr>
                <w:noProof/>
                <w:webHidden/>
              </w:rPr>
              <w:instrText xml:space="preserve"> PAGEREF _Toc45807710 \h </w:instrText>
            </w:r>
            <w:r w:rsidR="00DB6CAE">
              <w:rPr>
                <w:noProof/>
                <w:webHidden/>
              </w:rPr>
            </w:r>
            <w:r w:rsidR="00DB6CAE">
              <w:rPr>
                <w:noProof/>
                <w:webHidden/>
              </w:rPr>
              <w:fldChar w:fldCharType="separate"/>
            </w:r>
            <w:r w:rsidR="00AD217F">
              <w:rPr>
                <w:noProof/>
                <w:webHidden/>
              </w:rPr>
              <w:t>29</w:t>
            </w:r>
            <w:r w:rsidR="00DB6CAE">
              <w:rPr>
                <w:noProof/>
                <w:webHidden/>
              </w:rPr>
              <w:fldChar w:fldCharType="end"/>
            </w:r>
          </w:hyperlink>
        </w:p>
        <w:p w14:paraId="7E8411B4" w14:textId="00343845" w:rsidR="00DB6CAE" w:rsidRDefault="0069045D">
          <w:pPr>
            <w:pStyle w:val="TOC2"/>
            <w:rPr>
              <w:rFonts w:asciiTheme="minorHAnsi" w:eastAsiaTheme="minorEastAsia" w:hAnsiTheme="minorHAnsi"/>
              <w:noProof/>
              <w:sz w:val="22"/>
              <w:szCs w:val="22"/>
              <w:lang w:val="en-AU" w:eastAsia="en-AU"/>
            </w:rPr>
          </w:pPr>
          <w:hyperlink w:anchor="_Toc45807711" w:history="1">
            <w:r w:rsidR="00DB6CAE" w:rsidRPr="0018144C">
              <w:rPr>
                <w:rStyle w:val="Hyperlink"/>
                <w:noProof/>
              </w:rPr>
              <w:t>9.2.</w:t>
            </w:r>
            <w:r w:rsidR="00DB6CAE">
              <w:rPr>
                <w:rFonts w:asciiTheme="minorHAnsi" w:eastAsiaTheme="minorEastAsia" w:hAnsiTheme="minorHAnsi"/>
                <w:noProof/>
                <w:sz w:val="22"/>
                <w:szCs w:val="22"/>
                <w:lang w:val="en-AU" w:eastAsia="en-AU"/>
              </w:rPr>
              <w:tab/>
            </w:r>
            <w:r w:rsidR="00DB6CAE" w:rsidRPr="0018144C">
              <w:rPr>
                <w:rStyle w:val="Hyperlink"/>
                <w:noProof/>
              </w:rPr>
              <w:t>Performance indicators</w:t>
            </w:r>
            <w:r w:rsidR="00DB6CAE">
              <w:rPr>
                <w:noProof/>
                <w:webHidden/>
              </w:rPr>
              <w:tab/>
            </w:r>
            <w:r w:rsidR="00DB6CAE">
              <w:rPr>
                <w:noProof/>
                <w:webHidden/>
              </w:rPr>
              <w:fldChar w:fldCharType="begin"/>
            </w:r>
            <w:r w:rsidR="00DB6CAE">
              <w:rPr>
                <w:noProof/>
                <w:webHidden/>
              </w:rPr>
              <w:instrText xml:space="preserve"> PAGEREF _Toc45807711 \h </w:instrText>
            </w:r>
            <w:r w:rsidR="00DB6CAE">
              <w:rPr>
                <w:noProof/>
                <w:webHidden/>
              </w:rPr>
            </w:r>
            <w:r w:rsidR="00DB6CAE">
              <w:rPr>
                <w:noProof/>
                <w:webHidden/>
              </w:rPr>
              <w:fldChar w:fldCharType="separate"/>
            </w:r>
            <w:r w:rsidR="00AD217F">
              <w:rPr>
                <w:noProof/>
                <w:webHidden/>
              </w:rPr>
              <w:t>30</w:t>
            </w:r>
            <w:r w:rsidR="00DB6CAE">
              <w:rPr>
                <w:noProof/>
                <w:webHidden/>
              </w:rPr>
              <w:fldChar w:fldCharType="end"/>
            </w:r>
          </w:hyperlink>
        </w:p>
        <w:p w14:paraId="2BA83069" w14:textId="59CD7D44" w:rsidR="00DB6CAE" w:rsidRDefault="0069045D">
          <w:pPr>
            <w:pStyle w:val="TOC2"/>
            <w:rPr>
              <w:rFonts w:asciiTheme="minorHAnsi" w:eastAsiaTheme="minorEastAsia" w:hAnsiTheme="minorHAnsi"/>
              <w:noProof/>
              <w:sz w:val="22"/>
              <w:szCs w:val="22"/>
              <w:lang w:val="en-AU" w:eastAsia="en-AU"/>
            </w:rPr>
          </w:pPr>
          <w:hyperlink w:anchor="_Toc45807712" w:history="1">
            <w:r w:rsidR="00DB6CAE" w:rsidRPr="0018144C">
              <w:rPr>
                <w:rStyle w:val="Hyperlink"/>
                <w:noProof/>
              </w:rPr>
              <w:t>9.3.</w:t>
            </w:r>
            <w:r w:rsidR="00DB6CAE">
              <w:rPr>
                <w:rFonts w:asciiTheme="minorHAnsi" w:eastAsiaTheme="minorEastAsia" w:hAnsiTheme="minorHAnsi"/>
                <w:noProof/>
                <w:sz w:val="22"/>
                <w:szCs w:val="22"/>
                <w:lang w:val="en-AU" w:eastAsia="en-AU"/>
              </w:rPr>
              <w:tab/>
            </w:r>
            <w:r w:rsidR="00DB6CAE" w:rsidRPr="0018144C">
              <w:rPr>
                <w:rStyle w:val="Hyperlink"/>
                <w:noProof/>
              </w:rPr>
              <w:t>Harvest Strategy decision rules</w:t>
            </w:r>
            <w:r w:rsidR="00DB6CAE">
              <w:rPr>
                <w:noProof/>
                <w:webHidden/>
              </w:rPr>
              <w:tab/>
            </w:r>
            <w:r w:rsidR="00DB6CAE">
              <w:rPr>
                <w:noProof/>
                <w:webHidden/>
              </w:rPr>
              <w:fldChar w:fldCharType="begin"/>
            </w:r>
            <w:r w:rsidR="00DB6CAE">
              <w:rPr>
                <w:noProof/>
                <w:webHidden/>
              </w:rPr>
              <w:instrText xml:space="preserve"> PAGEREF _Toc45807712 \h </w:instrText>
            </w:r>
            <w:r w:rsidR="00DB6CAE">
              <w:rPr>
                <w:noProof/>
                <w:webHidden/>
              </w:rPr>
            </w:r>
            <w:r w:rsidR="00DB6CAE">
              <w:rPr>
                <w:noProof/>
                <w:webHidden/>
              </w:rPr>
              <w:fldChar w:fldCharType="separate"/>
            </w:r>
            <w:r w:rsidR="00AD217F">
              <w:rPr>
                <w:noProof/>
                <w:webHidden/>
              </w:rPr>
              <w:t>31</w:t>
            </w:r>
            <w:r w:rsidR="00DB6CAE">
              <w:rPr>
                <w:noProof/>
                <w:webHidden/>
              </w:rPr>
              <w:fldChar w:fldCharType="end"/>
            </w:r>
          </w:hyperlink>
        </w:p>
        <w:p w14:paraId="6E55F619" w14:textId="5BB009BB" w:rsidR="00DB6CAE" w:rsidRDefault="0069045D">
          <w:pPr>
            <w:pStyle w:val="TOC2"/>
            <w:rPr>
              <w:rFonts w:asciiTheme="minorHAnsi" w:eastAsiaTheme="minorEastAsia" w:hAnsiTheme="minorHAnsi"/>
              <w:noProof/>
              <w:sz w:val="22"/>
              <w:szCs w:val="22"/>
              <w:lang w:val="en-AU" w:eastAsia="en-AU"/>
            </w:rPr>
          </w:pPr>
          <w:hyperlink w:anchor="_Toc45807713" w:history="1">
            <w:r w:rsidR="00DB6CAE" w:rsidRPr="0018144C">
              <w:rPr>
                <w:rStyle w:val="Hyperlink"/>
                <w:noProof/>
              </w:rPr>
              <w:t>9.4.</w:t>
            </w:r>
            <w:r w:rsidR="00DB6CAE">
              <w:rPr>
                <w:rFonts w:asciiTheme="minorHAnsi" w:eastAsiaTheme="minorEastAsia" w:hAnsiTheme="minorHAnsi"/>
                <w:noProof/>
                <w:sz w:val="22"/>
                <w:szCs w:val="22"/>
                <w:lang w:val="en-AU" w:eastAsia="en-AU"/>
              </w:rPr>
              <w:tab/>
            </w:r>
            <w:r w:rsidR="00DB6CAE" w:rsidRPr="0018144C">
              <w:rPr>
                <w:rStyle w:val="Hyperlink"/>
                <w:noProof/>
              </w:rPr>
              <w:t>TACC decision making process</w:t>
            </w:r>
            <w:r w:rsidR="00DB6CAE">
              <w:rPr>
                <w:noProof/>
                <w:webHidden/>
              </w:rPr>
              <w:tab/>
            </w:r>
            <w:r w:rsidR="00DB6CAE">
              <w:rPr>
                <w:noProof/>
                <w:webHidden/>
              </w:rPr>
              <w:fldChar w:fldCharType="begin"/>
            </w:r>
            <w:r w:rsidR="00DB6CAE">
              <w:rPr>
                <w:noProof/>
                <w:webHidden/>
              </w:rPr>
              <w:instrText xml:space="preserve"> PAGEREF _Toc45807713 \h </w:instrText>
            </w:r>
            <w:r w:rsidR="00DB6CAE">
              <w:rPr>
                <w:noProof/>
                <w:webHidden/>
              </w:rPr>
            </w:r>
            <w:r w:rsidR="00DB6CAE">
              <w:rPr>
                <w:noProof/>
                <w:webHidden/>
              </w:rPr>
              <w:fldChar w:fldCharType="separate"/>
            </w:r>
            <w:r w:rsidR="00AD217F">
              <w:rPr>
                <w:noProof/>
                <w:webHidden/>
              </w:rPr>
              <w:t>32</w:t>
            </w:r>
            <w:r w:rsidR="00DB6CAE">
              <w:rPr>
                <w:noProof/>
                <w:webHidden/>
              </w:rPr>
              <w:fldChar w:fldCharType="end"/>
            </w:r>
          </w:hyperlink>
        </w:p>
        <w:p w14:paraId="72CF01A2" w14:textId="3829ECE0" w:rsidR="00DB6CAE" w:rsidRDefault="0069045D">
          <w:pPr>
            <w:pStyle w:val="TOC2"/>
            <w:rPr>
              <w:rFonts w:asciiTheme="minorHAnsi" w:eastAsiaTheme="minorEastAsia" w:hAnsiTheme="minorHAnsi"/>
              <w:noProof/>
              <w:sz w:val="22"/>
              <w:szCs w:val="22"/>
              <w:lang w:val="en-AU" w:eastAsia="en-AU"/>
            </w:rPr>
          </w:pPr>
          <w:hyperlink w:anchor="_Toc45807714" w:history="1">
            <w:r w:rsidR="00DB6CAE" w:rsidRPr="0018144C">
              <w:rPr>
                <w:rStyle w:val="Hyperlink"/>
                <w:noProof/>
              </w:rPr>
              <w:t>9.5.</w:t>
            </w:r>
            <w:r w:rsidR="00DB6CAE">
              <w:rPr>
                <w:rFonts w:asciiTheme="minorHAnsi" w:eastAsiaTheme="minorEastAsia" w:hAnsiTheme="minorHAnsi"/>
                <w:noProof/>
                <w:sz w:val="22"/>
                <w:szCs w:val="22"/>
                <w:lang w:val="en-AU" w:eastAsia="en-AU"/>
              </w:rPr>
              <w:tab/>
            </w:r>
            <w:r w:rsidR="00DB6CAE" w:rsidRPr="0018144C">
              <w:rPr>
                <w:rStyle w:val="Hyperlink"/>
                <w:noProof/>
              </w:rPr>
              <w:t>Additional indicators</w:t>
            </w:r>
            <w:r w:rsidR="00DB6CAE">
              <w:rPr>
                <w:noProof/>
                <w:webHidden/>
              </w:rPr>
              <w:tab/>
            </w:r>
            <w:r w:rsidR="00DB6CAE">
              <w:rPr>
                <w:noProof/>
                <w:webHidden/>
              </w:rPr>
              <w:fldChar w:fldCharType="begin"/>
            </w:r>
            <w:r w:rsidR="00DB6CAE">
              <w:rPr>
                <w:noProof/>
                <w:webHidden/>
              </w:rPr>
              <w:instrText xml:space="preserve"> PAGEREF _Toc45807714 \h </w:instrText>
            </w:r>
            <w:r w:rsidR="00DB6CAE">
              <w:rPr>
                <w:noProof/>
                <w:webHidden/>
              </w:rPr>
            </w:r>
            <w:r w:rsidR="00DB6CAE">
              <w:rPr>
                <w:noProof/>
                <w:webHidden/>
              </w:rPr>
              <w:fldChar w:fldCharType="separate"/>
            </w:r>
            <w:r w:rsidR="00AD217F">
              <w:rPr>
                <w:noProof/>
                <w:webHidden/>
              </w:rPr>
              <w:t>35</w:t>
            </w:r>
            <w:r w:rsidR="00DB6CAE">
              <w:rPr>
                <w:noProof/>
                <w:webHidden/>
              </w:rPr>
              <w:fldChar w:fldCharType="end"/>
            </w:r>
          </w:hyperlink>
        </w:p>
        <w:p w14:paraId="0A7E9B11" w14:textId="7BFD9D0D" w:rsidR="00DB6CAE" w:rsidRDefault="0069045D">
          <w:pPr>
            <w:pStyle w:val="TOC2"/>
            <w:rPr>
              <w:rFonts w:asciiTheme="minorHAnsi" w:eastAsiaTheme="minorEastAsia" w:hAnsiTheme="minorHAnsi"/>
              <w:noProof/>
              <w:sz w:val="22"/>
              <w:szCs w:val="22"/>
              <w:lang w:val="en-AU" w:eastAsia="en-AU"/>
            </w:rPr>
          </w:pPr>
          <w:hyperlink w:anchor="_Toc45807715" w:history="1">
            <w:r w:rsidR="00DB6CAE" w:rsidRPr="0018144C">
              <w:rPr>
                <w:rStyle w:val="Hyperlink"/>
                <w:noProof/>
              </w:rPr>
              <w:t>9.6.</w:t>
            </w:r>
            <w:r w:rsidR="00DB6CAE">
              <w:rPr>
                <w:rFonts w:asciiTheme="minorHAnsi" w:eastAsiaTheme="minorEastAsia" w:hAnsiTheme="minorHAnsi"/>
                <w:noProof/>
                <w:sz w:val="22"/>
                <w:szCs w:val="22"/>
                <w:lang w:val="en-AU" w:eastAsia="en-AU"/>
              </w:rPr>
              <w:tab/>
            </w:r>
            <w:r w:rsidR="00DB6CAE" w:rsidRPr="0018144C">
              <w:rPr>
                <w:rStyle w:val="Hyperlink"/>
                <w:noProof/>
              </w:rPr>
              <w:t>Monitoring</w:t>
            </w:r>
            <w:r w:rsidR="00DB6CAE">
              <w:rPr>
                <w:noProof/>
                <w:webHidden/>
              </w:rPr>
              <w:tab/>
            </w:r>
            <w:r w:rsidR="00DB6CAE">
              <w:rPr>
                <w:noProof/>
                <w:webHidden/>
              </w:rPr>
              <w:fldChar w:fldCharType="begin"/>
            </w:r>
            <w:r w:rsidR="00DB6CAE">
              <w:rPr>
                <w:noProof/>
                <w:webHidden/>
              </w:rPr>
              <w:instrText xml:space="preserve"> PAGEREF _Toc45807715 \h </w:instrText>
            </w:r>
            <w:r w:rsidR="00DB6CAE">
              <w:rPr>
                <w:noProof/>
                <w:webHidden/>
              </w:rPr>
            </w:r>
            <w:r w:rsidR="00DB6CAE">
              <w:rPr>
                <w:noProof/>
                <w:webHidden/>
              </w:rPr>
              <w:fldChar w:fldCharType="separate"/>
            </w:r>
            <w:r w:rsidR="00AD217F">
              <w:rPr>
                <w:noProof/>
                <w:webHidden/>
              </w:rPr>
              <w:t>35</w:t>
            </w:r>
            <w:r w:rsidR="00DB6CAE">
              <w:rPr>
                <w:noProof/>
                <w:webHidden/>
              </w:rPr>
              <w:fldChar w:fldCharType="end"/>
            </w:r>
          </w:hyperlink>
        </w:p>
        <w:p w14:paraId="360F8E5A" w14:textId="5F0FA1D0" w:rsidR="00DB6CAE" w:rsidRDefault="0069045D">
          <w:pPr>
            <w:pStyle w:val="TOC2"/>
            <w:rPr>
              <w:rFonts w:asciiTheme="minorHAnsi" w:eastAsiaTheme="minorEastAsia" w:hAnsiTheme="minorHAnsi"/>
              <w:noProof/>
              <w:sz w:val="22"/>
              <w:szCs w:val="22"/>
              <w:lang w:val="en-AU" w:eastAsia="en-AU"/>
            </w:rPr>
          </w:pPr>
          <w:hyperlink w:anchor="_Toc45807716" w:history="1">
            <w:r w:rsidR="00DB6CAE" w:rsidRPr="0018144C">
              <w:rPr>
                <w:rStyle w:val="Hyperlink"/>
                <w:noProof/>
              </w:rPr>
              <w:t>9.7.</w:t>
            </w:r>
            <w:r w:rsidR="00DB6CAE">
              <w:rPr>
                <w:rFonts w:asciiTheme="minorHAnsi" w:eastAsiaTheme="minorEastAsia" w:hAnsiTheme="minorHAnsi"/>
                <w:noProof/>
                <w:sz w:val="22"/>
                <w:szCs w:val="22"/>
                <w:lang w:val="en-AU" w:eastAsia="en-AU"/>
              </w:rPr>
              <w:tab/>
            </w:r>
            <w:r w:rsidR="00DB6CAE" w:rsidRPr="0018144C">
              <w:rPr>
                <w:rStyle w:val="Hyperlink"/>
                <w:noProof/>
              </w:rPr>
              <w:t>Stock status classification</w:t>
            </w:r>
            <w:r w:rsidR="00DB6CAE">
              <w:rPr>
                <w:noProof/>
                <w:webHidden/>
              </w:rPr>
              <w:tab/>
            </w:r>
            <w:r w:rsidR="00DB6CAE">
              <w:rPr>
                <w:noProof/>
                <w:webHidden/>
              </w:rPr>
              <w:fldChar w:fldCharType="begin"/>
            </w:r>
            <w:r w:rsidR="00DB6CAE">
              <w:rPr>
                <w:noProof/>
                <w:webHidden/>
              </w:rPr>
              <w:instrText xml:space="preserve"> PAGEREF _Toc45807716 \h </w:instrText>
            </w:r>
            <w:r w:rsidR="00DB6CAE">
              <w:rPr>
                <w:noProof/>
                <w:webHidden/>
              </w:rPr>
            </w:r>
            <w:r w:rsidR="00DB6CAE">
              <w:rPr>
                <w:noProof/>
                <w:webHidden/>
              </w:rPr>
              <w:fldChar w:fldCharType="separate"/>
            </w:r>
            <w:r w:rsidR="00AD217F">
              <w:rPr>
                <w:noProof/>
                <w:webHidden/>
              </w:rPr>
              <w:t>36</w:t>
            </w:r>
            <w:r w:rsidR="00DB6CAE">
              <w:rPr>
                <w:noProof/>
                <w:webHidden/>
              </w:rPr>
              <w:fldChar w:fldCharType="end"/>
            </w:r>
          </w:hyperlink>
        </w:p>
        <w:p w14:paraId="0DD4EEDC" w14:textId="50508BB3" w:rsidR="00DB6CAE" w:rsidRDefault="0069045D">
          <w:pPr>
            <w:pStyle w:val="TOC2"/>
            <w:rPr>
              <w:rFonts w:asciiTheme="minorHAnsi" w:eastAsiaTheme="minorEastAsia" w:hAnsiTheme="minorHAnsi"/>
              <w:noProof/>
              <w:sz w:val="22"/>
              <w:szCs w:val="22"/>
              <w:lang w:val="en-AU" w:eastAsia="en-AU"/>
            </w:rPr>
          </w:pPr>
          <w:hyperlink w:anchor="_Toc45807717" w:history="1">
            <w:r w:rsidR="00DB6CAE" w:rsidRPr="0018144C">
              <w:rPr>
                <w:rStyle w:val="Hyperlink"/>
                <w:noProof/>
              </w:rPr>
              <w:t>9.8.</w:t>
            </w:r>
            <w:r w:rsidR="00DB6CAE">
              <w:rPr>
                <w:rFonts w:asciiTheme="minorHAnsi" w:eastAsiaTheme="minorEastAsia" w:hAnsiTheme="minorHAnsi"/>
                <w:noProof/>
                <w:sz w:val="22"/>
                <w:szCs w:val="22"/>
                <w:lang w:val="en-AU" w:eastAsia="en-AU"/>
              </w:rPr>
              <w:tab/>
            </w:r>
            <w:r w:rsidR="00DB6CAE" w:rsidRPr="0018144C">
              <w:rPr>
                <w:rStyle w:val="Hyperlink"/>
                <w:noProof/>
              </w:rPr>
              <w:t>Monitoring during closure and reopening</w:t>
            </w:r>
            <w:r w:rsidR="00DB6CAE">
              <w:rPr>
                <w:noProof/>
                <w:webHidden/>
              </w:rPr>
              <w:tab/>
            </w:r>
            <w:r w:rsidR="00DB6CAE">
              <w:rPr>
                <w:noProof/>
                <w:webHidden/>
              </w:rPr>
              <w:fldChar w:fldCharType="begin"/>
            </w:r>
            <w:r w:rsidR="00DB6CAE">
              <w:rPr>
                <w:noProof/>
                <w:webHidden/>
              </w:rPr>
              <w:instrText xml:space="preserve"> PAGEREF _Toc45807717 \h </w:instrText>
            </w:r>
            <w:r w:rsidR="00DB6CAE">
              <w:rPr>
                <w:noProof/>
                <w:webHidden/>
              </w:rPr>
            </w:r>
            <w:r w:rsidR="00DB6CAE">
              <w:rPr>
                <w:noProof/>
                <w:webHidden/>
              </w:rPr>
              <w:fldChar w:fldCharType="separate"/>
            </w:r>
            <w:r w:rsidR="00AD217F">
              <w:rPr>
                <w:noProof/>
                <w:webHidden/>
              </w:rPr>
              <w:t>36</w:t>
            </w:r>
            <w:r w:rsidR="00DB6CAE">
              <w:rPr>
                <w:noProof/>
                <w:webHidden/>
              </w:rPr>
              <w:fldChar w:fldCharType="end"/>
            </w:r>
          </w:hyperlink>
        </w:p>
        <w:p w14:paraId="3CDC316F" w14:textId="182C679D" w:rsidR="00DB6CAE" w:rsidRDefault="0069045D">
          <w:pPr>
            <w:pStyle w:val="TOC2"/>
            <w:rPr>
              <w:rFonts w:asciiTheme="minorHAnsi" w:eastAsiaTheme="minorEastAsia" w:hAnsiTheme="minorHAnsi"/>
              <w:noProof/>
              <w:sz w:val="22"/>
              <w:szCs w:val="22"/>
              <w:lang w:val="en-AU" w:eastAsia="en-AU"/>
            </w:rPr>
          </w:pPr>
          <w:hyperlink w:anchor="_Toc45807718" w:history="1">
            <w:r w:rsidR="00DB6CAE" w:rsidRPr="0018144C">
              <w:rPr>
                <w:rStyle w:val="Hyperlink"/>
                <w:noProof/>
              </w:rPr>
              <w:t>9.9.</w:t>
            </w:r>
            <w:r w:rsidR="00DB6CAE">
              <w:rPr>
                <w:rFonts w:asciiTheme="minorHAnsi" w:eastAsiaTheme="minorEastAsia" w:hAnsiTheme="minorHAnsi"/>
                <w:noProof/>
                <w:sz w:val="22"/>
                <w:szCs w:val="22"/>
                <w:lang w:val="en-AU" w:eastAsia="en-AU"/>
              </w:rPr>
              <w:tab/>
            </w:r>
            <w:r w:rsidR="00DB6CAE" w:rsidRPr="0018144C">
              <w:rPr>
                <w:rStyle w:val="Hyperlink"/>
                <w:noProof/>
              </w:rPr>
              <w:t>Review of the harvest strategy</w:t>
            </w:r>
            <w:r w:rsidR="00DB6CAE">
              <w:rPr>
                <w:noProof/>
                <w:webHidden/>
              </w:rPr>
              <w:tab/>
            </w:r>
            <w:r w:rsidR="00DB6CAE">
              <w:rPr>
                <w:noProof/>
                <w:webHidden/>
              </w:rPr>
              <w:fldChar w:fldCharType="begin"/>
            </w:r>
            <w:r w:rsidR="00DB6CAE">
              <w:rPr>
                <w:noProof/>
                <w:webHidden/>
              </w:rPr>
              <w:instrText xml:space="preserve"> PAGEREF _Toc45807718 \h </w:instrText>
            </w:r>
            <w:r w:rsidR="00DB6CAE">
              <w:rPr>
                <w:noProof/>
                <w:webHidden/>
              </w:rPr>
            </w:r>
            <w:r w:rsidR="00DB6CAE">
              <w:rPr>
                <w:noProof/>
                <w:webHidden/>
              </w:rPr>
              <w:fldChar w:fldCharType="separate"/>
            </w:r>
            <w:r w:rsidR="00AD217F">
              <w:rPr>
                <w:noProof/>
                <w:webHidden/>
              </w:rPr>
              <w:t>36</w:t>
            </w:r>
            <w:r w:rsidR="00DB6CAE">
              <w:rPr>
                <w:noProof/>
                <w:webHidden/>
              </w:rPr>
              <w:fldChar w:fldCharType="end"/>
            </w:r>
          </w:hyperlink>
        </w:p>
        <w:p w14:paraId="66613C0C" w14:textId="7742BC6D" w:rsidR="00DB6CAE" w:rsidRDefault="0069045D">
          <w:pPr>
            <w:pStyle w:val="TOC1"/>
            <w:tabs>
              <w:tab w:val="left" w:pos="660"/>
              <w:tab w:val="right" w:leader="dot" w:pos="9622"/>
            </w:tabs>
            <w:rPr>
              <w:rFonts w:asciiTheme="minorHAnsi" w:eastAsiaTheme="minorEastAsia" w:hAnsiTheme="minorHAnsi"/>
              <w:noProof/>
              <w:sz w:val="22"/>
              <w:szCs w:val="22"/>
              <w:lang w:val="en-AU" w:eastAsia="en-AU"/>
            </w:rPr>
          </w:pPr>
          <w:hyperlink w:anchor="_Toc45807719" w:history="1">
            <w:r w:rsidR="00DB6CAE" w:rsidRPr="0018144C">
              <w:rPr>
                <w:rStyle w:val="Hyperlink"/>
                <w:noProof/>
              </w:rPr>
              <w:t>10.</w:t>
            </w:r>
            <w:r w:rsidR="00DB6CAE">
              <w:rPr>
                <w:rFonts w:asciiTheme="minorHAnsi" w:eastAsiaTheme="minorEastAsia" w:hAnsiTheme="minorHAnsi"/>
                <w:noProof/>
                <w:sz w:val="22"/>
                <w:szCs w:val="22"/>
                <w:lang w:val="en-AU" w:eastAsia="en-AU"/>
              </w:rPr>
              <w:tab/>
            </w:r>
            <w:r w:rsidR="00DB6CAE" w:rsidRPr="0018144C">
              <w:rPr>
                <w:rStyle w:val="Hyperlink"/>
                <w:noProof/>
              </w:rPr>
              <w:t>Compliance and monitoring</w:t>
            </w:r>
            <w:r w:rsidR="00DB6CAE">
              <w:rPr>
                <w:noProof/>
                <w:webHidden/>
              </w:rPr>
              <w:tab/>
            </w:r>
            <w:r w:rsidR="00DB6CAE">
              <w:rPr>
                <w:noProof/>
                <w:webHidden/>
              </w:rPr>
              <w:fldChar w:fldCharType="begin"/>
            </w:r>
            <w:r w:rsidR="00DB6CAE">
              <w:rPr>
                <w:noProof/>
                <w:webHidden/>
              </w:rPr>
              <w:instrText xml:space="preserve"> PAGEREF _Toc45807719 \h </w:instrText>
            </w:r>
            <w:r w:rsidR="00DB6CAE">
              <w:rPr>
                <w:noProof/>
                <w:webHidden/>
              </w:rPr>
            </w:r>
            <w:r w:rsidR="00DB6CAE">
              <w:rPr>
                <w:noProof/>
                <w:webHidden/>
              </w:rPr>
              <w:fldChar w:fldCharType="separate"/>
            </w:r>
            <w:r w:rsidR="00AD217F">
              <w:rPr>
                <w:noProof/>
                <w:webHidden/>
              </w:rPr>
              <w:t>37</w:t>
            </w:r>
            <w:r w:rsidR="00DB6CAE">
              <w:rPr>
                <w:noProof/>
                <w:webHidden/>
              </w:rPr>
              <w:fldChar w:fldCharType="end"/>
            </w:r>
          </w:hyperlink>
        </w:p>
        <w:p w14:paraId="3B499890" w14:textId="7B190D6C" w:rsidR="00DB6CAE" w:rsidRDefault="0069045D">
          <w:pPr>
            <w:pStyle w:val="TOC1"/>
            <w:tabs>
              <w:tab w:val="left" w:pos="660"/>
              <w:tab w:val="right" w:leader="dot" w:pos="9622"/>
            </w:tabs>
            <w:rPr>
              <w:rFonts w:asciiTheme="minorHAnsi" w:eastAsiaTheme="minorEastAsia" w:hAnsiTheme="minorHAnsi"/>
              <w:noProof/>
              <w:sz w:val="22"/>
              <w:szCs w:val="22"/>
              <w:lang w:val="en-AU" w:eastAsia="en-AU"/>
            </w:rPr>
          </w:pPr>
          <w:hyperlink w:anchor="_Toc45807720" w:history="1">
            <w:r w:rsidR="00DB6CAE" w:rsidRPr="0018144C">
              <w:rPr>
                <w:rStyle w:val="Hyperlink"/>
                <w:noProof/>
              </w:rPr>
              <w:t>11.</w:t>
            </w:r>
            <w:r w:rsidR="00DB6CAE">
              <w:rPr>
                <w:rFonts w:asciiTheme="minorHAnsi" w:eastAsiaTheme="minorEastAsia" w:hAnsiTheme="minorHAnsi"/>
                <w:noProof/>
                <w:sz w:val="22"/>
                <w:szCs w:val="22"/>
                <w:lang w:val="en-AU" w:eastAsia="en-AU"/>
              </w:rPr>
              <w:tab/>
            </w:r>
            <w:r w:rsidR="00DB6CAE" w:rsidRPr="0018144C">
              <w:rPr>
                <w:rStyle w:val="Hyperlink"/>
                <w:noProof/>
              </w:rPr>
              <w:t>Resources required to implement the plan</w:t>
            </w:r>
            <w:r w:rsidR="00DB6CAE">
              <w:rPr>
                <w:noProof/>
                <w:webHidden/>
              </w:rPr>
              <w:tab/>
            </w:r>
            <w:r w:rsidR="00DB6CAE">
              <w:rPr>
                <w:noProof/>
                <w:webHidden/>
              </w:rPr>
              <w:fldChar w:fldCharType="begin"/>
            </w:r>
            <w:r w:rsidR="00DB6CAE">
              <w:rPr>
                <w:noProof/>
                <w:webHidden/>
              </w:rPr>
              <w:instrText xml:space="preserve"> PAGEREF _Toc45807720 \h </w:instrText>
            </w:r>
            <w:r w:rsidR="00DB6CAE">
              <w:rPr>
                <w:noProof/>
                <w:webHidden/>
              </w:rPr>
            </w:r>
            <w:r w:rsidR="00DB6CAE">
              <w:rPr>
                <w:noProof/>
                <w:webHidden/>
              </w:rPr>
              <w:fldChar w:fldCharType="separate"/>
            </w:r>
            <w:r w:rsidR="00AD217F">
              <w:rPr>
                <w:noProof/>
                <w:webHidden/>
              </w:rPr>
              <w:t>37</w:t>
            </w:r>
            <w:r w:rsidR="00DB6CAE">
              <w:rPr>
                <w:noProof/>
                <w:webHidden/>
              </w:rPr>
              <w:fldChar w:fldCharType="end"/>
            </w:r>
          </w:hyperlink>
        </w:p>
        <w:p w14:paraId="116E9DFD" w14:textId="23D5ECEA" w:rsidR="00DB6CAE" w:rsidRDefault="0069045D">
          <w:pPr>
            <w:pStyle w:val="TOC1"/>
            <w:tabs>
              <w:tab w:val="left" w:pos="660"/>
              <w:tab w:val="right" w:leader="dot" w:pos="9622"/>
            </w:tabs>
            <w:rPr>
              <w:rFonts w:asciiTheme="minorHAnsi" w:eastAsiaTheme="minorEastAsia" w:hAnsiTheme="minorHAnsi"/>
              <w:noProof/>
              <w:sz w:val="22"/>
              <w:szCs w:val="22"/>
              <w:lang w:val="en-AU" w:eastAsia="en-AU"/>
            </w:rPr>
          </w:pPr>
          <w:hyperlink w:anchor="_Toc45807721" w:history="1">
            <w:r w:rsidR="00DB6CAE" w:rsidRPr="0018144C">
              <w:rPr>
                <w:rStyle w:val="Hyperlink"/>
                <w:noProof/>
              </w:rPr>
              <w:t>12.</w:t>
            </w:r>
            <w:r w:rsidR="00DB6CAE">
              <w:rPr>
                <w:rFonts w:asciiTheme="minorHAnsi" w:eastAsiaTheme="minorEastAsia" w:hAnsiTheme="minorHAnsi"/>
                <w:noProof/>
                <w:sz w:val="22"/>
                <w:szCs w:val="22"/>
                <w:lang w:val="en-AU" w:eastAsia="en-AU"/>
              </w:rPr>
              <w:tab/>
            </w:r>
            <w:r w:rsidR="00DB6CAE" w:rsidRPr="0018144C">
              <w:rPr>
                <w:rStyle w:val="Hyperlink"/>
                <w:noProof/>
              </w:rPr>
              <w:t>Review of plan</w:t>
            </w:r>
            <w:r w:rsidR="00DB6CAE">
              <w:rPr>
                <w:noProof/>
                <w:webHidden/>
              </w:rPr>
              <w:tab/>
            </w:r>
            <w:r w:rsidR="00DB6CAE">
              <w:rPr>
                <w:noProof/>
                <w:webHidden/>
              </w:rPr>
              <w:fldChar w:fldCharType="begin"/>
            </w:r>
            <w:r w:rsidR="00DB6CAE">
              <w:rPr>
                <w:noProof/>
                <w:webHidden/>
              </w:rPr>
              <w:instrText xml:space="preserve"> PAGEREF _Toc45807721 \h </w:instrText>
            </w:r>
            <w:r w:rsidR="00DB6CAE">
              <w:rPr>
                <w:noProof/>
                <w:webHidden/>
              </w:rPr>
            </w:r>
            <w:r w:rsidR="00DB6CAE">
              <w:rPr>
                <w:noProof/>
                <w:webHidden/>
              </w:rPr>
              <w:fldChar w:fldCharType="separate"/>
            </w:r>
            <w:r w:rsidR="00AD217F">
              <w:rPr>
                <w:noProof/>
                <w:webHidden/>
              </w:rPr>
              <w:t>38</w:t>
            </w:r>
            <w:r w:rsidR="00DB6CAE">
              <w:rPr>
                <w:noProof/>
                <w:webHidden/>
              </w:rPr>
              <w:fldChar w:fldCharType="end"/>
            </w:r>
          </w:hyperlink>
        </w:p>
        <w:p w14:paraId="5BAFA5EF" w14:textId="3B226B6E" w:rsidR="00DB6CAE" w:rsidRDefault="0069045D">
          <w:pPr>
            <w:pStyle w:val="TOC1"/>
            <w:tabs>
              <w:tab w:val="left" w:pos="660"/>
              <w:tab w:val="right" w:leader="dot" w:pos="9622"/>
            </w:tabs>
            <w:rPr>
              <w:rFonts w:asciiTheme="minorHAnsi" w:eastAsiaTheme="minorEastAsia" w:hAnsiTheme="minorHAnsi"/>
              <w:noProof/>
              <w:sz w:val="22"/>
              <w:szCs w:val="22"/>
              <w:lang w:val="en-AU" w:eastAsia="en-AU"/>
            </w:rPr>
          </w:pPr>
          <w:hyperlink w:anchor="_Toc45807722" w:history="1">
            <w:r w:rsidR="00DB6CAE" w:rsidRPr="0018144C">
              <w:rPr>
                <w:rStyle w:val="Hyperlink"/>
                <w:noProof/>
              </w:rPr>
              <w:t>13.</w:t>
            </w:r>
            <w:r w:rsidR="00DB6CAE">
              <w:rPr>
                <w:rFonts w:asciiTheme="minorHAnsi" w:eastAsiaTheme="minorEastAsia" w:hAnsiTheme="minorHAnsi"/>
                <w:noProof/>
                <w:sz w:val="22"/>
                <w:szCs w:val="22"/>
                <w:lang w:val="en-AU" w:eastAsia="en-AU"/>
              </w:rPr>
              <w:tab/>
            </w:r>
            <w:r w:rsidR="00DB6CAE" w:rsidRPr="0018144C">
              <w:rPr>
                <w:rStyle w:val="Hyperlink"/>
                <w:noProof/>
              </w:rPr>
              <w:t>References</w:t>
            </w:r>
            <w:r w:rsidR="00DB6CAE">
              <w:rPr>
                <w:noProof/>
                <w:webHidden/>
              </w:rPr>
              <w:tab/>
            </w:r>
            <w:r w:rsidR="00DB6CAE">
              <w:rPr>
                <w:noProof/>
                <w:webHidden/>
              </w:rPr>
              <w:fldChar w:fldCharType="begin"/>
            </w:r>
            <w:r w:rsidR="00DB6CAE">
              <w:rPr>
                <w:noProof/>
                <w:webHidden/>
              </w:rPr>
              <w:instrText xml:space="preserve"> PAGEREF _Toc45807722 \h </w:instrText>
            </w:r>
            <w:r w:rsidR="00DB6CAE">
              <w:rPr>
                <w:noProof/>
                <w:webHidden/>
              </w:rPr>
            </w:r>
            <w:r w:rsidR="00DB6CAE">
              <w:rPr>
                <w:noProof/>
                <w:webHidden/>
              </w:rPr>
              <w:fldChar w:fldCharType="separate"/>
            </w:r>
            <w:r w:rsidR="00AD217F">
              <w:rPr>
                <w:noProof/>
                <w:webHidden/>
              </w:rPr>
              <w:t>38</w:t>
            </w:r>
            <w:r w:rsidR="00DB6CAE">
              <w:rPr>
                <w:noProof/>
                <w:webHidden/>
              </w:rPr>
              <w:fldChar w:fldCharType="end"/>
            </w:r>
          </w:hyperlink>
        </w:p>
        <w:p w14:paraId="7C7DB669" w14:textId="7D50B8CD" w:rsidR="00DB6CAE" w:rsidRDefault="0069045D">
          <w:pPr>
            <w:pStyle w:val="TOC1"/>
            <w:tabs>
              <w:tab w:val="left" w:pos="660"/>
              <w:tab w:val="right" w:leader="dot" w:pos="9622"/>
            </w:tabs>
            <w:rPr>
              <w:rFonts w:asciiTheme="minorHAnsi" w:eastAsiaTheme="minorEastAsia" w:hAnsiTheme="minorHAnsi"/>
              <w:noProof/>
              <w:sz w:val="22"/>
              <w:szCs w:val="22"/>
              <w:lang w:val="en-AU" w:eastAsia="en-AU"/>
            </w:rPr>
          </w:pPr>
          <w:hyperlink w:anchor="_Toc45807723" w:history="1">
            <w:r w:rsidR="00DB6CAE" w:rsidRPr="0018144C">
              <w:rPr>
                <w:rStyle w:val="Hyperlink"/>
                <w:noProof/>
                <w:lang w:eastAsia="en-US"/>
              </w:rPr>
              <w:t>14.</w:t>
            </w:r>
            <w:r w:rsidR="00DB6CAE">
              <w:rPr>
                <w:rFonts w:asciiTheme="minorHAnsi" w:eastAsiaTheme="minorEastAsia" w:hAnsiTheme="minorHAnsi"/>
                <w:noProof/>
                <w:sz w:val="22"/>
                <w:szCs w:val="22"/>
                <w:lang w:val="en-AU" w:eastAsia="en-AU"/>
              </w:rPr>
              <w:tab/>
            </w:r>
            <w:r w:rsidR="00DB6CAE" w:rsidRPr="0018144C">
              <w:rPr>
                <w:rStyle w:val="Hyperlink"/>
                <w:noProof/>
                <w:lang w:eastAsia="en-US"/>
              </w:rPr>
              <w:t>Appendix 1: Current aquatic resources prescribed for rock lobster fisheries</w:t>
            </w:r>
            <w:r w:rsidR="00DB6CAE">
              <w:rPr>
                <w:noProof/>
                <w:webHidden/>
              </w:rPr>
              <w:tab/>
            </w:r>
            <w:r w:rsidR="00DB6CAE">
              <w:rPr>
                <w:noProof/>
                <w:webHidden/>
              </w:rPr>
              <w:fldChar w:fldCharType="begin"/>
            </w:r>
            <w:r w:rsidR="00DB6CAE">
              <w:rPr>
                <w:noProof/>
                <w:webHidden/>
              </w:rPr>
              <w:instrText xml:space="preserve"> PAGEREF _Toc45807723 \h </w:instrText>
            </w:r>
            <w:r w:rsidR="00DB6CAE">
              <w:rPr>
                <w:noProof/>
                <w:webHidden/>
              </w:rPr>
            </w:r>
            <w:r w:rsidR="00DB6CAE">
              <w:rPr>
                <w:noProof/>
                <w:webHidden/>
              </w:rPr>
              <w:fldChar w:fldCharType="separate"/>
            </w:r>
            <w:r w:rsidR="00AD217F">
              <w:rPr>
                <w:noProof/>
                <w:webHidden/>
              </w:rPr>
              <w:t>42</w:t>
            </w:r>
            <w:r w:rsidR="00DB6CAE">
              <w:rPr>
                <w:noProof/>
                <w:webHidden/>
              </w:rPr>
              <w:fldChar w:fldCharType="end"/>
            </w:r>
          </w:hyperlink>
        </w:p>
        <w:p w14:paraId="04D4F3C5" w14:textId="5BF784C6" w:rsidR="008A2916" w:rsidRDefault="00B20450" w:rsidP="008A2916">
          <w:pPr>
            <w:rPr>
              <w:b/>
              <w:bCs/>
              <w:noProof/>
            </w:rPr>
          </w:pPr>
          <w:r>
            <w:fldChar w:fldCharType="end"/>
          </w:r>
        </w:p>
      </w:sdtContent>
    </w:sdt>
    <w:p w14:paraId="7F5E5A3B" w14:textId="77777777" w:rsidR="008A2916" w:rsidRPr="008A2916" w:rsidRDefault="008A2916" w:rsidP="008A2916"/>
    <w:p w14:paraId="7CD04333" w14:textId="77777777" w:rsidR="008A2916" w:rsidRPr="008A2916" w:rsidRDefault="008A2916" w:rsidP="008A2916"/>
    <w:p w14:paraId="415D96D9" w14:textId="77777777" w:rsidR="008A2916" w:rsidRPr="008A2916" w:rsidRDefault="008A2916" w:rsidP="008A2916"/>
    <w:p w14:paraId="0B9A9AFA" w14:textId="77777777" w:rsidR="008A2916" w:rsidRPr="008A2916" w:rsidRDefault="008A2916" w:rsidP="008A2916"/>
    <w:p w14:paraId="0DA7C293" w14:textId="338F88F2" w:rsidR="008A2916" w:rsidRPr="008A2916" w:rsidRDefault="008A2916" w:rsidP="008A2916">
      <w:pPr>
        <w:tabs>
          <w:tab w:val="left" w:pos="2817"/>
        </w:tabs>
      </w:pPr>
      <w:r>
        <w:tab/>
      </w:r>
    </w:p>
    <w:p w14:paraId="59DDF47B" w14:textId="7D88D15E" w:rsidR="00101B71" w:rsidRDefault="00101B71" w:rsidP="00DA65AA">
      <w:pPr>
        <w:pStyle w:val="Heading1"/>
        <w:rPr>
          <w:rFonts w:hint="eastAsia"/>
        </w:rPr>
      </w:pPr>
      <w:bookmarkStart w:id="1" w:name="_Toc45807689"/>
      <w:r w:rsidRPr="00EC08CB">
        <w:lastRenderedPageBreak/>
        <w:t>Fishery</w:t>
      </w:r>
      <w:r w:rsidRPr="00101B71">
        <w:t xml:space="preserve"> to which this plan applies</w:t>
      </w:r>
      <w:bookmarkEnd w:id="1"/>
    </w:p>
    <w:p w14:paraId="278E24AD" w14:textId="47F8F89E" w:rsidR="00101B71" w:rsidRPr="00101B71" w:rsidRDefault="00101B71" w:rsidP="00101B71">
      <w:pPr>
        <w:pStyle w:val="BodyText"/>
      </w:pPr>
      <w:r w:rsidRPr="00101B71">
        <w:t xml:space="preserve">This </w:t>
      </w:r>
      <w:r w:rsidR="00BE005C">
        <w:t xml:space="preserve">draft </w:t>
      </w:r>
      <w:r w:rsidRPr="00101B71">
        <w:t xml:space="preserve">plan applies to the commercial Northern Zone Rock Lobster Fishery which is formally constituted by the </w:t>
      </w:r>
      <w:r w:rsidRPr="00BE005C">
        <w:rPr>
          <w:i/>
        </w:rPr>
        <w:t>Fisheries Management (Rock Lobster Fisheries) Regulations 2017</w:t>
      </w:r>
      <w:r w:rsidRPr="00101B71">
        <w:t>. The regulations constitute the fishery as:</w:t>
      </w:r>
    </w:p>
    <w:p w14:paraId="1321D838" w14:textId="1D1E46AB" w:rsidR="00101B71" w:rsidRPr="00101B71" w:rsidRDefault="008E08F4" w:rsidP="00C36F6D">
      <w:pPr>
        <w:pStyle w:val="ListBullet"/>
      </w:pPr>
      <w:r>
        <w:t>T</w:t>
      </w:r>
      <w:r w:rsidR="00101B71" w:rsidRPr="00101B71">
        <w:t xml:space="preserve">he taking of rock lobster in the waters of the Northern Zone; </w:t>
      </w:r>
    </w:p>
    <w:p w14:paraId="147087E1" w14:textId="7CD23CFF" w:rsidR="00101B71" w:rsidRPr="00101B71" w:rsidRDefault="008E08F4" w:rsidP="00C36F6D">
      <w:pPr>
        <w:pStyle w:val="ListBullet"/>
      </w:pPr>
      <w:r>
        <w:t>T</w:t>
      </w:r>
      <w:r w:rsidR="00101B71" w:rsidRPr="00101B71">
        <w:t>he taking of aquatic resources specified in Schedule 1 in the waters of the Northern Zone; and</w:t>
      </w:r>
    </w:p>
    <w:p w14:paraId="3C198AAC" w14:textId="12D423C4" w:rsidR="00101B71" w:rsidRPr="00101B71" w:rsidRDefault="008E08F4" w:rsidP="00C36F6D">
      <w:pPr>
        <w:pStyle w:val="ListBullet"/>
      </w:pPr>
      <w:r>
        <w:t>T</w:t>
      </w:r>
      <w:r w:rsidR="00101B71" w:rsidRPr="00101B71">
        <w:t>he taking of Razorfish (</w:t>
      </w:r>
      <w:r w:rsidR="00101B71" w:rsidRPr="008E08F4">
        <w:rPr>
          <w:i/>
        </w:rPr>
        <w:t>Pinna bicolor</w:t>
      </w:r>
      <w:r w:rsidR="00101B71" w:rsidRPr="00101B71">
        <w:t>) in the waters of the Northern Zone for the purpose of bait.</w:t>
      </w:r>
    </w:p>
    <w:p w14:paraId="3AE9AA59" w14:textId="389EC825" w:rsidR="00101B71" w:rsidRPr="00101B71" w:rsidRDefault="00101B71" w:rsidP="00101B71">
      <w:pPr>
        <w:pStyle w:val="BodyText"/>
      </w:pPr>
      <w:r w:rsidRPr="00101B71">
        <w:t xml:space="preserve">The aquatic resources specified in Schedule 1 of the regulations are shown in </w:t>
      </w:r>
      <w:r w:rsidR="003C37D8">
        <w:fldChar w:fldCharType="begin"/>
      </w:r>
      <w:r w:rsidR="003C37D8">
        <w:instrText xml:space="preserve"> REF _Ref514064580 \r \h </w:instrText>
      </w:r>
      <w:r w:rsidR="003C37D8">
        <w:fldChar w:fldCharType="separate"/>
      </w:r>
      <w:r w:rsidR="00AD217F">
        <w:t>14</w:t>
      </w:r>
      <w:r w:rsidR="003C37D8">
        <w:fldChar w:fldCharType="end"/>
      </w:r>
      <w:r w:rsidRPr="00101B71">
        <w:t xml:space="preserve">. </w:t>
      </w:r>
    </w:p>
    <w:p w14:paraId="6A3FF0FB" w14:textId="0F351297" w:rsidR="00101B71" w:rsidRDefault="00101B71" w:rsidP="00101B71">
      <w:pPr>
        <w:pStyle w:val="BodyText"/>
      </w:pPr>
      <w:r w:rsidRPr="00101B71">
        <w:t xml:space="preserve">The waters of the </w:t>
      </w:r>
      <w:r w:rsidR="00C36F6D">
        <w:t>Northern</w:t>
      </w:r>
      <w:r w:rsidRPr="00101B71">
        <w:t xml:space="preserve"> Zone are described as the waters adjacent to South Australia commencing at the intersection of Mean High Water Springs and 133°53′00″ East, then to position 33°42′00″ South, 133°53′00″ East, then to position 34°44′00″ South, 134°17′00″ East, then to position 35°54′00″ South, 136°23′50″ East, then to position 36°05′00″ South, 136°30′00″ East, then to position 36°30′00″ South, 137°19′00″ East, then to position 36°30′00″ South, 138°40′00″ East, then to position 36°20′00″ South, 138°40′00″ East, then to position 36°20′00″ South, 139°00′00″ East, then north along the meridian of longitude 139°00′00″ East to the intersection of Mean High Water Springs, then following Mean High Water Springs in the generally west, north-westerly direction to the intersection with the point of commencement.</w:t>
      </w:r>
    </w:p>
    <w:p w14:paraId="6781E4C7" w14:textId="77777777" w:rsidR="003C37D8" w:rsidRDefault="003C37D8" w:rsidP="00DA65AA">
      <w:pPr>
        <w:pStyle w:val="Heading1"/>
        <w:rPr>
          <w:rFonts w:hint="eastAsia"/>
        </w:rPr>
      </w:pPr>
      <w:bookmarkStart w:id="2" w:name="_Toc45807690"/>
      <w:r>
        <w:t>Consistency with other management plans</w:t>
      </w:r>
      <w:bookmarkEnd w:id="2"/>
    </w:p>
    <w:p w14:paraId="7D329901" w14:textId="34AFBF49" w:rsidR="003C37D8" w:rsidRPr="007E6212" w:rsidRDefault="003C37D8" w:rsidP="00031BDB">
      <w:pPr>
        <w:pStyle w:val="BodyText"/>
        <w:rPr>
          <w:lang w:eastAsia="en-US"/>
        </w:rPr>
      </w:pPr>
      <w:r>
        <w:rPr>
          <w:lang w:eastAsia="en-US"/>
        </w:rPr>
        <w:t xml:space="preserve">This </w:t>
      </w:r>
      <w:r w:rsidR="00BE005C">
        <w:rPr>
          <w:lang w:eastAsia="en-US"/>
        </w:rPr>
        <w:t xml:space="preserve">draft </w:t>
      </w:r>
      <w:r>
        <w:rPr>
          <w:lang w:eastAsia="en-US"/>
        </w:rPr>
        <w:t xml:space="preserve">management plan has been developed so that is consistent with other fishery management plans. In particular, the </w:t>
      </w:r>
      <w:r>
        <w:t>provisions</w:t>
      </w:r>
      <w:r>
        <w:rPr>
          <w:lang w:eastAsia="en-US"/>
        </w:rPr>
        <w:t xml:space="preserve"> relating to </w:t>
      </w:r>
      <w:r w:rsidR="00BE005C">
        <w:rPr>
          <w:lang w:eastAsia="en-US"/>
        </w:rPr>
        <w:t xml:space="preserve">the </w:t>
      </w:r>
      <w:r>
        <w:rPr>
          <w:lang w:eastAsia="en-US"/>
        </w:rPr>
        <w:t xml:space="preserve">allocation of the Rock Lobster resource between each fishing sector in the Northern Zone are consistent with other relevant plans and the allocation of species listed in Schedule 1 of the </w:t>
      </w:r>
      <w:r w:rsidRPr="00D564F3">
        <w:rPr>
          <w:i/>
        </w:rPr>
        <w:t>Fisheries Management (Rock Lobster Fisheries) Regulations 2017</w:t>
      </w:r>
      <w:r>
        <w:rPr>
          <w:i/>
        </w:rPr>
        <w:t xml:space="preserve"> </w:t>
      </w:r>
      <w:r>
        <w:t xml:space="preserve">are consistent with the </w:t>
      </w:r>
      <w:r w:rsidRPr="00D2607B">
        <w:rPr>
          <w:i/>
        </w:rPr>
        <w:t>Management Plan for the South Australian Commercial Marine Scalefish Fis</w:t>
      </w:r>
      <w:r w:rsidRPr="007E6212">
        <w:rPr>
          <w:i/>
        </w:rPr>
        <w:t xml:space="preserve">hery </w:t>
      </w:r>
      <w:r w:rsidRPr="007E6212">
        <w:t xml:space="preserve">(PIRSA 2013). </w:t>
      </w:r>
    </w:p>
    <w:p w14:paraId="1924BF17" w14:textId="77777777" w:rsidR="003C37D8" w:rsidRDefault="003C37D8" w:rsidP="00031BDB">
      <w:pPr>
        <w:pStyle w:val="BodyText"/>
        <w:rPr>
          <w:lang w:eastAsia="en-US"/>
        </w:rPr>
      </w:pPr>
      <w:r w:rsidRPr="007E6212">
        <w:rPr>
          <w:lang w:eastAsia="en-US"/>
        </w:rPr>
        <w:t>This management plan has been developed so that it can be integrated with</w:t>
      </w:r>
      <w:r>
        <w:rPr>
          <w:lang w:eastAsia="en-US"/>
        </w:rPr>
        <w:t xml:space="preserve"> any future Aboriginal traditional fishing management plans that are made in the future that apply to the waters of this management plan. </w:t>
      </w:r>
    </w:p>
    <w:p w14:paraId="42F5B01E" w14:textId="77777777" w:rsidR="00031BDB" w:rsidRDefault="00031BDB" w:rsidP="00DA65AA">
      <w:pPr>
        <w:pStyle w:val="Heading1"/>
        <w:rPr>
          <w:rFonts w:hint="eastAsia"/>
        </w:rPr>
      </w:pPr>
      <w:bookmarkStart w:id="3" w:name="_Toc515541027"/>
      <w:bookmarkStart w:id="4" w:name="_Toc45807691"/>
      <w:r>
        <w:lastRenderedPageBreak/>
        <w:t>Term of the plan</w:t>
      </w:r>
      <w:bookmarkEnd w:id="3"/>
      <w:bookmarkEnd w:id="4"/>
    </w:p>
    <w:p w14:paraId="66724AAF" w14:textId="3FD3E9C5" w:rsidR="00031BDB" w:rsidRDefault="00031BDB" w:rsidP="00031BDB">
      <w:pPr>
        <w:pStyle w:val="BodyText"/>
        <w:rPr>
          <w:lang w:eastAsia="en-US"/>
        </w:rPr>
      </w:pPr>
      <w:r>
        <w:rPr>
          <w:lang w:eastAsia="en-US"/>
        </w:rPr>
        <w:t xml:space="preserve">This </w:t>
      </w:r>
      <w:r w:rsidR="00BE005C">
        <w:rPr>
          <w:lang w:eastAsia="en-US"/>
        </w:rPr>
        <w:t xml:space="preserve">draft </w:t>
      </w:r>
      <w:r>
        <w:rPr>
          <w:lang w:eastAsia="en-US"/>
        </w:rPr>
        <w:t xml:space="preserve">management plan applies from </w:t>
      </w:r>
      <w:r w:rsidR="00B4562A">
        <w:rPr>
          <w:lang w:eastAsia="en-US"/>
        </w:rPr>
        <w:t>1 July</w:t>
      </w:r>
      <w:r>
        <w:rPr>
          <w:lang w:eastAsia="en-US"/>
        </w:rPr>
        <w:t xml:space="preserve"> 20</w:t>
      </w:r>
      <w:r w:rsidR="00B4562A">
        <w:rPr>
          <w:lang w:eastAsia="en-US"/>
        </w:rPr>
        <w:t>21</w:t>
      </w:r>
      <w:r>
        <w:rPr>
          <w:lang w:eastAsia="en-US"/>
        </w:rPr>
        <w:t xml:space="preserve"> for a period of </w:t>
      </w:r>
      <w:r w:rsidR="00B4562A">
        <w:rPr>
          <w:lang w:eastAsia="en-US"/>
        </w:rPr>
        <w:t>10</w:t>
      </w:r>
      <w:r>
        <w:rPr>
          <w:lang w:eastAsia="en-US"/>
        </w:rPr>
        <w:t xml:space="preserve"> years. Part 5 of the </w:t>
      </w:r>
      <w:r w:rsidRPr="00A91ED4">
        <w:rPr>
          <w:i/>
          <w:lang w:eastAsia="en-US"/>
        </w:rPr>
        <w:t>Fisheries Management Act (2007)</w:t>
      </w:r>
      <w:r>
        <w:rPr>
          <w:lang w:eastAsia="en-US"/>
        </w:rPr>
        <w:t xml:space="preserve"> prescribes the requirements for replacing or extending this management plan upon expiry.</w:t>
      </w:r>
    </w:p>
    <w:p w14:paraId="49A808F8" w14:textId="77777777" w:rsidR="00031BDB" w:rsidRDefault="00031BDB" w:rsidP="00DA65AA">
      <w:pPr>
        <w:pStyle w:val="Heading1"/>
        <w:rPr>
          <w:rFonts w:hint="eastAsia"/>
        </w:rPr>
      </w:pPr>
      <w:bookmarkStart w:id="5" w:name="_Toc515541028"/>
      <w:bookmarkStart w:id="6" w:name="_Toc45807692"/>
      <w:r w:rsidRPr="00DA65AA">
        <w:t>Description</w:t>
      </w:r>
      <w:r>
        <w:t xml:space="preserve"> of the fishery</w:t>
      </w:r>
      <w:bookmarkEnd w:id="5"/>
      <w:bookmarkEnd w:id="6"/>
    </w:p>
    <w:p w14:paraId="4E6CF36D" w14:textId="296DA765" w:rsidR="00031BDB" w:rsidRDefault="00031BDB" w:rsidP="00031BDB">
      <w:pPr>
        <w:pStyle w:val="BodyText"/>
      </w:pPr>
      <w:r w:rsidRPr="005F3077">
        <w:t xml:space="preserve">The South Australian Rock Lobster Fishery is primarily based on the capture of Southern Rock Lobster, </w:t>
      </w:r>
      <w:r w:rsidRPr="005F3077">
        <w:rPr>
          <w:i/>
          <w:iCs/>
        </w:rPr>
        <w:t>Jasus edwardsii</w:t>
      </w:r>
      <w:r w:rsidRPr="005F3077">
        <w:t xml:space="preserve">, although </w:t>
      </w:r>
      <w:r>
        <w:t>commercial l</w:t>
      </w:r>
      <w:r>
        <w:rPr>
          <w:rFonts w:cs="Arial"/>
          <w:szCs w:val="22"/>
        </w:rPr>
        <w:t xml:space="preserve">icence holders </w:t>
      </w:r>
      <w:r>
        <w:t xml:space="preserve">are </w:t>
      </w:r>
      <w:r w:rsidRPr="00A25B57">
        <w:t xml:space="preserve">permitted to land and </w:t>
      </w:r>
      <w:r>
        <w:t>sell Giant Crabs (</w:t>
      </w:r>
      <w:r w:rsidRPr="00D118B5">
        <w:rPr>
          <w:i/>
        </w:rPr>
        <w:t>Pseudocarcinus gigas</w:t>
      </w:r>
      <w:r w:rsidRPr="00D118B5">
        <w:t>)</w:t>
      </w:r>
      <w:r>
        <w:t xml:space="preserve"> and Octopus taken as by-product in rock lobster pots and</w:t>
      </w:r>
      <w:r w:rsidRPr="00BF2787">
        <w:t xml:space="preserve"> </w:t>
      </w:r>
      <w:r w:rsidR="007E6212">
        <w:t xml:space="preserve">currently </w:t>
      </w:r>
      <w:r w:rsidRPr="00BF2787">
        <w:t xml:space="preserve">have </w:t>
      </w:r>
      <w:r>
        <w:t xml:space="preserve">one of </w:t>
      </w:r>
      <w:r w:rsidRPr="00D50F95">
        <w:t>three levels of access to the South Australian Marine Scalefish Fishery.</w:t>
      </w:r>
      <w:r>
        <w:t xml:space="preserve"> </w:t>
      </w:r>
    </w:p>
    <w:p w14:paraId="72ACECB0" w14:textId="3819B846" w:rsidR="00031BDB" w:rsidRDefault="00031BDB" w:rsidP="00031BDB">
      <w:pPr>
        <w:pStyle w:val="BodyText"/>
      </w:pPr>
      <w:r>
        <w:t>Southern Rock Lobster supports important commercial and recreational fisher</w:t>
      </w:r>
      <w:r w:rsidR="00083C17">
        <w:t>ies</w:t>
      </w:r>
      <w:r>
        <w:t xml:space="preserve"> in Tasmania, Victoria, Western Australia and New Zealand. </w:t>
      </w:r>
    </w:p>
    <w:p w14:paraId="6F011B63" w14:textId="06698C3F" w:rsidR="00031BDB" w:rsidRPr="00A91ED4" w:rsidRDefault="00031BDB" w:rsidP="00031BDB">
      <w:pPr>
        <w:pStyle w:val="BodyText"/>
      </w:pPr>
      <w:r>
        <w:rPr>
          <w:noProof/>
          <w:lang w:val="en-AU" w:eastAsia="en-AU"/>
        </w:rPr>
        <mc:AlternateContent>
          <mc:Choice Requires="wps">
            <w:drawing>
              <wp:anchor distT="0" distB="0" distL="114300" distR="114300" simplePos="0" relativeHeight="251678720" behindDoc="0" locked="0" layoutInCell="1" allowOverlap="1" wp14:anchorId="74DAFCA3" wp14:editId="22223028">
                <wp:simplePos x="0" y="0"/>
                <wp:positionH relativeFrom="column">
                  <wp:posOffset>365760</wp:posOffset>
                </wp:positionH>
                <wp:positionV relativeFrom="paragraph">
                  <wp:posOffset>4614636</wp:posOffset>
                </wp:positionV>
                <wp:extent cx="4627245" cy="635"/>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4627245" cy="635"/>
                        </a:xfrm>
                        <a:prstGeom prst="rect">
                          <a:avLst/>
                        </a:prstGeom>
                        <a:solidFill>
                          <a:prstClr val="white"/>
                        </a:solidFill>
                        <a:ln>
                          <a:noFill/>
                        </a:ln>
                      </wps:spPr>
                      <wps:txbx>
                        <w:txbxContent>
                          <w:p w14:paraId="7BB4E293" w14:textId="4FD82FEE" w:rsidR="00C401CD" w:rsidRPr="00D10A13" w:rsidRDefault="00C401CD" w:rsidP="00031BDB">
                            <w:pPr>
                              <w:pStyle w:val="Caption"/>
                              <w:rPr>
                                <w:rFonts w:ascii="Arial" w:eastAsiaTheme="minorHAnsi" w:hAnsi="Arial"/>
                                <w:noProof/>
                                <w:sz w:val="24"/>
                                <w:szCs w:val="24"/>
                                <w:lang w:val="en-US"/>
                              </w:rPr>
                            </w:pPr>
                            <w:bookmarkStart w:id="7" w:name="_Ref44593439"/>
                            <w:r>
                              <w:t xml:space="preserve">Figure </w:t>
                            </w:r>
                            <w:r>
                              <w:fldChar w:fldCharType="begin"/>
                            </w:r>
                            <w:r>
                              <w:instrText xml:space="preserve"> SEQ Figure \* ARABIC </w:instrText>
                            </w:r>
                            <w:r>
                              <w:fldChar w:fldCharType="separate"/>
                            </w:r>
                            <w:r>
                              <w:rPr>
                                <w:noProof/>
                              </w:rPr>
                              <w:t>1</w:t>
                            </w:r>
                            <w:r>
                              <w:fldChar w:fldCharType="end"/>
                            </w:r>
                            <w:bookmarkEnd w:id="7"/>
                            <w:r>
                              <w:t>:</w:t>
                            </w:r>
                            <w:r w:rsidRPr="00E3344B">
                              <w:t xml:space="preserve"> The Northern and Southern Zones of the South Australian Rock Lobster Fishery. The numbered boxes represent Marine Fishing Areas (MFAs</w:t>
                            </w:r>
                            <w:r>
                              <w:t>)</w:t>
                            </w:r>
                            <w:r w:rsidRPr="00E3344B">
                              <w:t>.</w:t>
                            </w:r>
                            <w:r>
                              <w:t xml:space="preserve"> From Linnane et al.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4DAFCA3" id="_x0000_t202" coordsize="21600,21600" o:spt="202" path="m,l,21600r21600,l21600,xe">
                <v:stroke joinstyle="miter"/>
                <v:path gradientshapeok="t" o:connecttype="rect"/>
              </v:shapetype>
              <v:shape id="Text Box 5" o:spid="_x0000_s1026" type="#_x0000_t202" style="position:absolute;margin-left:28.8pt;margin-top:363.35pt;width:364.3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" stroked="f">
                <v:textbox style="mso-fit-shape-to-text:t" inset="0,0,0,0">
                  <w:txbxContent>
                    <w:p w14:paraId="7BB4E293" w14:textId="4FD82FEE" w:rsidR="00C401CD" w:rsidRPr="00D10A13" w:rsidRDefault="00C401CD" w:rsidP="00031BDB">
                      <w:pPr>
                        <w:pStyle w:val="Caption"/>
                        <w:rPr>
                          <w:rFonts w:ascii="Arial" w:eastAsiaTheme="minorHAnsi" w:hAnsi="Arial"/>
                          <w:noProof/>
                          <w:sz w:val="24"/>
                          <w:szCs w:val="24"/>
                          <w:lang w:val="en-US"/>
                        </w:rPr>
                      </w:pPr>
                      <w:bookmarkStart w:id="7" w:name="_Ref44593439"/>
                      <w:r>
                        <w:t xml:space="preserve">Figure </w:t>
                      </w:r>
                      <w:r>
                        <w:fldChar w:fldCharType="begin"/>
                      </w:r>
                      <w:r>
                        <w:instrText xml:space="preserve"> SEQ Figure \* ARABIC </w:instrText>
                      </w:r>
                      <w:r>
                        <w:fldChar w:fldCharType="separate"/>
                      </w:r>
                      <w:r>
                        <w:rPr>
                          <w:noProof/>
                        </w:rPr>
                        <w:t>1</w:t>
                      </w:r>
                      <w:r>
                        <w:fldChar w:fldCharType="end"/>
                      </w:r>
                      <w:bookmarkEnd w:id="7"/>
                      <w:r>
                        <w:t>:</w:t>
                      </w:r>
                      <w:r w:rsidRPr="00E3344B">
                        <w:t xml:space="preserve"> The Northern and Southern Zones of the South Australian Rock Lobster Fishery. The numbered boxes represent Marine Fishing Areas (MFAs</w:t>
                      </w:r>
                      <w:r>
                        <w:t>)</w:t>
                      </w:r>
                      <w:r w:rsidRPr="00E3344B">
                        <w:t>.</w:t>
                      </w:r>
                      <w:r>
                        <w:t xml:space="preserve"> From Linnane et al. (2019).</w:t>
                      </w:r>
                    </w:p>
                  </w:txbxContent>
                </v:textbox>
                <w10:wrap type="topAndBottom"/>
              </v:shape>
            </w:pict>
          </mc:Fallback>
        </mc:AlternateContent>
      </w:r>
      <w:r>
        <w:rPr>
          <w:noProof/>
          <w:lang w:val="en-AU" w:eastAsia="en-AU"/>
        </w:rPr>
        <w:drawing>
          <wp:anchor distT="0" distB="0" distL="114300" distR="114300" simplePos="0" relativeHeight="251676672" behindDoc="0" locked="0" layoutInCell="1" allowOverlap="1" wp14:anchorId="5859147E" wp14:editId="68F6C4E5">
            <wp:simplePos x="0" y="0"/>
            <wp:positionH relativeFrom="column">
              <wp:posOffset>368391</wp:posOffset>
            </wp:positionH>
            <wp:positionV relativeFrom="paragraph">
              <wp:posOffset>1220743</wp:posOffset>
            </wp:positionV>
            <wp:extent cx="4432300" cy="3293745"/>
            <wp:effectExtent l="0" t="0" r="6350" b="190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2300" cy="3293745"/>
                    </a:xfrm>
                    <a:prstGeom prst="rect">
                      <a:avLst/>
                    </a:prstGeom>
                    <a:noFill/>
                  </pic:spPr>
                </pic:pic>
              </a:graphicData>
            </a:graphic>
            <wp14:sizeRelH relativeFrom="page">
              <wp14:pctWidth>0</wp14:pctWidth>
            </wp14:sizeRelH>
            <wp14:sizeRelV relativeFrom="page">
              <wp14:pctHeight>0</wp14:pctHeight>
            </wp14:sizeRelV>
          </wp:anchor>
        </w:drawing>
      </w:r>
      <w:r w:rsidRPr="005F3077">
        <w:t xml:space="preserve">In South Australia, the Rock Lobster fishery is separated into two fishing zones, known as the Southern and Northern Zones. This management plan applies to the </w:t>
      </w:r>
      <w:r>
        <w:t>Northern</w:t>
      </w:r>
      <w:r w:rsidRPr="005F3077">
        <w:t xml:space="preserve"> Zone Rock Lobster Fishery</w:t>
      </w:r>
      <w:r>
        <w:t xml:space="preserve">. The Northern Zone Rock Lobster Fishery is divided into Marine Fishing Areas (MFAs) but the majority of the fishing occurs in </w:t>
      </w:r>
      <w:r w:rsidRPr="005F3077">
        <w:rPr>
          <w:rFonts w:cs="Arial"/>
        </w:rPr>
        <w:t xml:space="preserve">MFAs 7, 8, 15, 27, 28, 39, 40, 48, 49 and 50 </w:t>
      </w:r>
      <w:r>
        <w:t>(</w:t>
      </w:r>
      <w:r w:rsidRPr="007E6212">
        <w:t>Linnane et al. 201</w:t>
      </w:r>
      <w:r w:rsidR="008D1DD0" w:rsidRPr="007E6212">
        <w:t>9</w:t>
      </w:r>
      <w:r w:rsidRPr="007E6212">
        <w:t>)</w:t>
      </w:r>
      <w:r w:rsidR="008E08F4">
        <w:t xml:space="preserve"> (</w:t>
      </w:r>
      <w:r w:rsidR="008E08F4">
        <w:fldChar w:fldCharType="begin"/>
      </w:r>
      <w:r w:rsidR="008E08F4">
        <w:instrText xml:space="preserve"> REF _Ref44593439 \h </w:instrText>
      </w:r>
      <w:r w:rsidR="008E08F4">
        <w:fldChar w:fldCharType="separate"/>
      </w:r>
      <w:r w:rsidR="00AD217F">
        <w:t xml:space="preserve">Figure </w:t>
      </w:r>
      <w:r w:rsidR="00AD217F">
        <w:rPr>
          <w:noProof/>
        </w:rPr>
        <w:t>1</w:t>
      </w:r>
      <w:r w:rsidR="008E08F4">
        <w:fldChar w:fldCharType="end"/>
      </w:r>
      <w:r w:rsidR="008E08F4">
        <w:t>)</w:t>
      </w:r>
      <w:r w:rsidRPr="007E6212">
        <w:t>.</w:t>
      </w:r>
    </w:p>
    <w:p w14:paraId="1884A41F" w14:textId="6A4FE573" w:rsidR="00031BDB" w:rsidRPr="00522279" w:rsidRDefault="00031BDB" w:rsidP="00031BDB">
      <w:pPr>
        <w:pStyle w:val="BodyText"/>
        <w:rPr>
          <w:i/>
        </w:rPr>
      </w:pPr>
      <w:r>
        <w:lastRenderedPageBreak/>
        <w:t xml:space="preserve">The Northern Zone Rock Lobster Fishery stretches a coastline in excess of </w:t>
      </w:r>
      <w:r w:rsidRPr="005F3077">
        <w:rPr>
          <w:rFonts w:cs="Arial"/>
        </w:rPr>
        <w:t xml:space="preserve">3,700 km, from the </w:t>
      </w:r>
      <w:r w:rsidRPr="001C14DF">
        <w:rPr>
          <w:rFonts w:cs="Arial"/>
        </w:rPr>
        <w:t>River Murray mouth to the Western Australian-South Australian border i</w:t>
      </w:r>
      <w:r w:rsidR="008E08F4">
        <w:rPr>
          <w:rFonts w:cs="Arial"/>
        </w:rPr>
        <w:t xml:space="preserve">n the Great Australian Bight </w:t>
      </w:r>
      <w:r w:rsidR="008E08F4">
        <w:t>covering</w:t>
      </w:r>
      <w:r w:rsidRPr="001C14DF">
        <w:t xml:space="preserve"> an area of 207,000 km</w:t>
      </w:r>
      <w:r w:rsidRPr="001C14DF">
        <w:rPr>
          <w:vertAlign w:val="superscript"/>
        </w:rPr>
        <w:t>2</w:t>
      </w:r>
      <w:r w:rsidRPr="001C14DF">
        <w:t>.</w:t>
      </w:r>
      <w:r>
        <w:t xml:space="preserve"> The area of the fishery extends from the low water mark out to</w:t>
      </w:r>
      <w:r w:rsidR="00C401CD">
        <w:t xml:space="preserve"> the</w:t>
      </w:r>
      <w:r>
        <w:t xml:space="preserve"> edge of the Australian Fishing Zone 200 nautical miles from shore</w:t>
      </w:r>
      <w:r>
        <w:rPr>
          <w:rStyle w:val="FootnoteReference"/>
        </w:rPr>
        <w:footnoteReference w:id="1"/>
      </w:r>
      <w:r>
        <w:t xml:space="preserve"> except in aquatic reserves, sanctuary and </w:t>
      </w:r>
      <w:r w:rsidR="00BE005C">
        <w:t>restricted</w:t>
      </w:r>
      <w:r>
        <w:t xml:space="preserve"> zones of marine parks and </w:t>
      </w:r>
      <w:r w:rsidRPr="005F3077">
        <w:t>the dedicated Rock Lobster sanctuary of Gleeson Landing Reserve near Port Annie</w:t>
      </w:r>
      <w:r>
        <w:t xml:space="preserve">. The coordinates of these areas can be found in the </w:t>
      </w:r>
      <w:r w:rsidRPr="00522279">
        <w:rPr>
          <w:i/>
        </w:rPr>
        <w:t xml:space="preserve">Fisheries Management (Aquatic Reserves) Regulations </w:t>
      </w:r>
      <w:r>
        <w:rPr>
          <w:i/>
        </w:rPr>
        <w:t xml:space="preserve">2016, </w:t>
      </w:r>
      <w:r w:rsidRPr="00522279">
        <w:rPr>
          <w:i/>
        </w:rPr>
        <w:t>Fisheries Management (</w:t>
      </w:r>
      <w:r>
        <w:rPr>
          <w:i/>
        </w:rPr>
        <w:t>General</w:t>
      </w:r>
      <w:r w:rsidRPr="00522279">
        <w:rPr>
          <w:i/>
        </w:rPr>
        <w:t xml:space="preserve">) Regulations </w:t>
      </w:r>
      <w:r>
        <w:rPr>
          <w:i/>
        </w:rPr>
        <w:t xml:space="preserve">2017 </w:t>
      </w:r>
      <w:r w:rsidRPr="00522279">
        <w:t>and the</w:t>
      </w:r>
      <w:r>
        <w:rPr>
          <w:i/>
        </w:rPr>
        <w:t xml:space="preserve"> </w:t>
      </w:r>
      <w:r w:rsidRPr="00522279">
        <w:t>South Australian</w:t>
      </w:r>
      <w:r>
        <w:rPr>
          <w:i/>
        </w:rPr>
        <w:t xml:space="preserve"> Marine Parks Act 2007. </w:t>
      </w:r>
    </w:p>
    <w:p w14:paraId="5A33B242" w14:textId="77777777" w:rsidR="00031BDB" w:rsidRDefault="00031BDB" w:rsidP="00DA65AA">
      <w:pPr>
        <w:pStyle w:val="Heading2"/>
        <w:rPr>
          <w:rFonts w:hint="eastAsia"/>
        </w:rPr>
      </w:pPr>
      <w:bookmarkStart w:id="8" w:name="_Toc515541029"/>
      <w:bookmarkStart w:id="9" w:name="_Toc45807693"/>
      <w:r w:rsidRPr="00C579F0">
        <w:t>Commercial</w:t>
      </w:r>
      <w:r>
        <w:t xml:space="preserve"> Fishery</w:t>
      </w:r>
      <w:bookmarkEnd w:id="8"/>
      <w:bookmarkEnd w:id="9"/>
    </w:p>
    <w:p w14:paraId="0C4A7994" w14:textId="14FB9E79" w:rsidR="00031BDB" w:rsidRDefault="00031BDB" w:rsidP="00031BDB">
      <w:pPr>
        <w:pStyle w:val="BodyText"/>
      </w:pPr>
      <w:r w:rsidRPr="005F3077">
        <w:rPr>
          <w:rFonts w:cs="Arial"/>
        </w:rPr>
        <w:t xml:space="preserve">Rock Lobster </w:t>
      </w:r>
      <w:r w:rsidRPr="005F3077">
        <w:t xml:space="preserve">have been harvested in South Australian waters since the 1890s, but the commercial fishery did not develop until the late 1940s-early 1950s. Since then, a series of management arrangements have been introduced to control the catch of Rock Lobster in South Australia. </w:t>
      </w:r>
      <w:r>
        <w:t>These included introduction of effort controls by way of closed seasons in 1966, pot and boat limits introduced in 1967 and quota management through implementation of individual transferable quota units and setting of annual Total Allowable Commercial Catch (TACC) in 2003. There have been various amendments to these arrangements through</w:t>
      </w:r>
      <w:r w:rsidR="008E08F4">
        <w:t xml:space="preserve"> the</w:t>
      </w:r>
      <w:r>
        <w:t xml:space="preserve"> years as </w:t>
      </w:r>
      <w:r w:rsidRPr="005F3077">
        <w:t>summarised in</w:t>
      </w:r>
      <w:r>
        <w:t xml:space="preserve"> </w:t>
      </w:r>
      <w:r w:rsidR="00E239CA">
        <w:fldChar w:fldCharType="begin"/>
      </w:r>
      <w:r w:rsidR="00E239CA">
        <w:instrText xml:space="preserve"> REF _Ref37153989 \h </w:instrText>
      </w:r>
      <w:r w:rsidR="00E239CA">
        <w:fldChar w:fldCharType="separate"/>
      </w:r>
      <w:r w:rsidR="00AD217F">
        <w:t xml:space="preserve">Table </w:t>
      </w:r>
      <w:r w:rsidR="00AD217F">
        <w:rPr>
          <w:noProof/>
        </w:rPr>
        <w:t>1</w:t>
      </w:r>
      <w:r w:rsidR="00E239CA">
        <w:fldChar w:fldCharType="end"/>
      </w:r>
      <w:r w:rsidRPr="005F3077">
        <w:t xml:space="preserve">. </w:t>
      </w:r>
      <w:r>
        <w:t xml:space="preserve">The first management plan for the fishery was adopted in 1997. Subsequent management plans were adopted in 2007 and 2014. </w:t>
      </w:r>
      <w:r w:rsidRPr="005F3077">
        <w:t xml:space="preserve">A more detailed synopsis of these </w:t>
      </w:r>
      <w:r>
        <w:t xml:space="preserve">changes to management </w:t>
      </w:r>
      <w:r w:rsidRPr="005F3077">
        <w:t xml:space="preserve">arrangements </w:t>
      </w:r>
      <w:r>
        <w:t xml:space="preserve">up to 2014 </w:t>
      </w:r>
      <w:r w:rsidRPr="005F3077">
        <w:t xml:space="preserve">is provided </w:t>
      </w:r>
      <w:r w:rsidRPr="007E6212">
        <w:t>in PIRSA (2014).</w:t>
      </w:r>
      <w:r w:rsidRPr="005F3077">
        <w:t xml:space="preserve"> </w:t>
      </w:r>
    </w:p>
    <w:p w14:paraId="2026CFF3" w14:textId="138C2DCE" w:rsidR="00031BDB" w:rsidRDefault="00031BDB" w:rsidP="00031BDB">
      <w:pPr>
        <w:pStyle w:val="BodyText"/>
      </w:pPr>
      <w:r>
        <w:t>Since 2014</w:t>
      </w:r>
      <w:r w:rsidR="008E08F4">
        <w:t>,</w:t>
      </w:r>
      <w:r>
        <w:t xml:space="preserve"> the m</w:t>
      </w:r>
      <w:r w:rsidR="008E08F4">
        <w:t>ajor management changes include</w:t>
      </w:r>
      <w:r>
        <w:t xml:space="preserve"> voluntary surrender of 7,910 Northern Zone quota units and four licences through the </w:t>
      </w:r>
      <w:r>
        <w:rPr>
          <w:i/>
          <w:iCs/>
        </w:rPr>
        <w:t>Marine Parks: Commercial Fisheries Voluntary Catch/Effort Reduction Program</w:t>
      </w:r>
      <w:r>
        <w:rPr>
          <w:rStyle w:val="FootnoteReference"/>
          <w:i/>
          <w:iCs/>
        </w:rPr>
        <w:footnoteReference w:id="2"/>
      </w:r>
      <w:r>
        <w:t>,</w:t>
      </w:r>
      <w:r>
        <w:rPr>
          <w:i/>
          <w:iCs/>
        </w:rPr>
        <w:t xml:space="preserve"> </w:t>
      </w:r>
      <w:r>
        <w:t xml:space="preserve">to account for areas that were closed to fishing following implementation of marine park sanctuary zones in October 2014. The TACC was subsequently reduced in 2014/15 to account for the removal of these quota units. </w:t>
      </w:r>
    </w:p>
    <w:p w14:paraId="0C046510" w14:textId="77777777" w:rsidR="00031BDB" w:rsidRDefault="00031BDB" w:rsidP="00031BDB">
      <w:pPr>
        <w:pStyle w:val="BodyText"/>
      </w:pPr>
      <w:r>
        <w:rPr>
          <w:rFonts w:cs="Arial"/>
        </w:rPr>
        <w:t xml:space="preserve">The harvest strategy for the Northern Zone Rock Lobster Fishery incorporated in the management plan for the fishery adopted in November 2014 was reviewed in 2014/15. </w:t>
      </w:r>
      <w:r>
        <w:t xml:space="preserve">The revised harvest strategy </w:t>
      </w:r>
      <w:r>
        <w:rPr>
          <w:rFonts w:cs="Arial"/>
        </w:rPr>
        <w:t xml:space="preserve">implemented in 2015 </w:t>
      </w:r>
      <w:r>
        <w:t xml:space="preserve">set out separate TACCs for two regions (Inner and Outer Region) of the fishery. The harvest strategy also set out TACCs when fishery performance measures indicated reduced levels of stock abundance to avoid the fishery becoming overfished. </w:t>
      </w:r>
    </w:p>
    <w:p w14:paraId="1FA5CABD" w14:textId="36254DE1" w:rsidR="00031BDB" w:rsidRDefault="00031BDB" w:rsidP="00031BDB">
      <w:pPr>
        <w:pStyle w:val="BodyText"/>
        <w:rPr>
          <w:rFonts w:cs="Arial"/>
        </w:rPr>
      </w:pPr>
      <w:r>
        <w:rPr>
          <w:rFonts w:cs="Arial"/>
        </w:rPr>
        <w:lastRenderedPageBreak/>
        <w:t xml:space="preserve">The annual winter fishing closure in the Outer Region of the fishery was removed in 2016, allowing commercial fishing in this region for 12 months of the year. These arrangements were introduced considering the </w:t>
      </w:r>
      <w:r w:rsidRPr="00ED0154">
        <w:rPr>
          <w:rFonts w:cs="Arial"/>
        </w:rPr>
        <w:t>outcomes from two years o</w:t>
      </w:r>
      <w:r w:rsidR="008E08F4">
        <w:rPr>
          <w:rFonts w:cs="Arial"/>
        </w:rPr>
        <w:t xml:space="preserve">f research trials conducted by </w:t>
      </w:r>
      <w:r w:rsidR="00C401CD">
        <w:rPr>
          <w:rFonts w:cs="Arial"/>
        </w:rPr>
        <w:t xml:space="preserve">the </w:t>
      </w:r>
      <w:r w:rsidR="008E08F4">
        <w:rPr>
          <w:rFonts w:cs="Arial"/>
        </w:rPr>
        <w:t>South Australian Research and Development Institute (S</w:t>
      </w:r>
      <w:r w:rsidRPr="00ED0154">
        <w:rPr>
          <w:rFonts w:cs="Arial"/>
        </w:rPr>
        <w:t>ARDI</w:t>
      </w:r>
      <w:r w:rsidR="008E08F4">
        <w:rPr>
          <w:rFonts w:cs="Arial"/>
        </w:rPr>
        <w:t>)</w:t>
      </w:r>
      <w:r w:rsidRPr="00ED0154">
        <w:rPr>
          <w:rFonts w:cs="Arial"/>
        </w:rPr>
        <w:t xml:space="preserve"> Aquatic Sciences, PIRSA and the </w:t>
      </w:r>
      <w:r w:rsidRPr="00E90183">
        <w:rPr>
          <w:rFonts w:cs="Arial"/>
        </w:rPr>
        <w:t xml:space="preserve">South Australian Northern Zone Rock Lobster Fishermen’s Association </w:t>
      </w:r>
      <w:r>
        <w:rPr>
          <w:rFonts w:cs="Arial"/>
        </w:rPr>
        <w:t>(SANZRLFA)</w:t>
      </w:r>
      <w:r w:rsidRPr="00ED0154">
        <w:rPr>
          <w:rFonts w:cs="Arial"/>
        </w:rPr>
        <w:t xml:space="preserve"> in 2014 and 2015</w:t>
      </w:r>
      <w:r>
        <w:rPr>
          <w:rFonts w:cs="Arial"/>
        </w:rPr>
        <w:t xml:space="preserve">. This research indicated the abundance of female lobster in the </w:t>
      </w:r>
      <w:r w:rsidRPr="007E6212">
        <w:rPr>
          <w:rFonts w:cs="Arial"/>
        </w:rPr>
        <w:t>commercial catch, levels of bycatch and undersized lobster mortality was reduced in winter months (Linnane et al. 2016)</w:t>
      </w:r>
      <w:r>
        <w:rPr>
          <w:rFonts w:cs="Arial"/>
        </w:rPr>
        <w:t xml:space="preserve"> indicating there were no biological reasons to preclude commercial fishing in winter months. At this time, a mechanism for the Minister to vary or remove the annual winter fishing closure in the Inner Region for the commercial fishery, and for the recreational fishery in the Northern Zone was also introduced. </w:t>
      </w:r>
    </w:p>
    <w:p w14:paraId="73829945" w14:textId="6E9DCCBA" w:rsidR="00E239CA" w:rsidRDefault="00E239CA" w:rsidP="00031BDB">
      <w:pPr>
        <w:pStyle w:val="BodyText"/>
        <w:rPr>
          <w:rFonts w:cs="Arial"/>
        </w:rPr>
      </w:pPr>
      <w:r>
        <w:rPr>
          <w:rFonts w:cs="Arial"/>
        </w:rPr>
        <w:t>In 2017</w:t>
      </w:r>
      <w:r w:rsidR="008E08F4">
        <w:rPr>
          <w:rFonts w:cs="Arial"/>
        </w:rPr>
        <w:t>,</w:t>
      </w:r>
      <w:r>
        <w:rPr>
          <w:rFonts w:cs="Arial"/>
        </w:rPr>
        <w:t xml:space="preserve"> the TACC for the </w:t>
      </w:r>
      <w:r w:rsidR="00A359CA">
        <w:rPr>
          <w:rFonts w:cs="Arial"/>
        </w:rPr>
        <w:t xml:space="preserve">Northern Zone </w:t>
      </w:r>
      <w:r>
        <w:rPr>
          <w:rFonts w:cs="Arial"/>
        </w:rPr>
        <w:t xml:space="preserve">Rock Lobster Fishery </w:t>
      </w:r>
      <w:r w:rsidR="00A359CA">
        <w:rPr>
          <w:rFonts w:cs="Arial"/>
        </w:rPr>
        <w:t>was set at levels that were inconsistent with the harvest strategy for the fishery adopted in 2015. The TACCs in 2017/18, 2018/19 and 2019/20 were set taking into consideration new fishery-specific scientific information that became available after the 2015 harvest strategy was adopted. This new information identified a regime shift in the</w:t>
      </w:r>
      <w:r w:rsidR="00275781">
        <w:rPr>
          <w:rFonts w:cs="Arial"/>
        </w:rPr>
        <w:t xml:space="preserve"> productivity of the</w:t>
      </w:r>
      <w:r w:rsidR="00A359CA">
        <w:rPr>
          <w:rFonts w:cs="Arial"/>
        </w:rPr>
        <w:t xml:space="preserve"> </w:t>
      </w:r>
      <w:r w:rsidR="00A359CA" w:rsidRPr="007E6212">
        <w:rPr>
          <w:rFonts w:cs="Arial"/>
        </w:rPr>
        <w:t>fishery (Linnane et al</w:t>
      </w:r>
      <w:r w:rsidR="00CB7E20" w:rsidRPr="007E6212">
        <w:rPr>
          <w:rFonts w:cs="Arial"/>
        </w:rPr>
        <w:t>.</w:t>
      </w:r>
      <w:r w:rsidR="00A359CA" w:rsidRPr="007E6212">
        <w:rPr>
          <w:rFonts w:cs="Arial"/>
        </w:rPr>
        <w:t xml:space="preserve"> 2019).</w:t>
      </w:r>
    </w:p>
    <w:p w14:paraId="4F2BC865" w14:textId="2A5947A6" w:rsidR="00B4562A" w:rsidRPr="00275781" w:rsidRDefault="008E08F4" w:rsidP="00031BDB">
      <w:pPr>
        <w:pStyle w:val="BodyText"/>
        <w:rPr>
          <w:rFonts w:cs="Arial"/>
        </w:rPr>
      </w:pPr>
      <w:r>
        <w:rPr>
          <w:rFonts w:cs="Arial"/>
        </w:rPr>
        <w:t>Due</w:t>
      </w:r>
      <w:r w:rsidR="00B4562A">
        <w:rPr>
          <w:rFonts w:cs="Arial"/>
        </w:rPr>
        <w:t xml:space="preserve"> to disruption </w:t>
      </w:r>
      <w:r>
        <w:rPr>
          <w:rFonts w:cs="Arial"/>
        </w:rPr>
        <w:t>of</w:t>
      </w:r>
      <w:r w:rsidR="00B4562A">
        <w:rPr>
          <w:rFonts w:cs="Arial"/>
        </w:rPr>
        <w:t xml:space="preserve"> the export market </w:t>
      </w:r>
      <w:r>
        <w:rPr>
          <w:rFonts w:cs="Arial"/>
        </w:rPr>
        <w:t xml:space="preserve">associated with the COVID-19 </w:t>
      </w:r>
      <w:r w:rsidR="00B4562A">
        <w:rPr>
          <w:rFonts w:cs="Arial"/>
        </w:rPr>
        <w:t xml:space="preserve">global pandemic </w:t>
      </w:r>
      <w:r w:rsidR="000402F8">
        <w:rPr>
          <w:rFonts w:cs="Arial"/>
        </w:rPr>
        <w:t xml:space="preserve">in 2020 </w:t>
      </w:r>
      <w:r w:rsidR="00B4562A">
        <w:rPr>
          <w:rFonts w:cs="Arial"/>
        </w:rPr>
        <w:t xml:space="preserve">temporary management arrangements </w:t>
      </w:r>
      <w:r>
        <w:rPr>
          <w:rFonts w:cs="Arial"/>
        </w:rPr>
        <w:t xml:space="preserve">were introduced for the fishery. These arrangements included </w:t>
      </w:r>
      <w:r w:rsidR="00B4562A">
        <w:rPr>
          <w:rFonts w:cs="Arial"/>
        </w:rPr>
        <w:t>removing the normal winter fishing closure in the Inner Region of the fishery</w:t>
      </w:r>
      <w:r>
        <w:rPr>
          <w:rFonts w:cs="Arial"/>
        </w:rPr>
        <w:t xml:space="preserve"> in 2020</w:t>
      </w:r>
      <w:r w:rsidR="00B4562A">
        <w:rPr>
          <w:rFonts w:cs="Arial"/>
        </w:rPr>
        <w:t xml:space="preserve"> and allowing for uncaught quota entitlements to be carried over </w:t>
      </w:r>
      <w:r>
        <w:rPr>
          <w:rFonts w:cs="Arial"/>
        </w:rPr>
        <w:t xml:space="preserve">from the 2019/20 fishing season </w:t>
      </w:r>
      <w:r w:rsidR="00B4562A">
        <w:rPr>
          <w:rFonts w:cs="Arial"/>
        </w:rPr>
        <w:t xml:space="preserve">to the following two fishing seasons. </w:t>
      </w:r>
    </w:p>
    <w:p w14:paraId="7B2BC75E" w14:textId="671182D9" w:rsidR="00E239CA" w:rsidRDefault="00031BDB" w:rsidP="00031BDB">
      <w:pPr>
        <w:pStyle w:val="BodyText"/>
      </w:pPr>
      <w:r>
        <w:t xml:space="preserve">Electronic reporting of commercial fishing activities including catch, effort and quota monitoring was being </w:t>
      </w:r>
      <w:r w:rsidR="008E08F4">
        <w:t>trialed</w:t>
      </w:r>
      <w:r>
        <w:t xml:space="preserve"> in 201</w:t>
      </w:r>
      <w:r w:rsidR="00E239CA">
        <w:t>9</w:t>
      </w:r>
      <w:r>
        <w:t>/</w:t>
      </w:r>
      <w:r w:rsidR="00E239CA">
        <w:t>20</w:t>
      </w:r>
      <w:r>
        <w:t xml:space="preserve"> with the intention of impl</w:t>
      </w:r>
      <w:r w:rsidR="00BE005C">
        <w:t>ementing this reporting system</w:t>
      </w:r>
      <w:r>
        <w:t>. Electronic reporting is facilitated by use of an industry-developed app (Deckhand) and a P</w:t>
      </w:r>
      <w:r w:rsidR="008E08F4">
        <w:t>IRSA reporting portal (eCatch).</w:t>
      </w:r>
    </w:p>
    <w:p w14:paraId="19790E60" w14:textId="4EDFE084" w:rsidR="00031BDB" w:rsidRDefault="00031BDB" w:rsidP="00E239CA">
      <w:pPr>
        <w:pStyle w:val="Captionsfortables"/>
        <w:ind w:left="0" w:firstLine="0"/>
      </w:pPr>
    </w:p>
    <w:p w14:paraId="6F057C5F" w14:textId="3214D1E4" w:rsidR="00031BDB" w:rsidRDefault="00031BDB" w:rsidP="00031BDB">
      <w:pPr>
        <w:pStyle w:val="Caption"/>
        <w:keepNext/>
      </w:pPr>
      <w:bookmarkStart w:id="10" w:name="_Ref37153989"/>
      <w:r>
        <w:t xml:space="preserve">Table </w:t>
      </w:r>
      <w:r>
        <w:fldChar w:fldCharType="begin"/>
      </w:r>
      <w:r>
        <w:instrText xml:space="preserve"> SEQ Table \* ARABIC </w:instrText>
      </w:r>
      <w:r>
        <w:fldChar w:fldCharType="separate"/>
      </w:r>
      <w:r w:rsidR="00AD217F">
        <w:rPr>
          <w:noProof/>
        </w:rPr>
        <w:t>1</w:t>
      </w:r>
      <w:r>
        <w:fldChar w:fldCharType="end"/>
      </w:r>
      <w:bookmarkEnd w:id="10"/>
      <w:r>
        <w:t xml:space="preserve">: </w:t>
      </w:r>
      <w:r w:rsidRPr="005C617C">
        <w:t xml:space="preserve">A chronology of major management milestones in the commercial </w:t>
      </w:r>
      <w:r w:rsidR="00C36F6D">
        <w:t>Northern</w:t>
      </w:r>
      <w:r w:rsidRPr="005C617C">
        <w:t xml:space="preserve"> Zone Rock Lobster Fishery of South Australian since 1966.</w:t>
      </w: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7796"/>
      </w:tblGrid>
      <w:tr w:rsidR="00031BDB" w:rsidRPr="005F3077" w14:paraId="4BC54F1D" w14:textId="77777777" w:rsidTr="00BE005C">
        <w:trPr>
          <w:trHeight w:val="448"/>
        </w:trPr>
        <w:tc>
          <w:tcPr>
            <w:tcW w:w="851" w:type="dxa"/>
            <w:shd w:val="clear" w:color="auto" w:fill="00427A"/>
            <w:vAlign w:val="center"/>
          </w:tcPr>
          <w:p w14:paraId="5429496C" w14:textId="77777777" w:rsidR="00031BDB" w:rsidRPr="005F3077" w:rsidRDefault="00031BDB" w:rsidP="00031BDB">
            <w:pPr>
              <w:pStyle w:val="BodyText"/>
            </w:pPr>
            <w:r w:rsidRPr="005F3077">
              <w:t>Year</w:t>
            </w:r>
          </w:p>
        </w:tc>
        <w:tc>
          <w:tcPr>
            <w:tcW w:w="7796" w:type="dxa"/>
            <w:shd w:val="clear" w:color="auto" w:fill="00427A"/>
            <w:vAlign w:val="center"/>
          </w:tcPr>
          <w:p w14:paraId="4EF29830" w14:textId="77777777" w:rsidR="00031BDB" w:rsidRPr="005F3077" w:rsidRDefault="00031BDB" w:rsidP="00031BDB">
            <w:pPr>
              <w:pStyle w:val="BodyText"/>
            </w:pPr>
            <w:r w:rsidRPr="005F3077">
              <w:t>Major management milestones</w:t>
            </w:r>
          </w:p>
        </w:tc>
      </w:tr>
      <w:tr w:rsidR="00031BDB" w:rsidRPr="005F3077" w14:paraId="3E358419" w14:textId="77777777" w:rsidTr="00BD406B">
        <w:trPr>
          <w:trHeight w:val="20"/>
        </w:trPr>
        <w:tc>
          <w:tcPr>
            <w:tcW w:w="851" w:type="dxa"/>
          </w:tcPr>
          <w:p w14:paraId="6B78F807" w14:textId="77777777" w:rsidR="00031BDB" w:rsidRPr="005F3077" w:rsidRDefault="00031BDB" w:rsidP="00031BDB">
            <w:pPr>
              <w:pStyle w:val="BodyText"/>
              <w:spacing w:before="0"/>
              <w:rPr>
                <w:sz w:val="20"/>
                <w:szCs w:val="20"/>
              </w:rPr>
            </w:pPr>
            <w:r w:rsidRPr="005F3077">
              <w:rPr>
                <w:sz w:val="20"/>
                <w:szCs w:val="20"/>
              </w:rPr>
              <w:t>1966</w:t>
            </w:r>
          </w:p>
        </w:tc>
        <w:tc>
          <w:tcPr>
            <w:tcW w:w="7796" w:type="dxa"/>
          </w:tcPr>
          <w:p w14:paraId="1AD02559" w14:textId="77777777" w:rsidR="00031BDB" w:rsidRPr="005F3077" w:rsidRDefault="00031BDB" w:rsidP="00031BDB">
            <w:pPr>
              <w:pStyle w:val="BodyText"/>
              <w:spacing w:before="0"/>
              <w:rPr>
                <w:sz w:val="20"/>
                <w:szCs w:val="20"/>
              </w:rPr>
            </w:pPr>
            <w:r w:rsidRPr="005F3077">
              <w:rPr>
                <w:sz w:val="20"/>
                <w:szCs w:val="20"/>
              </w:rPr>
              <w:t xml:space="preserve">Winter closure introduced </w:t>
            </w:r>
          </w:p>
        </w:tc>
      </w:tr>
      <w:tr w:rsidR="00031BDB" w:rsidRPr="005F3077" w14:paraId="5ABE32C9" w14:textId="77777777" w:rsidTr="00BD406B">
        <w:trPr>
          <w:trHeight w:val="20"/>
        </w:trPr>
        <w:tc>
          <w:tcPr>
            <w:tcW w:w="851" w:type="dxa"/>
          </w:tcPr>
          <w:p w14:paraId="261998D6" w14:textId="77777777" w:rsidR="00031BDB" w:rsidRPr="005F3077" w:rsidRDefault="00031BDB" w:rsidP="00031BDB">
            <w:pPr>
              <w:pStyle w:val="BodyText"/>
              <w:spacing w:before="0"/>
              <w:rPr>
                <w:sz w:val="20"/>
                <w:szCs w:val="20"/>
              </w:rPr>
            </w:pPr>
            <w:r w:rsidRPr="005F3077">
              <w:rPr>
                <w:sz w:val="20"/>
                <w:szCs w:val="20"/>
              </w:rPr>
              <w:t>1967</w:t>
            </w:r>
          </w:p>
        </w:tc>
        <w:tc>
          <w:tcPr>
            <w:tcW w:w="7796" w:type="dxa"/>
          </w:tcPr>
          <w:p w14:paraId="3F0916D8" w14:textId="77777777" w:rsidR="00031BDB" w:rsidRPr="005F3077" w:rsidRDefault="00031BDB" w:rsidP="00031BDB">
            <w:pPr>
              <w:pStyle w:val="BodyText"/>
              <w:spacing w:before="0"/>
              <w:rPr>
                <w:sz w:val="20"/>
                <w:szCs w:val="20"/>
              </w:rPr>
            </w:pPr>
            <w:r w:rsidRPr="005F3077">
              <w:rPr>
                <w:sz w:val="20"/>
                <w:szCs w:val="20"/>
              </w:rPr>
              <w:t>Pot and boat limit introduced</w:t>
            </w:r>
          </w:p>
        </w:tc>
      </w:tr>
      <w:tr w:rsidR="00031BDB" w:rsidRPr="005F3077" w14:paraId="5F50E3D9" w14:textId="77777777" w:rsidTr="00BD406B">
        <w:trPr>
          <w:trHeight w:val="774"/>
        </w:trPr>
        <w:tc>
          <w:tcPr>
            <w:tcW w:w="851" w:type="dxa"/>
          </w:tcPr>
          <w:p w14:paraId="4DAF2C73" w14:textId="77777777" w:rsidR="00031BDB" w:rsidRPr="005F3077" w:rsidRDefault="00031BDB" w:rsidP="00031BDB">
            <w:pPr>
              <w:pStyle w:val="BodyText"/>
              <w:spacing w:before="0"/>
              <w:rPr>
                <w:sz w:val="20"/>
                <w:szCs w:val="20"/>
              </w:rPr>
            </w:pPr>
            <w:r w:rsidRPr="005F3077">
              <w:rPr>
                <w:sz w:val="20"/>
                <w:szCs w:val="20"/>
              </w:rPr>
              <w:t>1968</w:t>
            </w:r>
          </w:p>
        </w:tc>
        <w:tc>
          <w:tcPr>
            <w:tcW w:w="7796" w:type="dxa"/>
          </w:tcPr>
          <w:p w14:paraId="5449130A" w14:textId="77777777" w:rsidR="00031BDB" w:rsidRPr="008174B6" w:rsidRDefault="00031BDB" w:rsidP="00031BDB">
            <w:pPr>
              <w:pStyle w:val="BodyText"/>
              <w:spacing w:before="0"/>
              <w:rPr>
                <w:sz w:val="20"/>
                <w:szCs w:val="20"/>
              </w:rPr>
            </w:pPr>
            <w:r w:rsidRPr="008174B6">
              <w:rPr>
                <w:sz w:val="20"/>
                <w:szCs w:val="20"/>
              </w:rPr>
              <w:t xml:space="preserve">South Australia Rock Lobster Fishery separated into Northern and Southern Zones </w:t>
            </w:r>
            <w:r>
              <w:rPr>
                <w:sz w:val="20"/>
                <w:szCs w:val="20"/>
              </w:rPr>
              <w:t>and l</w:t>
            </w:r>
            <w:r w:rsidRPr="008174B6">
              <w:rPr>
                <w:sz w:val="20"/>
                <w:szCs w:val="20"/>
              </w:rPr>
              <w:t>imited entry declared</w:t>
            </w:r>
          </w:p>
          <w:p w14:paraId="126C499E" w14:textId="77777777" w:rsidR="00031BDB" w:rsidRPr="005F3077" w:rsidRDefault="00031BDB" w:rsidP="00031BDB">
            <w:pPr>
              <w:pStyle w:val="BodyText"/>
              <w:spacing w:before="0"/>
              <w:rPr>
                <w:sz w:val="20"/>
                <w:szCs w:val="20"/>
              </w:rPr>
            </w:pPr>
            <w:r w:rsidRPr="005F3077">
              <w:rPr>
                <w:sz w:val="20"/>
                <w:szCs w:val="20"/>
              </w:rPr>
              <w:t>Compulsory commercial catch log introduced</w:t>
            </w:r>
          </w:p>
        </w:tc>
      </w:tr>
      <w:tr w:rsidR="00031BDB" w:rsidRPr="005F3077" w14:paraId="04EC4381" w14:textId="77777777" w:rsidTr="00BD406B">
        <w:trPr>
          <w:trHeight w:val="20"/>
        </w:trPr>
        <w:tc>
          <w:tcPr>
            <w:tcW w:w="851" w:type="dxa"/>
          </w:tcPr>
          <w:p w14:paraId="3D41F78A" w14:textId="77777777" w:rsidR="00031BDB" w:rsidRPr="005F3077" w:rsidRDefault="00031BDB" w:rsidP="00031BDB">
            <w:pPr>
              <w:pStyle w:val="BodyText"/>
              <w:spacing w:before="0"/>
              <w:rPr>
                <w:sz w:val="20"/>
                <w:szCs w:val="20"/>
              </w:rPr>
            </w:pPr>
            <w:r w:rsidRPr="005F3077">
              <w:rPr>
                <w:sz w:val="20"/>
                <w:szCs w:val="20"/>
              </w:rPr>
              <w:t>1978</w:t>
            </w:r>
          </w:p>
        </w:tc>
        <w:tc>
          <w:tcPr>
            <w:tcW w:w="7796" w:type="dxa"/>
          </w:tcPr>
          <w:p w14:paraId="26C23EB4" w14:textId="77777777" w:rsidR="00031BDB" w:rsidRPr="005F3077" w:rsidRDefault="00031BDB" w:rsidP="00031BDB">
            <w:pPr>
              <w:pStyle w:val="BodyText"/>
              <w:spacing w:before="0"/>
              <w:rPr>
                <w:sz w:val="20"/>
                <w:szCs w:val="20"/>
              </w:rPr>
            </w:pPr>
            <w:r>
              <w:rPr>
                <w:sz w:val="20"/>
                <w:szCs w:val="20"/>
              </w:rPr>
              <w:t>First</w:t>
            </w:r>
            <w:r w:rsidRPr="005F3077">
              <w:rPr>
                <w:sz w:val="20"/>
                <w:szCs w:val="20"/>
              </w:rPr>
              <w:t xml:space="preserve"> major review of fishery undertaken </w:t>
            </w:r>
          </w:p>
        </w:tc>
      </w:tr>
      <w:tr w:rsidR="00031BDB" w:rsidRPr="005F3077" w14:paraId="07DECBCE" w14:textId="77777777" w:rsidTr="00BD406B">
        <w:trPr>
          <w:trHeight w:val="20"/>
        </w:trPr>
        <w:tc>
          <w:tcPr>
            <w:tcW w:w="851" w:type="dxa"/>
          </w:tcPr>
          <w:p w14:paraId="76E6639B" w14:textId="77777777" w:rsidR="00031BDB" w:rsidRPr="005F3077" w:rsidRDefault="00031BDB" w:rsidP="00031BDB">
            <w:pPr>
              <w:pStyle w:val="BodyText"/>
              <w:spacing w:before="0"/>
              <w:rPr>
                <w:sz w:val="20"/>
                <w:szCs w:val="20"/>
              </w:rPr>
            </w:pPr>
            <w:r w:rsidRPr="005F3077">
              <w:rPr>
                <w:sz w:val="20"/>
                <w:szCs w:val="20"/>
              </w:rPr>
              <w:t>1985</w:t>
            </w:r>
          </w:p>
        </w:tc>
        <w:tc>
          <w:tcPr>
            <w:tcW w:w="7796" w:type="dxa"/>
          </w:tcPr>
          <w:p w14:paraId="7F8836E7" w14:textId="77777777" w:rsidR="00031BDB" w:rsidRPr="005F3077" w:rsidRDefault="00031BDB" w:rsidP="00031BDB">
            <w:pPr>
              <w:pStyle w:val="BodyText"/>
              <w:spacing w:before="0"/>
              <w:rPr>
                <w:sz w:val="20"/>
                <w:szCs w:val="20"/>
              </w:rPr>
            </w:pPr>
            <w:r w:rsidRPr="005F3077">
              <w:rPr>
                <w:sz w:val="20"/>
                <w:szCs w:val="20"/>
              </w:rPr>
              <w:t xml:space="preserve">10% pot reduction </w:t>
            </w:r>
          </w:p>
          <w:p w14:paraId="27AF3707" w14:textId="77777777" w:rsidR="00031BDB" w:rsidRPr="005F3077" w:rsidRDefault="00031BDB" w:rsidP="00031BDB">
            <w:pPr>
              <w:pStyle w:val="BodyText"/>
              <w:spacing w:before="0"/>
              <w:rPr>
                <w:sz w:val="20"/>
                <w:szCs w:val="20"/>
              </w:rPr>
            </w:pPr>
            <w:r w:rsidRPr="005F3077">
              <w:rPr>
                <w:sz w:val="20"/>
                <w:szCs w:val="20"/>
              </w:rPr>
              <w:t>Upper limit of pots increased from 60 to 65</w:t>
            </w:r>
          </w:p>
        </w:tc>
      </w:tr>
      <w:tr w:rsidR="00031BDB" w:rsidRPr="005F3077" w14:paraId="73C74FAC" w14:textId="77777777" w:rsidTr="00BD406B">
        <w:trPr>
          <w:trHeight w:val="20"/>
        </w:trPr>
        <w:tc>
          <w:tcPr>
            <w:tcW w:w="851" w:type="dxa"/>
          </w:tcPr>
          <w:p w14:paraId="093D6386" w14:textId="77777777" w:rsidR="00031BDB" w:rsidRPr="005F3077" w:rsidRDefault="00031BDB" w:rsidP="00031BDB">
            <w:pPr>
              <w:pStyle w:val="BodyText"/>
              <w:spacing w:before="0"/>
              <w:rPr>
                <w:sz w:val="20"/>
                <w:szCs w:val="20"/>
              </w:rPr>
            </w:pPr>
            <w:r w:rsidRPr="005F3077">
              <w:rPr>
                <w:sz w:val="20"/>
                <w:szCs w:val="20"/>
              </w:rPr>
              <w:t>1992</w:t>
            </w:r>
          </w:p>
        </w:tc>
        <w:tc>
          <w:tcPr>
            <w:tcW w:w="7796" w:type="dxa"/>
          </w:tcPr>
          <w:p w14:paraId="131FBC50" w14:textId="77777777" w:rsidR="00031BDB" w:rsidRPr="005F3077" w:rsidRDefault="00031BDB" w:rsidP="00031BDB">
            <w:pPr>
              <w:pStyle w:val="BodyText"/>
              <w:spacing w:before="0"/>
              <w:rPr>
                <w:sz w:val="20"/>
                <w:szCs w:val="20"/>
              </w:rPr>
            </w:pPr>
            <w:r w:rsidRPr="005F3077">
              <w:rPr>
                <w:sz w:val="20"/>
                <w:szCs w:val="20"/>
              </w:rPr>
              <w:t xml:space="preserve">10% pot reduction </w:t>
            </w:r>
          </w:p>
          <w:p w14:paraId="4387F81E" w14:textId="77777777" w:rsidR="00031BDB" w:rsidRPr="005F3077" w:rsidRDefault="00031BDB" w:rsidP="00031BDB">
            <w:pPr>
              <w:pStyle w:val="BodyText"/>
              <w:spacing w:before="0"/>
              <w:rPr>
                <w:sz w:val="20"/>
                <w:szCs w:val="20"/>
              </w:rPr>
            </w:pPr>
            <w:r w:rsidRPr="005F3077">
              <w:rPr>
                <w:sz w:val="20"/>
                <w:szCs w:val="20"/>
              </w:rPr>
              <w:t>Upper limit of pots decreased from 65 to 60</w:t>
            </w:r>
          </w:p>
          <w:p w14:paraId="5246736F" w14:textId="77777777" w:rsidR="00031BDB" w:rsidRPr="005F3077" w:rsidRDefault="00031BDB" w:rsidP="00031BDB">
            <w:pPr>
              <w:pStyle w:val="BodyText"/>
              <w:spacing w:before="0"/>
              <w:rPr>
                <w:sz w:val="20"/>
                <w:szCs w:val="20"/>
              </w:rPr>
            </w:pPr>
            <w:r>
              <w:rPr>
                <w:sz w:val="20"/>
                <w:szCs w:val="20"/>
              </w:rPr>
              <w:t>Second</w:t>
            </w:r>
            <w:r w:rsidRPr="005F3077">
              <w:rPr>
                <w:sz w:val="20"/>
                <w:szCs w:val="20"/>
              </w:rPr>
              <w:t xml:space="preserve"> major review of fishery undertaken</w:t>
            </w:r>
          </w:p>
        </w:tc>
      </w:tr>
      <w:tr w:rsidR="00031BDB" w:rsidRPr="005F3077" w14:paraId="3FF38D27" w14:textId="77777777" w:rsidTr="00BD406B">
        <w:trPr>
          <w:trHeight w:val="20"/>
        </w:trPr>
        <w:tc>
          <w:tcPr>
            <w:tcW w:w="851" w:type="dxa"/>
          </w:tcPr>
          <w:p w14:paraId="40487E55" w14:textId="77777777" w:rsidR="00031BDB" w:rsidRPr="005F3077" w:rsidRDefault="00031BDB" w:rsidP="00031BDB">
            <w:pPr>
              <w:pStyle w:val="BodyText"/>
              <w:spacing w:before="0"/>
              <w:rPr>
                <w:sz w:val="20"/>
                <w:szCs w:val="20"/>
              </w:rPr>
            </w:pPr>
            <w:r w:rsidRPr="005F3077">
              <w:rPr>
                <w:sz w:val="20"/>
                <w:szCs w:val="20"/>
              </w:rPr>
              <w:lastRenderedPageBreak/>
              <w:t>1993</w:t>
            </w:r>
          </w:p>
        </w:tc>
        <w:tc>
          <w:tcPr>
            <w:tcW w:w="7796" w:type="dxa"/>
          </w:tcPr>
          <w:p w14:paraId="38235EAB" w14:textId="77777777" w:rsidR="00031BDB" w:rsidRPr="005F3077" w:rsidRDefault="00031BDB" w:rsidP="00031BDB">
            <w:pPr>
              <w:pStyle w:val="BodyText"/>
              <w:spacing w:before="0"/>
              <w:rPr>
                <w:sz w:val="20"/>
                <w:szCs w:val="20"/>
              </w:rPr>
            </w:pPr>
            <w:r w:rsidRPr="005F3077">
              <w:rPr>
                <w:sz w:val="20"/>
                <w:szCs w:val="20"/>
              </w:rPr>
              <w:t>One week time closure added</w:t>
            </w:r>
          </w:p>
        </w:tc>
      </w:tr>
      <w:tr w:rsidR="00031BDB" w:rsidRPr="005F3077" w14:paraId="65A876BB" w14:textId="77777777" w:rsidTr="00BD406B">
        <w:trPr>
          <w:trHeight w:val="20"/>
        </w:trPr>
        <w:tc>
          <w:tcPr>
            <w:tcW w:w="851" w:type="dxa"/>
          </w:tcPr>
          <w:p w14:paraId="7D7AF27F" w14:textId="77777777" w:rsidR="00031BDB" w:rsidRPr="005F3077" w:rsidRDefault="00031BDB" w:rsidP="00031BDB">
            <w:pPr>
              <w:pStyle w:val="BodyText"/>
              <w:spacing w:before="0"/>
              <w:rPr>
                <w:sz w:val="20"/>
                <w:szCs w:val="20"/>
              </w:rPr>
            </w:pPr>
            <w:r w:rsidRPr="005F3077">
              <w:rPr>
                <w:sz w:val="20"/>
                <w:szCs w:val="20"/>
              </w:rPr>
              <w:t>1994</w:t>
            </w:r>
          </w:p>
        </w:tc>
        <w:tc>
          <w:tcPr>
            <w:tcW w:w="7796" w:type="dxa"/>
          </w:tcPr>
          <w:p w14:paraId="70B5F077" w14:textId="77777777" w:rsidR="00031BDB" w:rsidRPr="007E6212" w:rsidRDefault="00031BDB" w:rsidP="00031BDB">
            <w:pPr>
              <w:pStyle w:val="BodyText"/>
              <w:spacing w:before="0"/>
              <w:rPr>
                <w:sz w:val="20"/>
                <w:szCs w:val="20"/>
              </w:rPr>
            </w:pPr>
            <w:r w:rsidRPr="007E6212">
              <w:rPr>
                <w:sz w:val="20"/>
                <w:szCs w:val="20"/>
              </w:rPr>
              <w:t>Another one week time closure added</w:t>
            </w:r>
          </w:p>
          <w:p w14:paraId="0ED6E8AA" w14:textId="77777777" w:rsidR="00031BDB" w:rsidRPr="007E6212" w:rsidRDefault="00031BDB" w:rsidP="00031BDB">
            <w:pPr>
              <w:pStyle w:val="BodyText"/>
              <w:spacing w:before="0"/>
              <w:rPr>
                <w:sz w:val="20"/>
                <w:szCs w:val="20"/>
              </w:rPr>
            </w:pPr>
            <w:r w:rsidRPr="007E6212">
              <w:rPr>
                <w:sz w:val="20"/>
                <w:szCs w:val="20"/>
              </w:rPr>
              <w:t>Size limit increased from 98.5 mm to 102 mm</w:t>
            </w:r>
          </w:p>
        </w:tc>
      </w:tr>
      <w:tr w:rsidR="00031BDB" w:rsidRPr="005F3077" w14:paraId="2078A9D4" w14:textId="77777777" w:rsidTr="00BD406B">
        <w:trPr>
          <w:trHeight w:val="20"/>
        </w:trPr>
        <w:tc>
          <w:tcPr>
            <w:tcW w:w="851" w:type="dxa"/>
          </w:tcPr>
          <w:p w14:paraId="0ADFCDE3" w14:textId="77777777" w:rsidR="00031BDB" w:rsidRPr="005F3077" w:rsidRDefault="00031BDB" w:rsidP="00031BDB">
            <w:pPr>
              <w:pStyle w:val="BodyText"/>
              <w:spacing w:before="0"/>
              <w:rPr>
                <w:sz w:val="20"/>
                <w:szCs w:val="20"/>
              </w:rPr>
            </w:pPr>
            <w:r w:rsidRPr="005F3077">
              <w:rPr>
                <w:sz w:val="20"/>
                <w:szCs w:val="20"/>
              </w:rPr>
              <w:t>1995</w:t>
            </w:r>
          </w:p>
        </w:tc>
        <w:tc>
          <w:tcPr>
            <w:tcW w:w="7796" w:type="dxa"/>
          </w:tcPr>
          <w:p w14:paraId="46EA2ACC" w14:textId="77777777" w:rsidR="00031BDB" w:rsidRPr="007E6212" w:rsidRDefault="00031BDB" w:rsidP="00031BDB">
            <w:pPr>
              <w:pStyle w:val="BodyText"/>
              <w:spacing w:before="0"/>
              <w:rPr>
                <w:sz w:val="20"/>
                <w:szCs w:val="20"/>
              </w:rPr>
            </w:pPr>
            <w:r w:rsidRPr="007E6212">
              <w:rPr>
                <w:sz w:val="20"/>
                <w:szCs w:val="20"/>
              </w:rPr>
              <w:t>Another one week time closure added</w:t>
            </w:r>
          </w:p>
        </w:tc>
      </w:tr>
      <w:tr w:rsidR="00031BDB" w:rsidRPr="005F3077" w14:paraId="4428D1CA" w14:textId="77777777" w:rsidTr="00BD406B">
        <w:trPr>
          <w:trHeight w:val="20"/>
        </w:trPr>
        <w:tc>
          <w:tcPr>
            <w:tcW w:w="851" w:type="dxa"/>
          </w:tcPr>
          <w:p w14:paraId="5017FC10" w14:textId="77777777" w:rsidR="00031BDB" w:rsidRPr="005F3077" w:rsidRDefault="00031BDB" w:rsidP="00031BDB">
            <w:pPr>
              <w:pStyle w:val="BodyText"/>
              <w:spacing w:before="0"/>
              <w:rPr>
                <w:sz w:val="20"/>
                <w:szCs w:val="20"/>
              </w:rPr>
            </w:pPr>
            <w:r w:rsidRPr="005F3077">
              <w:rPr>
                <w:sz w:val="20"/>
                <w:szCs w:val="20"/>
              </w:rPr>
              <w:t>1997</w:t>
            </w:r>
          </w:p>
        </w:tc>
        <w:tc>
          <w:tcPr>
            <w:tcW w:w="7796" w:type="dxa"/>
          </w:tcPr>
          <w:p w14:paraId="432DC7AE" w14:textId="716CD61A" w:rsidR="00031BDB" w:rsidRPr="007E6212" w:rsidRDefault="000402F8" w:rsidP="00031BDB">
            <w:pPr>
              <w:pStyle w:val="BodyText"/>
              <w:spacing w:before="0"/>
              <w:rPr>
                <w:sz w:val="20"/>
                <w:szCs w:val="20"/>
              </w:rPr>
            </w:pPr>
            <w:r>
              <w:rPr>
                <w:sz w:val="20"/>
                <w:szCs w:val="20"/>
              </w:rPr>
              <w:t>First</w:t>
            </w:r>
            <w:r w:rsidR="00031BDB" w:rsidRPr="007E6212">
              <w:rPr>
                <w:sz w:val="20"/>
                <w:szCs w:val="20"/>
              </w:rPr>
              <w:t xml:space="preserve"> Management Plan for the fishery published (Zacharin 1997)</w:t>
            </w:r>
          </w:p>
          <w:p w14:paraId="4E523E32" w14:textId="77777777" w:rsidR="00031BDB" w:rsidRPr="007E6212" w:rsidRDefault="00031BDB" w:rsidP="00031BDB">
            <w:pPr>
              <w:pStyle w:val="BodyText"/>
              <w:spacing w:before="0"/>
              <w:rPr>
                <w:sz w:val="20"/>
                <w:szCs w:val="20"/>
              </w:rPr>
            </w:pPr>
            <w:r w:rsidRPr="007E6212">
              <w:rPr>
                <w:sz w:val="20"/>
                <w:szCs w:val="20"/>
              </w:rPr>
              <w:t>Flexible time closure system introduced under management plan</w:t>
            </w:r>
          </w:p>
        </w:tc>
      </w:tr>
      <w:tr w:rsidR="00031BDB" w:rsidRPr="005F3077" w14:paraId="05A648B9" w14:textId="77777777" w:rsidTr="00BD406B">
        <w:trPr>
          <w:trHeight w:val="20"/>
        </w:trPr>
        <w:tc>
          <w:tcPr>
            <w:tcW w:w="851" w:type="dxa"/>
          </w:tcPr>
          <w:p w14:paraId="6D05131D" w14:textId="77777777" w:rsidR="00031BDB" w:rsidRPr="005F3077" w:rsidRDefault="00031BDB" w:rsidP="00031BDB">
            <w:pPr>
              <w:pStyle w:val="BodyText"/>
              <w:spacing w:before="0"/>
              <w:rPr>
                <w:sz w:val="20"/>
                <w:szCs w:val="20"/>
              </w:rPr>
            </w:pPr>
            <w:r w:rsidRPr="005F3077">
              <w:rPr>
                <w:sz w:val="20"/>
                <w:szCs w:val="20"/>
              </w:rPr>
              <w:t>1999</w:t>
            </w:r>
          </w:p>
        </w:tc>
        <w:tc>
          <w:tcPr>
            <w:tcW w:w="7796" w:type="dxa"/>
          </w:tcPr>
          <w:p w14:paraId="76BB2C7A" w14:textId="77777777" w:rsidR="00031BDB" w:rsidRPr="007E6212" w:rsidRDefault="00031BDB" w:rsidP="00031BDB">
            <w:pPr>
              <w:pStyle w:val="BodyText"/>
              <w:spacing w:before="0"/>
              <w:rPr>
                <w:sz w:val="20"/>
                <w:szCs w:val="20"/>
              </w:rPr>
            </w:pPr>
            <w:r w:rsidRPr="007E6212">
              <w:rPr>
                <w:sz w:val="20"/>
                <w:szCs w:val="20"/>
              </w:rPr>
              <w:t>Another three days of time closure added</w:t>
            </w:r>
          </w:p>
        </w:tc>
      </w:tr>
      <w:tr w:rsidR="00031BDB" w:rsidRPr="005F3077" w14:paraId="415F3777" w14:textId="77777777" w:rsidTr="00BD406B">
        <w:trPr>
          <w:trHeight w:val="20"/>
        </w:trPr>
        <w:tc>
          <w:tcPr>
            <w:tcW w:w="851" w:type="dxa"/>
          </w:tcPr>
          <w:p w14:paraId="5740932F" w14:textId="77777777" w:rsidR="00031BDB" w:rsidRPr="005F3077" w:rsidRDefault="00031BDB" w:rsidP="00031BDB">
            <w:pPr>
              <w:pStyle w:val="BodyText"/>
              <w:spacing w:before="0"/>
              <w:rPr>
                <w:sz w:val="20"/>
                <w:szCs w:val="20"/>
              </w:rPr>
            </w:pPr>
            <w:r w:rsidRPr="005F3077">
              <w:rPr>
                <w:sz w:val="20"/>
                <w:szCs w:val="20"/>
              </w:rPr>
              <w:t>2000</w:t>
            </w:r>
          </w:p>
        </w:tc>
        <w:tc>
          <w:tcPr>
            <w:tcW w:w="7796" w:type="dxa"/>
          </w:tcPr>
          <w:p w14:paraId="635B51D5" w14:textId="77777777" w:rsidR="00031BDB" w:rsidRPr="007E6212" w:rsidRDefault="00031BDB" w:rsidP="00031BDB">
            <w:pPr>
              <w:pStyle w:val="BodyText"/>
              <w:spacing w:before="0"/>
              <w:rPr>
                <w:sz w:val="20"/>
                <w:szCs w:val="20"/>
              </w:rPr>
            </w:pPr>
            <w:r w:rsidRPr="007E6212">
              <w:rPr>
                <w:sz w:val="20"/>
                <w:szCs w:val="20"/>
              </w:rPr>
              <w:t>Size limit increased from 102 mm to 105 mm</w:t>
            </w:r>
          </w:p>
        </w:tc>
      </w:tr>
      <w:tr w:rsidR="00031BDB" w:rsidRPr="005F3077" w14:paraId="674AE4F6" w14:textId="77777777" w:rsidTr="00BD406B">
        <w:trPr>
          <w:trHeight w:val="20"/>
        </w:trPr>
        <w:tc>
          <w:tcPr>
            <w:tcW w:w="851" w:type="dxa"/>
          </w:tcPr>
          <w:p w14:paraId="7CDF96F6" w14:textId="77777777" w:rsidR="00031BDB" w:rsidRPr="005F3077" w:rsidRDefault="00031BDB" w:rsidP="00031BDB">
            <w:pPr>
              <w:pStyle w:val="BodyText"/>
              <w:spacing w:before="0"/>
              <w:rPr>
                <w:sz w:val="20"/>
                <w:szCs w:val="20"/>
              </w:rPr>
            </w:pPr>
            <w:r w:rsidRPr="005F3077">
              <w:rPr>
                <w:sz w:val="20"/>
                <w:szCs w:val="20"/>
              </w:rPr>
              <w:t>2001</w:t>
            </w:r>
          </w:p>
        </w:tc>
        <w:tc>
          <w:tcPr>
            <w:tcW w:w="7796" w:type="dxa"/>
          </w:tcPr>
          <w:p w14:paraId="28AF4731" w14:textId="77777777" w:rsidR="00031BDB" w:rsidRPr="007E6212" w:rsidRDefault="00031BDB" w:rsidP="00031BDB">
            <w:pPr>
              <w:pStyle w:val="BodyText"/>
              <w:spacing w:before="0"/>
              <w:rPr>
                <w:sz w:val="20"/>
                <w:szCs w:val="20"/>
              </w:rPr>
            </w:pPr>
            <w:r w:rsidRPr="007E6212">
              <w:rPr>
                <w:sz w:val="20"/>
                <w:szCs w:val="20"/>
              </w:rPr>
              <w:t>7% effort reduction introduced (~14 days of further time closures)</w:t>
            </w:r>
          </w:p>
        </w:tc>
      </w:tr>
      <w:tr w:rsidR="00031BDB" w:rsidRPr="005F3077" w14:paraId="0C8DB267" w14:textId="77777777" w:rsidTr="00BD406B">
        <w:trPr>
          <w:trHeight w:val="20"/>
        </w:trPr>
        <w:tc>
          <w:tcPr>
            <w:tcW w:w="851" w:type="dxa"/>
          </w:tcPr>
          <w:p w14:paraId="3F3E9A1E" w14:textId="77777777" w:rsidR="00031BDB" w:rsidRPr="005F3077" w:rsidRDefault="00031BDB" w:rsidP="00031BDB">
            <w:pPr>
              <w:pStyle w:val="BodyText"/>
              <w:spacing w:before="0"/>
              <w:rPr>
                <w:sz w:val="20"/>
                <w:szCs w:val="20"/>
              </w:rPr>
            </w:pPr>
            <w:r w:rsidRPr="005F3077">
              <w:rPr>
                <w:sz w:val="20"/>
                <w:szCs w:val="20"/>
              </w:rPr>
              <w:t>2002</w:t>
            </w:r>
          </w:p>
        </w:tc>
        <w:tc>
          <w:tcPr>
            <w:tcW w:w="7796" w:type="dxa"/>
          </w:tcPr>
          <w:p w14:paraId="5FAB4830" w14:textId="77777777" w:rsidR="00031BDB" w:rsidRPr="007E6212" w:rsidRDefault="00031BDB" w:rsidP="00031BDB">
            <w:pPr>
              <w:pStyle w:val="BodyText"/>
              <w:spacing w:before="0"/>
              <w:rPr>
                <w:sz w:val="20"/>
                <w:szCs w:val="20"/>
              </w:rPr>
            </w:pPr>
            <w:r w:rsidRPr="007E6212">
              <w:rPr>
                <w:sz w:val="20"/>
                <w:szCs w:val="20"/>
              </w:rPr>
              <w:t>8% effort reduction introduced (~16 days of further time closures)</w:t>
            </w:r>
          </w:p>
          <w:p w14:paraId="48FD4ABB" w14:textId="77777777" w:rsidR="00031BDB" w:rsidRPr="007E6212" w:rsidRDefault="00031BDB" w:rsidP="00031BDB">
            <w:pPr>
              <w:pStyle w:val="BodyText"/>
              <w:spacing w:before="0"/>
              <w:rPr>
                <w:sz w:val="20"/>
                <w:szCs w:val="20"/>
              </w:rPr>
            </w:pPr>
            <w:r w:rsidRPr="007E6212">
              <w:rPr>
                <w:sz w:val="20"/>
                <w:szCs w:val="20"/>
              </w:rPr>
              <w:t xml:space="preserve">Review of management and scientific program undertaken </w:t>
            </w:r>
          </w:p>
          <w:p w14:paraId="3828B3FD" w14:textId="77777777" w:rsidR="00031BDB" w:rsidRPr="007E6212" w:rsidRDefault="00031BDB" w:rsidP="00031BDB">
            <w:pPr>
              <w:pStyle w:val="BodyText"/>
              <w:spacing w:before="0"/>
              <w:rPr>
                <w:sz w:val="20"/>
                <w:szCs w:val="20"/>
              </w:rPr>
            </w:pPr>
            <w:r w:rsidRPr="007E6212">
              <w:rPr>
                <w:sz w:val="20"/>
                <w:szCs w:val="20"/>
              </w:rPr>
              <w:t>Upper limit of pots increased from 60 to 70</w:t>
            </w:r>
          </w:p>
        </w:tc>
      </w:tr>
      <w:tr w:rsidR="00031BDB" w:rsidRPr="005F3077" w14:paraId="4232B829" w14:textId="77777777" w:rsidTr="00BD406B">
        <w:trPr>
          <w:trHeight w:val="20"/>
        </w:trPr>
        <w:tc>
          <w:tcPr>
            <w:tcW w:w="851" w:type="dxa"/>
          </w:tcPr>
          <w:p w14:paraId="3301C374" w14:textId="77777777" w:rsidR="00031BDB" w:rsidRPr="005F3077" w:rsidRDefault="00031BDB" w:rsidP="00031BDB">
            <w:pPr>
              <w:pStyle w:val="BodyText"/>
              <w:spacing w:before="0"/>
              <w:rPr>
                <w:sz w:val="20"/>
                <w:szCs w:val="20"/>
              </w:rPr>
            </w:pPr>
            <w:r w:rsidRPr="005F3077">
              <w:rPr>
                <w:sz w:val="20"/>
                <w:szCs w:val="20"/>
              </w:rPr>
              <w:t>2003</w:t>
            </w:r>
          </w:p>
        </w:tc>
        <w:tc>
          <w:tcPr>
            <w:tcW w:w="7796" w:type="dxa"/>
          </w:tcPr>
          <w:p w14:paraId="65B40F28" w14:textId="77777777" w:rsidR="00031BDB" w:rsidRPr="007E6212" w:rsidRDefault="00031BDB" w:rsidP="00031BDB">
            <w:pPr>
              <w:pStyle w:val="BodyText"/>
              <w:spacing w:before="0"/>
              <w:rPr>
                <w:sz w:val="20"/>
                <w:szCs w:val="20"/>
              </w:rPr>
            </w:pPr>
            <w:r w:rsidRPr="007E6212">
              <w:rPr>
                <w:sz w:val="20"/>
                <w:szCs w:val="20"/>
              </w:rPr>
              <w:t>Quota system introduced with a TACC of 625 tonnes</w:t>
            </w:r>
          </w:p>
          <w:p w14:paraId="47B65F73" w14:textId="51189E0D" w:rsidR="00031BDB" w:rsidRPr="007E6212" w:rsidRDefault="008E08F4" w:rsidP="00031BDB">
            <w:pPr>
              <w:pStyle w:val="BodyText"/>
              <w:spacing w:before="0"/>
              <w:rPr>
                <w:sz w:val="20"/>
                <w:szCs w:val="20"/>
              </w:rPr>
            </w:pPr>
            <w:r>
              <w:rPr>
                <w:sz w:val="20"/>
                <w:szCs w:val="20"/>
              </w:rPr>
              <w:t>vessel monitoring system (VMS)</w:t>
            </w:r>
            <w:r w:rsidR="00031BDB" w:rsidRPr="007E6212">
              <w:rPr>
                <w:sz w:val="20"/>
                <w:szCs w:val="20"/>
              </w:rPr>
              <w:t>, sealed bins and prior reporting introduced</w:t>
            </w:r>
          </w:p>
          <w:p w14:paraId="3A78AA86" w14:textId="77777777" w:rsidR="00031BDB" w:rsidRPr="007E6212" w:rsidRDefault="00031BDB" w:rsidP="00031BDB">
            <w:pPr>
              <w:pStyle w:val="BodyText"/>
              <w:spacing w:before="0"/>
              <w:rPr>
                <w:sz w:val="20"/>
                <w:szCs w:val="20"/>
              </w:rPr>
            </w:pPr>
            <w:r w:rsidRPr="007E6212">
              <w:rPr>
                <w:sz w:val="20"/>
                <w:szCs w:val="20"/>
              </w:rPr>
              <w:t>Escape gaps introduced</w:t>
            </w:r>
          </w:p>
        </w:tc>
      </w:tr>
      <w:tr w:rsidR="00031BDB" w:rsidRPr="005F3077" w14:paraId="45198AE1" w14:textId="77777777" w:rsidTr="00BD406B">
        <w:trPr>
          <w:trHeight w:val="20"/>
        </w:trPr>
        <w:tc>
          <w:tcPr>
            <w:tcW w:w="851" w:type="dxa"/>
          </w:tcPr>
          <w:p w14:paraId="2ECFE2CC" w14:textId="77777777" w:rsidR="00031BDB" w:rsidRPr="005F3077" w:rsidRDefault="00031BDB" w:rsidP="00031BDB">
            <w:pPr>
              <w:pStyle w:val="BodyText"/>
              <w:spacing w:before="0"/>
              <w:rPr>
                <w:sz w:val="20"/>
                <w:szCs w:val="20"/>
              </w:rPr>
            </w:pPr>
            <w:r w:rsidRPr="005F3077">
              <w:rPr>
                <w:sz w:val="20"/>
                <w:szCs w:val="20"/>
              </w:rPr>
              <w:t>2004</w:t>
            </w:r>
          </w:p>
        </w:tc>
        <w:tc>
          <w:tcPr>
            <w:tcW w:w="7796" w:type="dxa"/>
          </w:tcPr>
          <w:p w14:paraId="783C8725" w14:textId="77777777" w:rsidR="00031BDB" w:rsidRPr="007E6212" w:rsidRDefault="00031BDB" w:rsidP="00031BDB">
            <w:pPr>
              <w:pStyle w:val="BodyText"/>
              <w:spacing w:before="0"/>
              <w:rPr>
                <w:sz w:val="20"/>
                <w:szCs w:val="20"/>
              </w:rPr>
            </w:pPr>
            <w:r w:rsidRPr="007E6212">
              <w:rPr>
                <w:sz w:val="20"/>
                <w:szCs w:val="20"/>
              </w:rPr>
              <w:t>TACC reduced from 625 tonnes to 520 tonnes</w:t>
            </w:r>
          </w:p>
        </w:tc>
      </w:tr>
      <w:tr w:rsidR="00031BDB" w:rsidRPr="005F3077" w14:paraId="6AEEF9B1" w14:textId="77777777" w:rsidTr="00BD406B">
        <w:trPr>
          <w:trHeight w:val="20"/>
        </w:trPr>
        <w:tc>
          <w:tcPr>
            <w:tcW w:w="851" w:type="dxa"/>
          </w:tcPr>
          <w:p w14:paraId="7FF1BE10" w14:textId="77777777" w:rsidR="00031BDB" w:rsidRPr="005F3077" w:rsidRDefault="00031BDB" w:rsidP="00031BDB">
            <w:pPr>
              <w:pStyle w:val="BodyText"/>
              <w:spacing w:before="0"/>
              <w:rPr>
                <w:sz w:val="20"/>
                <w:szCs w:val="20"/>
              </w:rPr>
            </w:pPr>
            <w:r w:rsidRPr="005F3077">
              <w:rPr>
                <w:sz w:val="20"/>
                <w:szCs w:val="20"/>
              </w:rPr>
              <w:t>2005</w:t>
            </w:r>
          </w:p>
        </w:tc>
        <w:tc>
          <w:tcPr>
            <w:tcW w:w="7796" w:type="dxa"/>
          </w:tcPr>
          <w:p w14:paraId="78157454" w14:textId="77777777" w:rsidR="00031BDB" w:rsidRPr="007E6212" w:rsidRDefault="00031BDB" w:rsidP="00031BDB">
            <w:pPr>
              <w:pStyle w:val="BodyText"/>
              <w:spacing w:before="0"/>
              <w:rPr>
                <w:sz w:val="20"/>
                <w:szCs w:val="20"/>
              </w:rPr>
            </w:pPr>
            <w:r w:rsidRPr="007E6212">
              <w:rPr>
                <w:sz w:val="20"/>
                <w:szCs w:val="20"/>
              </w:rPr>
              <w:t>Upper limit of pots increased from 70 to 100</w:t>
            </w:r>
          </w:p>
          <w:p w14:paraId="6A1CB8EB" w14:textId="77777777" w:rsidR="00031BDB" w:rsidRPr="007E6212" w:rsidRDefault="00031BDB" w:rsidP="00031BDB">
            <w:pPr>
              <w:pStyle w:val="BodyText"/>
              <w:spacing w:before="0"/>
              <w:rPr>
                <w:sz w:val="20"/>
                <w:szCs w:val="20"/>
              </w:rPr>
            </w:pPr>
            <w:r w:rsidRPr="007E6212">
              <w:rPr>
                <w:sz w:val="20"/>
                <w:szCs w:val="20"/>
              </w:rPr>
              <w:t>Lower pot limit decreased from 25 pots to 20 pots</w:t>
            </w:r>
          </w:p>
        </w:tc>
      </w:tr>
      <w:tr w:rsidR="00031BDB" w:rsidRPr="005F3077" w14:paraId="2826A615" w14:textId="77777777" w:rsidTr="00BD406B">
        <w:trPr>
          <w:trHeight w:val="20"/>
        </w:trPr>
        <w:tc>
          <w:tcPr>
            <w:tcW w:w="851" w:type="dxa"/>
          </w:tcPr>
          <w:p w14:paraId="6CEDF1D6" w14:textId="77777777" w:rsidR="00031BDB" w:rsidRPr="005F3077" w:rsidRDefault="00031BDB" w:rsidP="00031BDB">
            <w:pPr>
              <w:pStyle w:val="BodyText"/>
              <w:spacing w:before="0"/>
              <w:rPr>
                <w:sz w:val="20"/>
                <w:szCs w:val="20"/>
              </w:rPr>
            </w:pPr>
            <w:r w:rsidRPr="005F3077">
              <w:rPr>
                <w:sz w:val="20"/>
                <w:szCs w:val="20"/>
              </w:rPr>
              <w:t>2007</w:t>
            </w:r>
          </w:p>
        </w:tc>
        <w:tc>
          <w:tcPr>
            <w:tcW w:w="7796" w:type="dxa"/>
          </w:tcPr>
          <w:p w14:paraId="7F63865D" w14:textId="77777777" w:rsidR="00031BDB" w:rsidRPr="007E6212" w:rsidRDefault="00031BDB" w:rsidP="00031BDB">
            <w:pPr>
              <w:pStyle w:val="BodyText"/>
              <w:spacing w:before="0"/>
              <w:rPr>
                <w:sz w:val="20"/>
                <w:szCs w:val="20"/>
              </w:rPr>
            </w:pPr>
            <w:r w:rsidRPr="007E6212">
              <w:rPr>
                <w:sz w:val="20"/>
                <w:szCs w:val="20"/>
              </w:rPr>
              <w:t>Second Management Plan for the fishery published (Sloan and Crosthwaite 2007)</w:t>
            </w:r>
          </w:p>
        </w:tc>
      </w:tr>
      <w:tr w:rsidR="00031BDB" w:rsidRPr="005F3077" w14:paraId="305B397B" w14:textId="77777777" w:rsidTr="00BD406B">
        <w:trPr>
          <w:trHeight w:val="20"/>
        </w:trPr>
        <w:tc>
          <w:tcPr>
            <w:tcW w:w="851" w:type="dxa"/>
          </w:tcPr>
          <w:p w14:paraId="6DBE36B0" w14:textId="77777777" w:rsidR="00031BDB" w:rsidRPr="005F3077" w:rsidRDefault="00031BDB" w:rsidP="00031BDB">
            <w:pPr>
              <w:pStyle w:val="BodyText"/>
              <w:spacing w:before="0"/>
              <w:rPr>
                <w:sz w:val="20"/>
                <w:szCs w:val="20"/>
              </w:rPr>
            </w:pPr>
            <w:r w:rsidRPr="005F3077">
              <w:rPr>
                <w:sz w:val="20"/>
                <w:szCs w:val="20"/>
              </w:rPr>
              <w:t>2008</w:t>
            </w:r>
          </w:p>
        </w:tc>
        <w:tc>
          <w:tcPr>
            <w:tcW w:w="7796" w:type="dxa"/>
          </w:tcPr>
          <w:p w14:paraId="3544ED95" w14:textId="77777777" w:rsidR="00031BDB" w:rsidRPr="005F3077" w:rsidRDefault="00031BDB" w:rsidP="00031BDB">
            <w:pPr>
              <w:pStyle w:val="BodyText"/>
              <w:spacing w:before="0"/>
              <w:rPr>
                <w:sz w:val="20"/>
                <w:szCs w:val="20"/>
              </w:rPr>
            </w:pPr>
            <w:r w:rsidRPr="005F3077">
              <w:rPr>
                <w:sz w:val="20"/>
                <w:szCs w:val="20"/>
              </w:rPr>
              <w:t>TACC reduced to 470 tonnes</w:t>
            </w:r>
          </w:p>
        </w:tc>
      </w:tr>
      <w:tr w:rsidR="00031BDB" w:rsidRPr="005F3077" w14:paraId="6426F9F2" w14:textId="77777777" w:rsidTr="00BD406B">
        <w:trPr>
          <w:trHeight w:val="20"/>
        </w:trPr>
        <w:tc>
          <w:tcPr>
            <w:tcW w:w="851" w:type="dxa"/>
          </w:tcPr>
          <w:p w14:paraId="36B9010C" w14:textId="77777777" w:rsidR="00031BDB" w:rsidRPr="005F3077" w:rsidRDefault="00031BDB" w:rsidP="00031BDB">
            <w:pPr>
              <w:pStyle w:val="BodyText"/>
              <w:spacing w:before="0"/>
              <w:rPr>
                <w:sz w:val="20"/>
                <w:szCs w:val="20"/>
              </w:rPr>
            </w:pPr>
            <w:r w:rsidRPr="005F3077">
              <w:rPr>
                <w:sz w:val="20"/>
                <w:szCs w:val="20"/>
              </w:rPr>
              <w:t>2009</w:t>
            </w:r>
          </w:p>
        </w:tc>
        <w:tc>
          <w:tcPr>
            <w:tcW w:w="7796" w:type="dxa"/>
          </w:tcPr>
          <w:p w14:paraId="7269E945" w14:textId="77777777" w:rsidR="00031BDB" w:rsidRPr="009D0BF2" w:rsidRDefault="00031BDB" w:rsidP="00031BDB">
            <w:pPr>
              <w:pStyle w:val="BodyText"/>
              <w:spacing w:before="0"/>
              <w:rPr>
                <w:sz w:val="20"/>
                <w:szCs w:val="20"/>
              </w:rPr>
            </w:pPr>
            <w:r w:rsidRPr="005F3077">
              <w:rPr>
                <w:sz w:val="20"/>
                <w:szCs w:val="20"/>
              </w:rPr>
              <w:t>TACC reduced to 310 tonnes</w:t>
            </w:r>
          </w:p>
        </w:tc>
      </w:tr>
      <w:tr w:rsidR="00031BDB" w:rsidRPr="005F3077" w14:paraId="02A75AAB" w14:textId="77777777" w:rsidTr="00BD406B">
        <w:trPr>
          <w:trHeight w:val="20"/>
        </w:trPr>
        <w:tc>
          <w:tcPr>
            <w:tcW w:w="851" w:type="dxa"/>
          </w:tcPr>
          <w:p w14:paraId="464F98BF" w14:textId="77777777" w:rsidR="00031BDB" w:rsidRPr="005F3077" w:rsidRDefault="00031BDB" w:rsidP="00031BDB">
            <w:pPr>
              <w:pStyle w:val="BodyText"/>
              <w:spacing w:before="0"/>
              <w:rPr>
                <w:sz w:val="20"/>
                <w:szCs w:val="20"/>
              </w:rPr>
            </w:pPr>
            <w:r w:rsidRPr="005F3077">
              <w:rPr>
                <w:sz w:val="20"/>
                <w:szCs w:val="20"/>
              </w:rPr>
              <w:t>2011</w:t>
            </w:r>
          </w:p>
        </w:tc>
        <w:tc>
          <w:tcPr>
            <w:tcW w:w="7796" w:type="dxa"/>
          </w:tcPr>
          <w:p w14:paraId="76A3BD70" w14:textId="77777777" w:rsidR="00031BDB" w:rsidRPr="005F3077" w:rsidRDefault="00031BDB" w:rsidP="00031BDB">
            <w:pPr>
              <w:pStyle w:val="BodyText"/>
              <w:spacing w:before="0"/>
              <w:rPr>
                <w:sz w:val="20"/>
                <w:szCs w:val="20"/>
              </w:rPr>
            </w:pPr>
            <w:r w:rsidRPr="005F3077">
              <w:rPr>
                <w:sz w:val="20"/>
                <w:szCs w:val="20"/>
              </w:rPr>
              <w:t>Harvest strategy reviewed and implemented</w:t>
            </w:r>
          </w:p>
        </w:tc>
      </w:tr>
      <w:tr w:rsidR="00031BDB" w:rsidRPr="005F3077" w14:paraId="3335F717" w14:textId="77777777" w:rsidTr="00BD406B">
        <w:trPr>
          <w:trHeight w:val="20"/>
        </w:trPr>
        <w:tc>
          <w:tcPr>
            <w:tcW w:w="851" w:type="dxa"/>
          </w:tcPr>
          <w:p w14:paraId="694DF1AA" w14:textId="77777777" w:rsidR="00031BDB" w:rsidRPr="005F3077" w:rsidRDefault="00031BDB" w:rsidP="00031BDB">
            <w:pPr>
              <w:pStyle w:val="BodyText"/>
              <w:spacing w:before="0"/>
              <w:rPr>
                <w:sz w:val="20"/>
                <w:szCs w:val="20"/>
              </w:rPr>
            </w:pPr>
            <w:r w:rsidRPr="005F3077">
              <w:rPr>
                <w:sz w:val="20"/>
                <w:szCs w:val="20"/>
              </w:rPr>
              <w:t>2012</w:t>
            </w:r>
          </w:p>
        </w:tc>
        <w:tc>
          <w:tcPr>
            <w:tcW w:w="7796" w:type="dxa"/>
          </w:tcPr>
          <w:p w14:paraId="6E3CF2A8" w14:textId="77777777" w:rsidR="00031BDB" w:rsidRPr="005F3077" w:rsidRDefault="00031BDB" w:rsidP="00031BDB">
            <w:pPr>
              <w:pStyle w:val="BodyText"/>
              <w:spacing w:before="0"/>
              <w:rPr>
                <w:sz w:val="20"/>
                <w:szCs w:val="20"/>
              </w:rPr>
            </w:pPr>
            <w:r w:rsidRPr="005F3077">
              <w:rPr>
                <w:sz w:val="20"/>
                <w:szCs w:val="20"/>
              </w:rPr>
              <w:t>TACC increased to 345 tonnes consistent with the 2011 harvest strategy</w:t>
            </w:r>
          </w:p>
        </w:tc>
      </w:tr>
      <w:tr w:rsidR="00031BDB" w:rsidRPr="005F3077" w14:paraId="436621CA" w14:textId="77777777" w:rsidTr="00BD406B">
        <w:trPr>
          <w:trHeight w:val="20"/>
        </w:trPr>
        <w:tc>
          <w:tcPr>
            <w:tcW w:w="851" w:type="dxa"/>
          </w:tcPr>
          <w:p w14:paraId="3855021A" w14:textId="77777777" w:rsidR="00031BDB" w:rsidRPr="005F3077" w:rsidRDefault="00031BDB" w:rsidP="00031BDB">
            <w:pPr>
              <w:pStyle w:val="BodyText"/>
              <w:spacing w:before="0"/>
              <w:rPr>
                <w:sz w:val="20"/>
                <w:szCs w:val="20"/>
              </w:rPr>
            </w:pPr>
            <w:r w:rsidRPr="005F3077">
              <w:rPr>
                <w:sz w:val="20"/>
                <w:szCs w:val="20"/>
              </w:rPr>
              <w:t>2013</w:t>
            </w:r>
          </w:p>
        </w:tc>
        <w:tc>
          <w:tcPr>
            <w:tcW w:w="7796" w:type="dxa"/>
          </w:tcPr>
          <w:p w14:paraId="303E63A2" w14:textId="77777777" w:rsidR="00031BDB" w:rsidRPr="005F3077" w:rsidRDefault="00031BDB" w:rsidP="00031BDB">
            <w:pPr>
              <w:pStyle w:val="BodyText"/>
              <w:spacing w:before="0"/>
              <w:rPr>
                <w:sz w:val="20"/>
                <w:szCs w:val="20"/>
              </w:rPr>
            </w:pPr>
            <w:r w:rsidRPr="005F3077">
              <w:rPr>
                <w:sz w:val="20"/>
                <w:szCs w:val="20"/>
              </w:rPr>
              <w:t>Introduction of sea lion exclusion devices for pots in water less than 100 m</w:t>
            </w:r>
          </w:p>
          <w:p w14:paraId="6480FC91" w14:textId="77777777" w:rsidR="00031BDB" w:rsidRPr="005F3077" w:rsidRDefault="00031BDB" w:rsidP="00031BDB">
            <w:pPr>
              <w:pStyle w:val="BodyText"/>
              <w:spacing w:before="0"/>
              <w:rPr>
                <w:sz w:val="20"/>
                <w:szCs w:val="20"/>
              </w:rPr>
            </w:pPr>
            <w:r w:rsidRPr="005F3077">
              <w:rPr>
                <w:sz w:val="20"/>
                <w:szCs w:val="20"/>
              </w:rPr>
              <w:t xml:space="preserve">Four licences </w:t>
            </w:r>
            <w:r>
              <w:rPr>
                <w:sz w:val="20"/>
                <w:szCs w:val="20"/>
              </w:rPr>
              <w:t xml:space="preserve">and </w:t>
            </w:r>
            <w:r w:rsidRPr="00AB4FF1">
              <w:rPr>
                <w:sz w:val="20"/>
                <w:szCs w:val="20"/>
              </w:rPr>
              <w:t>7,910</w:t>
            </w:r>
            <w:r>
              <w:rPr>
                <w:sz w:val="20"/>
                <w:szCs w:val="20"/>
              </w:rPr>
              <w:t xml:space="preserve"> units</w:t>
            </w:r>
            <w:r w:rsidRPr="00AB4FF1">
              <w:rPr>
                <w:sz w:val="20"/>
                <w:szCs w:val="20"/>
              </w:rPr>
              <w:t xml:space="preserve"> </w:t>
            </w:r>
            <w:r w:rsidRPr="005F3077">
              <w:rPr>
                <w:sz w:val="20"/>
                <w:szCs w:val="20"/>
              </w:rPr>
              <w:t>surrendered through a Marine Parks: Commercial Fisheries</w:t>
            </w:r>
            <w:r>
              <w:rPr>
                <w:sz w:val="20"/>
                <w:szCs w:val="20"/>
              </w:rPr>
              <w:t xml:space="preserve"> Voluntary Catch/Effort Reduction Program</w:t>
            </w:r>
          </w:p>
        </w:tc>
      </w:tr>
      <w:tr w:rsidR="000402F8" w:rsidRPr="005F3077" w14:paraId="48958882" w14:textId="77777777" w:rsidTr="00BD406B">
        <w:trPr>
          <w:trHeight w:val="20"/>
        </w:trPr>
        <w:tc>
          <w:tcPr>
            <w:tcW w:w="851" w:type="dxa"/>
          </w:tcPr>
          <w:p w14:paraId="0B952FE6" w14:textId="753FE263" w:rsidR="000402F8" w:rsidRPr="005F3077" w:rsidRDefault="000402F8" w:rsidP="00031BDB">
            <w:pPr>
              <w:pStyle w:val="BodyText"/>
              <w:spacing w:before="0"/>
              <w:rPr>
                <w:sz w:val="20"/>
                <w:szCs w:val="20"/>
              </w:rPr>
            </w:pPr>
            <w:r>
              <w:rPr>
                <w:sz w:val="20"/>
                <w:szCs w:val="20"/>
              </w:rPr>
              <w:t>2014</w:t>
            </w:r>
          </w:p>
        </w:tc>
        <w:tc>
          <w:tcPr>
            <w:tcW w:w="7796" w:type="dxa"/>
          </w:tcPr>
          <w:p w14:paraId="755B3F3A" w14:textId="531FA139" w:rsidR="000402F8" w:rsidRPr="005F3077" w:rsidRDefault="000402F8" w:rsidP="000402F8">
            <w:pPr>
              <w:pStyle w:val="BodyText"/>
              <w:spacing w:before="0"/>
              <w:rPr>
                <w:sz w:val="20"/>
                <w:szCs w:val="20"/>
              </w:rPr>
            </w:pPr>
            <w:r>
              <w:rPr>
                <w:sz w:val="20"/>
                <w:szCs w:val="20"/>
              </w:rPr>
              <w:t>Third management plan for the fishery adopted (PIRSA 2014)</w:t>
            </w:r>
          </w:p>
        </w:tc>
      </w:tr>
      <w:tr w:rsidR="00031BDB" w:rsidRPr="002A523B" w14:paraId="257051A1" w14:textId="77777777" w:rsidTr="00BD406B">
        <w:trPr>
          <w:cantSplit/>
          <w:trHeight w:val="20"/>
        </w:trPr>
        <w:tc>
          <w:tcPr>
            <w:tcW w:w="851" w:type="dxa"/>
          </w:tcPr>
          <w:p w14:paraId="402B176D" w14:textId="77777777" w:rsidR="00031BDB" w:rsidRPr="00EA39DF" w:rsidRDefault="00031BDB" w:rsidP="00031BDB">
            <w:pPr>
              <w:pStyle w:val="BodyText"/>
              <w:spacing w:before="0"/>
              <w:rPr>
                <w:sz w:val="20"/>
                <w:szCs w:val="20"/>
              </w:rPr>
            </w:pPr>
            <w:r>
              <w:rPr>
                <w:sz w:val="20"/>
                <w:szCs w:val="20"/>
              </w:rPr>
              <w:t>2015</w:t>
            </w:r>
          </w:p>
        </w:tc>
        <w:tc>
          <w:tcPr>
            <w:tcW w:w="7796" w:type="dxa"/>
          </w:tcPr>
          <w:p w14:paraId="502E90A8" w14:textId="77777777" w:rsidR="00031BDB" w:rsidRPr="008174B6" w:rsidRDefault="00031BDB" w:rsidP="00031BDB">
            <w:pPr>
              <w:pStyle w:val="BodyText"/>
              <w:spacing w:before="0"/>
              <w:rPr>
                <w:sz w:val="20"/>
                <w:szCs w:val="20"/>
              </w:rPr>
            </w:pPr>
            <w:r>
              <w:rPr>
                <w:sz w:val="20"/>
                <w:szCs w:val="20"/>
              </w:rPr>
              <w:t>Revised harvest strategy introducing regionalised TACCs. TACC set at 300 tonnes Inner Region and 60 tonnes Outer Region</w:t>
            </w:r>
          </w:p>
        </w:tc>
      </w:tr>
      <w:tr w:rsidR="00031BDB" w:rsidRPr="002A523B" w14:paraId="47640FED" w14:textId="77777777" w:rsidTr="00BD406B">
        <w:trPr>
          <w:cantSplit/>
          <w:trHeight w:val="20"/>
        </w:trPr>
        <w:tc>
          <w:tcPr>
            <w:tcW w:w="851" w:type="dxa"/>
          </w:tcPr>
          <w:p w14:paraId="60F843BC" w14:textId="77777777" w:rsidR="00031BDB" w:rsidRDefault="00031BDB" w:rsidP="00031BDB">
            <w:pPr>
              <w:pStyle w:val="BodyText"/>
              <w:spacing w:before="0"/>
              <w:rPr>
                <w:sz w:val="20"/>
                <w:szCs w:val="20"/>
              </w:rPr>
            </w:pPr>
            <w:r>
              <w:rPr>
                <w:sz w:val="20"/>
                <w:szCs w:val="20"/>
              </w:rPr>
              <w:t>2016</w:t>
            </w:r>
          </w:p>
        </w:tc>
        <w:tc>
          <w:tcPr>
            <w:tcW w:w="7796" w:type="dxa"/>
          </w:tcPr>
          <w:p w14:paraId="2F4B709E" w14:textId="45C44106" w:rsidR="00031BDB" w:rsidRDefault="00031BDB" w:rsidP="00031BDB">
            <w:pPr>
              <w:pStyle w:val="BodyText"/>
              <w:spacing w:before="0"/>
              <w:rPr>
                <w:sz w:val="20"/>
                <w:szCs w:val="20"/>
              </w:rPr>
            </w:pPr>
            <w:r>
              <w:rPr>
                <w:sz w:val="20"/>
                <w:szCs w:val="20"/>
              </w:rPr>
              <w:t>Winter fishing clos</w:t>
            </w:r>
            <w:r w:rsidR="008E08F4">
              <w:rPr>
                <w:sz w:val="20"/>
                <w:szCs w:val="20"/>
              </w:rPr>
              <w:t>ure in the Outer Region removed</w:t>
            </w:r>
            <w:r>
              <w:rPr>
                <w:sz w:val="20"/>
                <w:szCs w:val="20"/>
              </w:rPr>
              <w:t xml:space="preserve"> </w:t>
            </w:r>
          </w:p>
          <w:p w14:paraId="7C2C37C2" w14:textId="448EC7CC" w:rsidR="00031BDB" w:rsidRDefault="00031BDB" w:rsidP="00031BDB">
            <w:pPr>
              <w:pStyle w:val="BodyText"/>
              <w:spacing w:before="0"/>
              <w:rPr>
                <w:sz w:val="20"/>
                <w:szCs w:val="20"/>
              </w:rPr>
            </w:pPr>
            <w:r>
              <w:rPr>
                <w:sz w:val="20"/>
                <w:szCs w:val="20"/>
              </w:rPr>
              <w:t>Mechanism for the Minister to vary/remove the winter fishing closure in the Inner Region introduced</w:t>
            </w:r>
          </w:p>
        </w:tc>
      </w:tr>
      <w:tr w:rsidR="00031BDB" w:rsidRPr="002A523B" w14:paraId="25733FF9" w14:textId="77777777" w:rsidTr="00BD406B">
        <w:trPr>
          <w:cantSplit/>
          <w:trHeight w:val="20"/>
        </w:trPr>
        <w:tc>
          <w:tcPr>
            <w:tcW w:w="851" w:type="dxa"/>
          </w:tcPr>
          <w:p w14:paraId="64C3DA13" w14:textId="77777777" w:rsidR="00031BDB" w:rsidRDefault="00031BDB" w:rsidP="00031BDB">
            <w:pPr>
              <w:pStyle w:val="BodyText"/>
              <w:spacing w:before="0"/>
              <w:rPr>
                <w:sz w:val="20"/>
                <w:szCs w:val="20"/>
              </w:rPr>
            </w:pPr>
            <w:r>
              <w:rPr>
                <w:sz w:val="20"/>
                <w:szCs w:val="20"/>
              </w:rPr>
              <w:t>2017</w:t>
            </w:r>
          </w:p>
        </w:tc>
        <w:tc>
          <w:tcPr>
            <w:tcW w:w="7796" w:type="dxa"/>
          </w:tcPr>
          <w:p w14:paraId="48920915" w14:textId="3DBDF383" w:rsidR="00031BDB" w:rsidRDefault="00031BDB" w:rsidP="00031BDB">
            <w:pPr>
              <w:pStyle w:val="BodyText"/>
              <w:spacing w:before="0"/>
              <w:rPr>
                <w:sz w:val="20"/>
                <w:szCs w:val="20"/>
              </w:rPr>
            </w:pPr>
            <w:r>
              <w:rPr>
                <w:sz w:val="20"/>
                <w:szCs w:val="20"/>
              </w:rPr>
              <w:t>TACC set at 310 tonnes (250 tonnes in Inner Region, 60 tonnes in Outer Region)</w:t>
            </w:r>
          </w:p>
        </w:tc>
      </w:tr>
      <w:tr w:rsidR="00031BDB" w:rsidRPr="002A523B" w14:paraId="1C387144" w14:textId="77777777" w:rsidTr="00BD406B">
        <w:trPr>
          <w:cantSplit/>
          <w:trHeight w:val="20"/>
        </w:trPr>
        <w:tc>
          <w:tcPr>
            <w:tcW w:w="851" w:type="dxa"/>
          </w:tcPr>
          <w:p w14:paraId="0D078EF7" w14:textId="16206A9A" w:rsidR="00031BDB" w:rsidRDefault="00031BDB" w:rsidP="00E239CA">
            <w:pPr>
              <w:pStyle w:val="BodyText"/>
              <w:spacing w:before="0"/>
              <w:rPr>
                <w:sz w:val="20"/>
                <w:szCs w:val="20"/>
              </w:rPr>
            </w:pPr>
            <w:r>
              <w:rPr>
                <w:sz w:val="20"/>
                <w:szCs w:val="20"/>
              </w:rPr>
              <w:t>201</w:t>
            </w:r>
            <w:r w:rsidR="00E239CA">
              <w:rPr>
                <w:sz w:val="20"/>
                <w:szCs w:val="20"/>
              </w:rPr>
              <w:t>8</w:t>
            </w:r>
          </w:p>
        </w:tc>
        <w:tc>
          <w:tcPr>
            <w:tcW w:w="7796" w:type="dxa"/>
          </w:tcPr>
          <w:p w14:paraId="760440D7" w14:textId="455A2848" w:rsidR="00031BDB" w:rsidRDefault="00031BDB" w:rsidP="00031BDB">
            <w:pPr>
              <w:pStyle w:val="BodyText"/>
              <w:spacing w:before="0"/>
              <w:rPr>
                <w:sz w:val="20"/>
                <w:szCs w:val="20"/>
              </w:rPr>
            </w:pPr>
            <w:r>
              <w:rPr>
                <w:sz w:val="20"/>
                <w:szCs w:val="20"/>
              </w:rPr>
              <w:t>TACC set at 296 tonnes (250 tonnes in Inner Region, 46 tonnes in Outer Region)</w:t>
            </w:r>
          </w:p>
        </w:tc>
      </w:tr>
      <w:tr w:rsidR="00B66306" w:rsidRPr="002A523B" w14:paraId="10EB7610" w14:textId="77777777" w:rsidTr="00BD406B">
        <w:trPr>
          <w:cantSplit/>
          <w:trHeight w:val="20"/>
        </w:trPr>
        <w:tc>
          <w:tcPr>
            <w:tcW w:w="851" w:type="dxa"/>
          </w:tcPr>
          <w:p w14:paraId="1C82582B" w14:textId="0EC036D8" w:rsidR="00B66306" w:rsidRDefault="00B66306" w:rsidP="00E239CA">
            <w:pPr>
              <w:pStyle w:val="BodyText"/>
              <w:spacing w:before="0"/>
              <w:rPr>
                <w:sz w:val="20"/>
                <w:szCs w:val="20"/>
              </w:rPr>
            </w:pPr>
            <w:r>
              <w:rPr>
                <w:sz w:val="20"/>
                <w:szCs w:val="20"/>
              </w:rPr>
              <w:t>2020</w:t>
            </w:r>
          </w:p>
        </w:tc>
        <w:tc>
          <w:tcPr>
            <w:tcW w:w="7796" w:type="dxa"/>
          </w:tcPr>
          <w:p w14:paraId="16535F70" w14:textId="31F2713B" w:rsidR="00DB003B" w:rsidRDefault="00B66306" w:rsidP="00B66306">
            <w:pPr>
              <w:pStyle w:val="BodyText"/>
              <w:spacing w:before="0"/>
              <w:rPr>
                <w:sz w:val="20"/>
                <w:szCs w:val="20"/>
              </w:rPr>
            </w:pPr>
            <w:r>
              <w:rPr>
                <w:sz w:val="20"/>
                <w:szCs w:val="20"/>
              </w:rPr>
              <w:t>Winter fishing closure in Inner Region temporarily removed in 2020</w:t>
            </w:r>
            <w:r w:rsidR="00DB003B">
              <w:rPr>
                <w:sz w:val="20"/>
                <w:szCs w:val="20"/>
              </w:rPr>
              <w:t xml:space="preserve"> to mitigate COVID-19 impacts on the fishery. </w:t>
            </w:r>
          </w:p>
          <w:p w14:paraId="4F7D31C7" w14:textId="51626E1F" w:rsidR="00B66306" w:rsidRDefault="00DB003B" w:rsidP="00DB003B">
            <w:pPr>
              <w:pStyle w:val="BodyText"/>
              <w:spacing w:before="0"/>
              <w:rPr>
                <w:sz w:val="20"/>
                <w:szCs w:val="20"/>
              </w:rPr>
            </w:pPr>
            <w:r>
              <w:rPr>
                <w:sz w:val="20"/>
                <w:szCs w:val="20"/>
              </w:rPr>
              <w:t>Un</w:t>
            </w:r>
            <w:r w:rsidR="00B66306">
              <w:rPr>
                <w:sz w:val="20"/>
                <w:szCs w:val="20"/>
              </w:rPr>
              <w:t xml:space="preserve">caught quota in 2019/20 fishing season carried over to following two fishing seasons </w:t>
            </w:r>
          </w:p>
        </w:tc>
      </w:tr>
    </w:tbl>
    <w:p w14:paraId="40966614" w14:textId="2B0B34C2" w:rsidR="00B4562A" w:rsidRDefault="00B4562A" w:rsidP="00DA65AA">
      <w:pPr>
        <w:pStyle w:val="Heading2"/>
        <w:rPr>
          <w:rFonts w:hint="eastAsia"/>
        </w:rPr>
      </w:pPr>
      <w:bookmarkStart w:id="11" w:name="_Toc45807694"/>
      <w:r w:rsidRPr="00C579F0">
        <w:t>Recreational</w:t>
      </w:r>
      <w:r>
        <w:t xml:space="preserve"> Fishing</w:t>
      </w:r>
      <w:bookmarkEnd w:id="11"/>
      <w:r>
        <w:t xml:space="preserve"> </w:t>
      </w:r>
    </w:p>
    <w:p w14:paraId="64D6DF9C" w14:textId="7E9DE0B5" w:rsidR="00B4562A" w:rsidRDefault="00B4562A" w:rsidP="00B4562A">
      <w:pPr>
        <w:pStyle w:val="BodyText"/>
      </w:pPr>
      <w:r>
        <w:t xml:space="preserve">Recreational fishing contributes significantly to the well-being of many South Australians as well as State and regional economies through tourism, the purchase of fishing </w:t>
      </w:r>
      <w:r>
        <w:lastRenderedPageBreak/>
        <w:t xml:space="preserve">equipment, vessels, bait supplies and fuel. In recognition of the importance of recreational fishing to the community of South Australia, a management plan for Recreational Fishing was adopted in </w:t>
      </w:r>
      <w:r w:rsidRPr="007E6212">
        <w:t>2017 (PIRSA 2017)</w:t>
      </w:r>
      <w:r w:rsidR="00BE005C" w:rsidRPr="007E6212">
        <w:t>.</w:t>
      </w:r>
    </w:p>
    <w:p w14:paraId="224D556A" w14:textId="6089CABA" w:rsidR="00B4562A" w:rsidRPr="00B66306" w:rsidRDefault="00B4562A" w:rsidP="00B4562A">
      <w:pPr>
        <w:pStyle w:val="BodyText"/>
      </w:pPr>
      <w:r w:rsidRPr="00B66306">
        <w:t xml:space="preserve">The first comprehensive survey of recreational catch and effort levels for Rock Lobster in South Australia was undertaken in the 1998/99 fishing season (McGlennon 1999). Subsequent surveys were carried out in 2001/02 (Venema et al. 2003); 2004/05 (Currie et al. 2006); </w:t>
      </w:r>
      <w:r w:rsidR="00064B21">
        <w:t xml:space="preserve">and </w:t>
      </w:r>
      <w:r w:rsidRPr="00B66306">
        <w:t>2007/08 (Jones 2009).</w:t>
      </w:r>
    </w:p>
    <w:p w14:paraId="13D25203" w14:textId="27B1E7FF" w:rsidR="00031BDB" w:rsidRDefault="00B4562A" w:rsidP="00B4562A">
      <w:pPr>
        <w:pStyle w:val="BodyText"/>
      </w:pPr>
      <w:r w:rsidRPr="00B66306">
        <w:t xml:space="preserve">The most recent survey of recreational fishing in South Australia conducted in 2013/14 estimated </w:t>
      </w:r>
      <w:r w:rsidR="00BE005C" w:rsidRPr="00B66306">
        <w:t xml:space="preserve">the </w:t>
      </w:r>
      <w:r w:rsidRPr="00B66306">
        <w:t xml:space="preserve">recreational take of Rock Lobster was around 75 tonnes, with </w:t>
      </w:r>
      <w:r w:rsidR="00C36F6D" w:rsidRPr="00B66306">
        <w:t>one third</w:t>
      </w:r>
      <w:r w:rsidRPr="00B66306">
        <w:t xml:space="preserve"> of this catch landed in the </w:t>
      </w:r>
      <w:r w:rsidR="00C36F6D" w:rsidRPr="00B66306">
        <w:t xml:space="preserve">Northern </w:t>
      </w:r>
      <w:r w:rsidRPr="00B66306">
        <w:t xml:space="preserve">Zone (Giri </w:t>
      </w:r>
      <w:r w:rsidR="00B66306">
        <w:t>and Hall</w:t>
      </w:r>
      <w:r w:rsidRPr="00B66306">
        <w:t xml:space="preserve"> 2015). This catch corresponded to around 4.5% of the commercial catch</w:t>
      </w:r>
      <w:r w:rsidR="00C36F6D" w:rsidRPr="00B66306">
        <w:t xml:space="preserve"> across the whole region</w:t>
      </w:r>
      <w:r w:rsidRPr="00B66306">
        <w:t xml:space="preserve"> (PIRSA 2016).</w:t>
      </w:r>
    </w:p>
    <w:p w14:paraId="62B57C30" w14:textId="77777777" w:rsidR="00974B93" w:rsidRDefault="00974B93" w:rsidP="00DA65AA">
      <w:pPr>
        <w:pStyle w:val="Heading2"/>
        <w:rPr>
          <w:rFonts w:hint="eastAsia"/>
        </w:rPr>
      </w:pPr>
      <w:bookmarkStart w:id="12" w:name="_Toc515541031"/>
      <w:bookmarkStart w:id="13" w:name="_Toc45807695"/>
      <w:r>
        <w:t xml:space="preserve">Aboriginal </w:t>
      </w:r>
      <w:r w:rsidRPr="00C579F0">
        <w:t>traditional</w:t>
      </w:r>
      <w:r>
        <w:t xml:space="preserve"> fishing sector</w:t>
      </w:r>
      <w:bookmarkEnd w:id="12"/>
      <w:bookmarkEnd w:id="13"/>
    </w:p>
    <w:p w14:paraId="676A237D" w14:textId="77777777" w:rsidR="00974B93" w:rsidRDefault="00974B93" w:rsidP="00974B93">
      <w:pPr>
        <w:pStyle w:val="BodyText"/>
      </w:pPr>
      <w:r w:rsidRPr="00B66306">
        <w:t>Aboriginal People have fished the coastal waters of South Australia since long before European settlement (Cann et al. 1991). While there are no known documented historical accounts of Aboriginal traditional harvest of Rock Lobster this does not preclude the traditional use of this resource by Aboriginal Peoples</w:t>
      </w:r>
      <w:r w:rsidRPr="00A26535">
        <w:t xml:space="preserve"> in the past.</w:t>
      </w:r>
      <w:r>
        <w:t xml:space="preserve"> </w:t>
      </w:r>
      <w:r w:rsidRPr="00A26535">
        <w:t xml:space="preserve">The State Government, Native Title parties and the commercial fishing industry are currently involved in negotiations of Indigenous Land Use Agreements (ILUAs) with a view to resolving native title claims. The future involvement in existing commercial fisheries by Aboriginal traditional fishers or communities may be considered in this process. Further information about </w:t>
      </w:r>
      <w:r>
        <w:t>Traditional Fishing</w:t>
      </w:r>
      <w:r w:rsidRPr="00A26535">
        <w:t xml:space="preserve"> activities and practices will be described in Aboriginal Tra</w:t>
      </w:r>
      <w:r>
        <w:t>ditional Fishing management plans that are made in the future that apply to the area of the Northern Zone Rock Lobster Fishery</w:t>
      </w:r>
      <w:r w:rsidRPr="00A26535">
        <w:t xml:space="preserve">. </w:t>
      </w:r>
    </w:p>
    <w:p w14:paraId="52696021" w14:textId="77777777" w:rsidR="00CB7E20" w:rsidRDefault="00CB7E20" w:rsidP="00DA65AA">
      <w:pPr>
        <w:pStyle w:val="Heading2"/>
        <w:rPr>
          <w:rFonts w:hint="eastAsia"/>
        </w:rPr>
      </w:pPr>
      <w:bookmarkStart w:id="14" w:name="_Toc515541032"/>
      <w:bookmarkStart w:id="15" w:name="_Toc45807696"/>
      <w:r>
        <w:t>Ecosystem and habitat</w:t>
      </w:r>
      <w:bookmarkEnd w:id="14"/>
      <w:bookmarkEnd w:id="15"/>
    </w:p>
    <w:p w14:paraId="2F99A8FB" w14:textId="77777777" w:rsidR="00CB7E20" w:rsidRPr="00CB7E20" w:rsidRDefault="00CB7E20" w:rsidP="00CB7E20">
      <w:pPr>
        <w:pStyle w:val="BodyText"/>
      </w:pPr>
      <w:r w:rsidRPr="005F3077">
        <w:t xml:space="preserve">The Northern Zone can be divided into two broad geological regions. From Gulf St Vincent to the </w:t>
      </w:r>
      <w:r w:rsidRPr="00CB7E20">
        <w:t xml:space="preserve">Western Australian-South Australian border in the Great Australian Bight, the marine substrate is comprised of a </w:t>
      </w:r>
      <w:r w:rsidRPr="00B66306">
        <w:t>vast basement of granitic rocks (Lewis 1981). Reef communities and habitats for Rock Lobsters are confined to relatively small patches where this basement of granite projects through the overlying sands.</w:t>
      </w:r>
      <w:r w:rsidRPr="00CB7E20">
        <w:t xml:space="preserve"> Some additional small areas of limestone reef occur off Elliston. </w:t>
      </w:r>
    </w:p>
    <w:p w14:paraId="34F47A9A" w14:textId="084375EE" w:rsidR="00CB7E20" w:rsidRPr="00CB7E20" w:rsidRDefault="00CB7E20" w:rsidP="00CB7E20">
      <w:pPr>
        <w:pStyle w:val="BodyText"/>
      </w:pPr>
      <w:r w:rsidRPr="00CB7E20">
        <w:t xml:space="preserve">The remainder of the Northern Zone (i.e. from Gulf St Vincent to the River Murray mouth) is comprised of metamorphosed basement with intrusions of igneous rocks, particularly granites. These intrusive granites produce peaked reefs that provide discrete localised habitats for Rock Lobsters that are interspersed by large expanses of sand. </w:t>
      </w:r>
      <w:r w:rsidR="007E5EFD">
        <w:t>As g</w:t>
      </w:r>
      <w:r w:rsidRPr="00CB7E20">
        <w:t>ranite does not erode as easily as the limestone reefs in the Southern Zone</w:t>
      </w:r>
      <w:r w:rsidR="007E5EFD">
        <w:t>,</w:t>
      </w:r>
      <w:r w:rsidRPr="00CB7E20">
        <w:t xml:space="preserve"> </w:t>
      </w:r>
      <w:r w:rsidR="007E5EFD">
        <w:t>these</w:t>
      </w:r>
      <w:r w:rsidRPr="00CB7E20">
        <w:t xml:space="preserve"> reefs lack the numerous ledges, crevices and undercuts that provide </w:t>
      </w:r>
      <w:r w:rsidR="007E5EFD">
        <w:t>ideal habitats for Rock Lobster</w:t>
      </w:r>
      <w:r w:rsidRPr="00CB7E20">
        <w:t xml:space="preserve">. </w:t>
      </w:r>
      <w:r w:rsidRPr="00CB7E20">
        <w:lastRenderedPageBreak/>
        <w:t xml:space="preserve">Densities of Rock Lobster on the granite </w:t>
      </w:r>
      <w:r w:rsidRPr="007E5EFD">
        <w:t>reefs of the Northern Zone are generally lower than those on the limestone reefs of the Southern Zone (Sloan and Crosthwaite 2007).</w:t>
      </w:r>
      <w:r w:rsidRPr="00CB7E20">
        <w:t xml:space="preserve"> </w:t>
      </w:r>
    </w:p>
    <w:p w14:paraId="2210427C" w14:textId="47FE527F" w:rsidR="00CB7E20" w:rsidRDefault="00CB7E20" w:rsidP="00CB7E20">
      <w:pPr>
        <w:pStyle w:val="BodyText"/>
      </w:pPr>
      <w:r w:rsidRPr="00CB7E20">
        <w:t xml:space="preserve">In summer, the mean wind direction over the shelf from Robe to the head of the Great Australian Bight is favourable for upwelling. South-easterly winds transport warm surface water offshore and cold, nutrient rich </w:t>
      </w:r>
      <w:r w:rsidR="007E5EFD">
        <w:t xml:space="preserve">water </w:t>
      </w:r>
      <w:r w:rsidRPr="00CB7E20">
        <w:t xml:space="preserve">is upwelled from </w:t>
      </w:r>
      <w:r w:rsidRPr="007E5EFD">
        <w:t>below (Middleton and Platov 2003). Known locally as the Bonney Upwelling, this results in an increase in productivity of phytoplankton, which is believed to contribute to the high densities of Rock Lobster in the Southern Zone Rock Lobster Fishery (Rochford 1977; Lewis 1981). Extrusions of this cold water can extend all the way into the Northern Zone Rock Lobster Fishery</w:t>
      </w:r>
      <w:r w:rsidRPr="00CB7E20">
        <w:t xml:space="preserve"> (e.g. south of Kangaroo Island). </w:t>
      </w:r>
    </w:p>
    <w:p w14:paraId="648F5402" w14:textId="77777777" w:rsidR="00CB7E20" w:rsidRDefault="00CB7E20" w:rsidP="00DA65AA">
      <w:pPr>
        <w:pStyle w:val="Heading2"/>
        <w:rPr>
          <w:rFonts w:hint="eastAsia"/>
        </w:rPr>
      </w:pPr>
      <w:bookmarkStart w:id="16" w:name="_Toc515541033"/>
      <w:bookmarkStart w:id="17" w:name="_Toc45807697"/>
      <w:r>
        <w:t>Biology</w:t>
      </w:r>
      <w:bookmarkEnd w:id="16"/>
      <w:bookmarkEnd w:id="17"/>
    </w:p>
    <w:p w14:paraId="6996B461" w14:textId="442C01CD" w:rsidR="00CB7E20" w:rsidRPr="007E6212" w:rsidRDefault="00852AD8" w:rsidP="00CB7E20">
      <w:pPr>
        <w:pStyle w:val="BodyText"/>
      </w:pPr>
      <w:r>
        <w:rPr>
          <w:iCs/>
        </w:rPr>
        <w:t xml:space="preserve">Rock Lobster </w:t>
      </w:r>
      <w:r w:rsidR="00CB7E20">
        <w:t xml:space="preserve">is distributed around </w:t>
      </w:r>
      <w:r>
        <w:t xml:space="preserve">New Zealand and the </w:t>
      </w:r>
      <w:r w:rsidR="00CB7E20">
        <w:t xml:space="preserve">southern Australia </w:t>
      </w:r>
      <w:r>
        <w:t xml:space="preserve">coast </w:t>
      </w:r>
      <w:r w:rsidR="00CB7E20">
        <w:t xml:space="preserve">from Geraldton in Western Australia </w:t>
      </w:r>
      <w:r w:rsidR="007E5EFD">
        <w:t>to</w:t>
      </w:r>
      <w:r w:rsidR="00CB7E20">
        <w:t xml:space="preserve"> Coffs Harbor in northern New South Wales including </w:t>
      </w:r>
      <w:r w:rsidR="00CB7E20" w:rsidRPr="007E6212">
        <w:t>Tasmania (Booth et al. 1990</w:t>
      </w:r>
      <w:r w:rsidR="00064B21">
        <w:t>)</w:t>
      </w:r>
      <w:r w:rsidR="007E5EFD">
        <w:t>,</w:t>
      </w:r>
      <w:r w:rsidR="00CB7E20" w:rsidRPr="007E6212">
        <w:t xml:space="preserve"> however the bulk of the population can be found in South Australia, Victoria, and Tasmania, where they occur in depths from 1 to 200 m (Brown and Phillips 1994; cited in Linnane et al. 2009). </w:t>
      </w:r>
    </w:p>
    <w:p w14:paraId="5592DD68" w14:textId="52E8F5E6" w:rsidR="00CB7E20" w:rsidRDefault="00CB7E20" w:rsidP="00CB7E20">
      <w:pPr>
        <w:pStyle w:val="BodyText"/>
      </w:pPr>
      <w:r w:rsidRPr="007E6212">
        <w:t>Mating occurs from April to Ju</w:t>
      </w:r>
      <w:r w:rsidR="00134E33">
        <w:t>ly and eggs are brooded over</w:t>
      </w:r>
      <w:r w:rsidRPr="007E6212">
        <w:t xml:space="preserve"> winter for about 3-4 months (MacDiarmid 1989). The larvae hatch in early spring, pass through a brief (10-14 days) nauplius phase into a planktonic, leaf-like phase called phyllosoma. Phyllosoma develop over 12-23 months in offshore waters before they metamorphose into the puerulus (settlement) stage near the continental shelf break (Booth et al. 1991). The puerulus actively swims inshore to settle onto reef habitat in depths from 50 m to the intertidal zone (Booth et al. 1991). Oceanographic conditions during the long offshore phyllosoma phase are thought to</w:t>
      </w:r>
      <w:r w:rsidR="007E5EFD">
        <w:t xml:space="preserve"> play an important part in the</w:t>
      </w:r>
      <w:r w:rsidRPr="007E6212">
        <w:t xml:space="preserve"> dispersal of this species (Booth and Stewart 1992).</w:t>
      </w:r>
      <w:r w:rsidRPr="00AA1434">
        <w:t xml:space="preserve"> </w:t>
      </w:r>
    </w:p>
    <w:p w14:paraId="7E44B565" w14:textId="4BA29D71" w:rsidR="00CB7E20" w:rsidRDefault="00CB7E20" w:rsidP="00CB7E20">
      <w:pPr>
        <w:pStyle w:val="BodyText"/>
      </w:pPr>
      <w:r>
        <w:t xml:space="preserve">The widespread </w:t>
      </w:r>
      <w:r w:rsidRPr="00AA1434">
        <w:t>transport of phyllosoma</w:t>
      </w:r>
      <w:r>
        <w:t xml:space="preserve"> in </w:t>
      </w:r>
      <w:r w:rsidR="00852AD8">
        <w:t>the open ocean</w:t>
      </w:r>
      <w:r w:rsidRPr="00AA1434">
        <w:t xml:space="preserve"> is likely to result in the genetic mixing </w:t>
      </w:r>
      <w:r>
        <w:t>of</w:t>
      </w:r>
      <w:r w:rsidRPr="00AA1434">
        <w:t xml:space="preserve"> </w:t>
      </w:r>
      <w:r>
        <w:t xml:space="preserve">Rock Lobster </w:t>
      </w:r>
      <w:r w:rsidRPr="00AA1434">
        <w:t>populat</w:t>
      </w:r>
      <w:r>
        <w:t>ions</w:t>
      </w:r>
      <w:r w:rsidRPr="00AA1434">
        <w:t xml:space="preserve"> and helps explain why mitochondrial </w:t>
      </w:r>
      <w:r>
        <w:t xml:space="preserve">DNA analysis </w:t>
      </w:r>
      <w:r w:rsidR="00852AD8">
        <w:t xml:space="preserve">has </w:t>
      </w:r>
      <w:r>
        <w:t xml:space="preserve">failed to detect any population sub-structuring in Rock Lobster across southern Australian and </w:t>
      </w:r>
      <w:r w:rsidRPr="007E6212">
        <w:t>New Zealand (Ovenden et al. 1992). McGarvey and Matthews (2001) have suggested that the strength of westerly winds in South Australia during late winter and early</w:t>
      </w:r>
      <w:r w:rsidRPr="00AA1434">
        <w:t xml:space="preserve"> spring may play a role in the inter-annual variation in recruitment to the </w:t>
      </w:r>
      <w:r>
        <w:t>Rock Lobster Fishery.</w:t>
      </w:r>
    </w:p>
    <w:p w14:paraId="2CEFE2FF" w14:textId="72B45742" w:rsidR="00CB7E20" w:rsidRPr="007E6212" w:rsidRDefault="00CB7E20" w:rsidP="00CB7E20">
      <w:pPr>
        <w:pStyle w:val="BodyText"/>
      </w:pPr>
      <w:r w:rsidRPr="007E6212">
        <w:t xml:space="preserve">Rock Lobsters grow through a cycle of moulting and thus increase their size incrementally (Musgrove 2000). Males undergoing moulting between October and November, and females during April to June. A tagging study demonstrated there was substantial variation in growth rates among locations (McGarvey </w:t>
      </w:r>
      <w:r w:rsidRPr="007E6212">
        <w:rPr>
          <w:iCs/>
        </w:rPr>
        <w:t>et al</w:t>
      </w:r>
      <w:r w:rsidRPr="007E6212">
        <w:rPr>
          <w:i/>
          <w:iCs/>
        </w:rPr>
        <w:t>.</w:t>
      </w:r>
      <w:r w:rsidR="007E5EFD">
        <w:t xml:space="preserve"> 1999</w:t>
      </w:r>
      <w:r w:rsidRPr="007E6212">
        <w:t xml:space="preserve">), with a general trend of higher growth rates in the Northern Zone compared to the Southern Zone (Linnane </w:t>
      </w:r>
      <w:r w:rsidRPr="007E6212">
        <w:rPr>
          <w:iCs/>
        </w:rPr>
        <w:t>et al</w:t>
      </w:r>
      <w:r w:rsidRPr="007E6212">
        <w:t>. 2005) resulting in spatial variation</w:t>
      </w:r>
      <w:r w:rsidR="00852AD8" w:rsidRPr="007E6212">
        <w:t xml:space="preserve"> in</w:t>
      </w:r>
      <w:r w:rsidRPr="007E6212">
        <w:t xml:space="preserve"> size of maturity (Linnane et al. 2008; 2011).</w:t>
      </w:r>
    </w:p>
    <w:p w14:paraId="09E41B7E" w14:textId="41184D4F" w:rsidR="00CB7E20" w:rsidRDefault="00CB7E20" w:rsidP="00CB7E20">
      <w:pPr>
        <w:pStyle w:val="BodyText"/>
      </w:pPr>
      <w:r w:rsidRPr="007E6212">
        <w:lastRenderedPageBreak/>
        <w:t>Further details on the biology of Rock Lobster in the Northern Zone can be found in Linnane et al. (2019).</w:t>
      </w:r>
      <w:r>
        <w:t xml:space="preserve"> </w:t>
      </w:r>
    </w:p>
    <w:p w14:paraId="6BD7FFCA" w14:textId="125197F9" w:rsidR="00CB7E20" w:rsidRDefault="00CB7E20" w:rsidP="00DA65AA">
      <w:pPr>
        <w:pStyle w:val="Heading2"/>
        <w:rPr>
          <w:rFonts w:hint="eastAsia"/>
        </w:rPr>
      </w:pPr>
      <w:bookmarkStart w:id="18" w:name="_Toc45807698"/>
      <w:r>
        <w:t xml:space="preserve">Stock Status and </w:t>
      </w:r>
      <w:r w:rsidR="00B20450">
        <w:t>e</w:t>
      </w:r>
      <w:r>
        <w:t xml:space="preserve">xport </w:t>
      </w:r>
      <w:r w:rsidR="00B20450">
        <w:t>a</w:t>
      </w:r>
      <w:r>
        <w:t>pproval</w:t>
      </w:r>
      <w:bookmarkEnd w:id="18"/>
    </w:p>
    <w:p w14:paraId="587CC944" w14:textId="4899B5FF" w:rsidR="00CB7E20" w:rsidRPr="007E6212" w:rsidRDefault="00CB7E20" w:rsidP="00CB7E20">
      <w:pPr>
        <w:pStyle w:val="BodyText"/>
      </w:pPr>
      <w:r w:rsidRPr="00CB7E20">
        <w:t>Stock status of the Northern Zone Rock Lobster management unit is assessed regularly</w:t>
      </w:r>
      <w:r w:rsidR="007E5EFD">
        <w:t xml:space="preserve"> and</w:t>
      </w:r>
      <w:r w:rsidRPr="00CB7E20">
        <w:t xml:space="preserve"> </w:t>
      </w:r>
      <w:r w:rsidRPr="007E6212">
        <w:t>reported in annual stock assessment reports</w:t>
      </w:r>
      <w:r w:rsidR="00852AD8" w:rsidRPr="007E6212">
        <w:rPr>
          <w:rStyle w:val="FootnoteReference"/>
        </w:rPr>
        <w:footnoteReference w:id="3"/>
      </w:r>
      <w:r w:rsidRPr="007E6212">
        <w:t xml:space="preserve"> published by SARDI. The most recent stock assessment report available at the time of developing this management plan assessed the stock in 2017/18 (Linnane </w:t>
      </w:r>
      <w:r w:rsidR="008D1DD0" w:rsidRPr="007E6212">
        <w:t>2019</w:t>
      </w:r>
      <w:r w:rsidRPr="007E6212">
        <w:t xml:space="preserve">) and classified the fishery using the national fish stock status classification framework described in Stewardson et al. (2018). </w:t>
      </w:r>
    </w:p>
    <w:p w14:paraId="2C422A15" w14:textId="67D3DFB8" w:rsidR="00CB7E20" w:rsidRDefault="00CB7E20" w:rsidP="00CB7E20">
      <w:pPr>
        <w:pStyle w:val="BodyText"/>
      </w:pPr>
      <w:r w:rsidRPr="007E6212">
        <w:t xml:space="preserve">The Commonwealth Department of </w:t>
      </w:r>
      <w:r w:rsidR="00852AD8" w:rsidRPr="007E6212">
        <w:rPr>
          <w:rFonts w:cs="Arial"/>
          <w:szCs w:val="22"/>
        </w:rPr>
        <w:t>Agriculture</w:t>
      </w:r>
      <w:r w:rsidR="00852AD8" w:rsidRPr="0009262E">
        <w:rPr>
          <w:rFonts w:cs="Arial"/>
          <w:szCs w:val="22"/>
        </w:rPr>
        <w:t xml:space="preserve">, Water and </w:t>
      </w:r>
      <w:r w:rsidRPr="00CB7E20">
        <w:t xml:space="preserve">the Environment requires that all commercial fisheries that export product be assessed under the </w:t>
      </w:r>
      <w:r w:rsidRPr="00CB7E20">
        <w:rPr>
          <w:i/>
        </w:rPr>
        <w:t>Environment Protection and Biodiversity Conservation Act 1999</w:t>
      </w:r>
      <w:r w:rsidRPr="00CB7E20">
        <w:t>. Product from the Rock Lobster Fishery was re-</w:t>
      </w:r>
      <w:r w:rsidR="00852AD8">
        <w:t xml:space="preserve"> </w:t>
      </w:r>
      <w:r w:rsidRPr="00CB7E20">
        <w:t xml:space="preserve">assessed </w:t>
      </w:r>
      <w:r w:rsidR="00852AD8">
        <w:t xml:space="preserve">under this framework </w:t>
      </w:r>
      <w:r w:rsidRPr="00CB7E20">
        <w:t>in 2015</w:t>
      </w:r>
      <w:r w:rsidR="00852AD8">
        <w:rPr>
          <w:rStyle w:val="FootnoteReference"/>
        </w:rPr>
        <w:footnoteReference w:id="4"/>
      </w:r>
      <w:r w:rsidRPr="00CB7E20">
        <w:t>. The fishery was assessed as being managed in an ecologically sustainable way and the fishery was granted export approval for a period of ten years to 2025.</w:t>
      </w:r>
      <w:r w:rsidR="00852AD8">
        <w:t xml:space="preserve"> </w:t>
      </w:r>
      <w:r w:rsidR="00852AD8">
        <w:rPr>
          <w:rFonts w:cs="Arial"/>
          <w:szCs w:val="22"/>
        </w:rPr>
        <w:t>PIRSA will work with industry to continue export approval as required.</w:t>
      </w:r>
    </w:p>
    <w:p w14:paraId="4FD848A4" w14:textId="77777777" w:rsidR="007C7B06" w:rsidRDefault="007C7B06" w:rsidP="00DA65AA">
      <w:pPr>
        <w:pStyle w:val="Heading2"/>
        <w:rPr>
          <w:rFonts w:hint="eastAsia"/>
        </w:rPr>
      </w:pPr>
      <w:bookmarkStart w:id="19" w:name="_Toc515541035"/>
      <w:bookmarkStart w:id="20" w:name="_Toc45807699"/>
      <w:r>
        <w:t>Stock assessment and research</w:t>
      </w:r>
      <w:bookmarkEnd w:id="19"/>
      <w:bookmarkEnd w:id="20"/>
    </w:p>
    <w:p w14:paraId="3767921F" w14:textId="77777777" w:rsidR="007C7B06" w:rsidRPr="005F3077" w:rsidRDefault="007C7B06" w:rsidP="00DA65AA">
      <w:pPr>
        <w:pStyle w:val="Heading3"/>
        <w:rPr>
          <w:rFonts w:hint="eastAsia"/>
          <w:caps/>
        </w:rPr>
      </w:pPr>
      <w:bookmarkStart w:id="21" w:name="_Toc401578394"/>
      <w:bookmarkStart w:id="22" w:name="_Toc515541036"/>
      <w:r w:rsidRPr="005F3077">
        <w:t>Research services</w:t>
      </w:r>
      <w:bookmarkEnd w:id="21"/>
      <w:bookmarkEnd w:id="22"/>
    </w:p>
    <w:p w14:paraId="1B5D813C" w14:textId="3B13BE7D" w:rsidR="007C7B06" w:rsidRDefault="007C7B06" w:rsidP="007C7B06">
      <w:bookmarkStart w:id="23" w:name="_Toc235285587"/>
      <w:bookmarkStart w:id="24" w:name="_Toc235336061"/>
      <w:bookmarkStart w:id="25" w:name="_Toc235336151"/>
      <w:bookmarkStart w:id="26" w:name="_Toc235336236"/>
      <w:bookmarkStart w:id="27" w:name="_Toc235336419"/>
      <w:bookmarkStart w:id="28" w:name="_Toc235337106"/>
      <w:bookmarkStart w:id="29" w:name="_Toc235337192"/>
      <w:bookmarkStart w:id="30" w:name="_Toc235337278"/>
      <w:bookmarkStart w:id="31" w:name="_Toc235337364"/>
      <w:bookmarkStart w:id="32" w:name="_Toc238526956"/>
      <w:bookmarkStart w:id="33" w:name="_Toc238607414"/>
      <w:bookmarkStart w:id="34" w:name="_Toc238607505"/>
      <w:bookmarkStart w:id="35" w:name="_Toc238607590"/>
      <w:bookmarkStart w:id="36" w:name="_Toc238637935"/>
      <w:bookmarkStart w:id="37" w:name="_Toc238886180"/>
      <w:bookmarkStart w:id="38" w:name="_Toc238886270"/>
      <w:bookmarkStart w:id="39" w:name="_Toc238886358"/>
      <w:bookmarkStart w:id="40" w:name="_Toc238886914"/>
      <w:bookmarkStart w:id="41" w:name="_Toc246303583"/>
      <w:bookmarkStart w:id="42" w:name="_Toc235285588"/>
      <w:bookmarkStart w:id="43" w:name="_Toc235336062"/>
      <w:bookmarkStart w:id="44" w:name="_Toc235336152"/>
      <w:bookmarkStart w:id="45" w:name="_Toc235336237"/>
      <w:bookmarkStart w:id="46" w:name="_Toc235336420"/>
      <w:bookmarkStart w:id="47" w:name="_Toc235337107"/>
      <w:bookmarkStart w:id="48" w:name="_Toc235337193"/>
      <w:bookmarkStart w:id="49" w:name="_Toc235337279"/>
      <w:bookmarkStart w:id="50" w:name="_Toc235337365"/>
      <w:bookmarkStart w:id="51" w:name="_Toc238526957"/>
      <w:bookmarkStart w:id="52" w:name="_Toc238607415"/>
      <w:bookmarkStart w:id="53" w:name="_Toc238607506"/>
      <w:bookmarkStart w:id="54" w:name="_Toc238607591"/>
      <w:bookmarkStart w:id="55" w:name="_Toc238637936"/>
      <w:bookmarkStart w:id="56" w:name="_Toc238886181"/>
      <w:bookmarkStart w:id="57" w:name="_Toc238886271"/>
      <w:bookmarkStart w:id="58" w:name="_Toc238886359"/>
      <w:bookmarkStart w:id="59" w:name="_Toc238886915"/>
      <w:bookmarkStart w:id="60" w:name="_Toc246303584"/>
      <w:bookmarkStart w:id="61" w:name="_Toc235285589"/>
      <w:bookmarkStart w:id="62" w:name="_Toc235336063"/>
      <w:bookmarkStart w:id="63" w:name="_Toc235336153"/>
      <w:bookmarkStart w:id="64" w:name="_Toc235336238"/>
      <w:bookmarkStart w:id="65" w:name="_Toc235336421"/>
      <w:bookmarkStart w:id="66" w:name="_Toc235337108"/>
      <w:bookmarkStart w:id="67" w:name="_Toc235337194"/>
      <w:bookmarkStart w:id="68" w:name="_Toc235337280"/>
      <w:bookmarkStart w:id="69" w:name="_Toc235337366"/>
      <w:bookmarkStart w:id="70" w:name="_Toc238526958"/>
      <w:bookmarkStart w:id="71" w:name="_Toc238607416"/>
      <w:bookmarkStart w:id="72" w:name="_Toc238607507"/>
      <w:bookmarkStart w:id="73" w:name="_Toc238607592"/>
      <w:bookmarkStart w:id="74" w:name="_Toc238637937"/>
      <w:bookmarkStart w:id="75" w:name="_Toc238886182"/>
      <w:bookmarkStart w:id="76" w:name="_Toc238886272"/>
      <w:bookmarkStart w:id="77" w:name="_Toc238886360"/>
      <w:bookmarkStart w:id="78" w:name="_Toc238886916"/>
      <w:bookmarkStart w:id="79" w:name="_Toc246303585"/>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5F3077">
        <w:t xml:space="preserve">PIRSA Fisheries </w:t>
      </w:r>
      <w:r w:rsidR="007E5EFD">
        <w:t>and</w:t>
      </w:r>
      <w:r w:rsidRPr="005F3077">
        <w:t xml:space="preserve"> Aquaculture contracts research services for each fishery. SARDI Aquatic Sciences is currently the research provider for core research for the </w:t>
      </w:r>
      <w:r>
        <w:t>f</w:t>
      </w:r>
      <w:r w:rsidRPr="005F3077">
        <w:t xml:space="preserve">ishery. </w:t>
      </w:r>
    </w:p>
    <w:p w14:paraId="6D33A9B2" w14:textId="636D1BFF" w:rsidR="007C7B06" w:rsidRPr="005F3077" w:rsidRDefault="007C7B06" w:rsidP="007C7B06">
      <w:pPr>
        <w:pStyle w:val="BodyText"/>
      </w:pPr>
      <w:r w:rsidRPr="005F3077">
        <w:rPr>
          <w:lang w:eastAsia="en-AU"/>
        </w:rPr>
        <w:t xml:space="preserve">The Commonwealth Fisheries Research and Development Corporation (FRDC) provides funding for specific research projects. In order to gain access to such funds, States </w:t>
      </w:r>
      <w:r w:rsidR="00606D5A">
        <w:rPr>
          <w:lang w:eastAsia="en-AU"/>
        </w:rPr>
        <w:t xml:space="preserve">currently </w:t>
      </w:r>
      <w:r w:rsidRPr="005F3077">
        <w:rPr>
          <w:lang w:eastAsia="en-AU"/>
        </w:rPr>
        <w:t xml:space="preserve">contribute voluntarily 0.25% of the value of fisheries production (average over the preceding three years). South Australia's </w:t>
      </w:r>
      <w:r>
        <w:rPr>
          <w:lang w:eastAsia="en-AU"/>
        </w:rPr>
        <w:t>Northern</w:t>
      </w:r>
      <w:r w:rsidRPr="005F3077">
        <w:rPr>
          <w:lang w:eastAsia="en-AU"/>
        </w:rPr>
        <w:t xml:space="preserve"> Zone Rock Lobster Fishery’s contribution </w:t>
      </w:r>
      <w:r w:rsidRPr="00FB52E6">
        <w:rPr>
          <w:lang w:eastAsia="en-AU"/>
        </w:rPr>
        <w:t>for 2017/18 was around $56,000 which</w:t>
      </w:r>
      <w:r w:rsidRPr="005F3077">
        <w:rPr>
          <w:b/>
          <w:bCs/>
          <w:lang w:eastAsia="en-AU"/>
        </w:rPr>
        <w:t xml:space="preserve"> </w:t>
      </w:r>
      <w:r w:rsidRPr="005F3077">
        <w:rPr>
          <w:lang w:eastAsia="en-AU"/>
        </w:rPr>
        <w:t xml:space="preserve">was collected from licence holders as part of their license fee. </w:t>
      </w:r>
      <w:r>
        <w:t>Other</w:t>
      </w:r>
      <w:r w:rsidRPr="005F3077">
        <w:t xml:space="preserve"> sources of funding </w:t>
      </w:r>
      <w:r>
        <w:t xml:space="preserve">for research </w:t>
      </w:r>
      <w:r w:rsidRPr="005F3077">
        <w:t>are</w:t>
      </w:r>
      <w:r>
        <w:t xml:space="preserve"> also pursued if appropriate including </w:t>
      </w:r>
      <w:r w:rsidR="007E5EFD">
        <w:t>the Australian Research Council,</w:t>
      </w:r>
      <w:r w:rsidRPr="005F3077">
        <w:t xml:space="preserve"> AusIndustry and Australian Fisheries, Forestry and Agriculture, through Agriculture Advancing Australia.</w:t>
      </w:r>
    </w:p>
    <w:p w14:paraId="7201F5C4" w14:textId="77777777" w:rsidR="007C7B06" w:rsidRPr="005F3077" w:rsidRDefault="007C7B06" w:rsidP="00DA65AA">
      <w:pPr>
        <w:pStyle w:val="Heading3"/>
        <w:rPr>
          <w:rFonts w:hint="eastAsia"/>
          <w:caps/>
        </w:rPr>
      </w:pPr>
      <w:bookmarkStart w:id="80" w:name="_Toc401578395"/>
      <w:bookmarkStart w:id="81" w:name="_Toc515541037"/>
      <w:r w:rsidRPr="005F3077">
        <w:t xml:space="preserve">Data </w:t>
      </w:r>
      <w:r w:rsidRPr="00C579F0">
        <w:t>collection</w:t>
      </w:r>
      <w:bookmarkEnd w:id="80"/>
      <w:bookmarkEnd w:id="81"/>
    </w:p>
    <w:p w14:paraId="503E53D1" w14:textId="77777777" w:rsidR="007C7B06" w:rsidRPr="005F3077" w:rsidRDefault="007C7B06" w:rsidP="007C7B06">
      <w:pPr>
        <w:pStyle w:val="BodyText"/>
      </w:pPr>
      <w:r w:rsidRPr="005F3077">
        <w:t>To achieve the research and monitoring needs for the fishery, a variety of data types are collected and analysed</w:t>
      </w:r>
      <w:r w:rsidRPr="005F3077">
        <w:rPr>
          <w:color w:val="000000"/>
        </w:rPr>
        <w:t xml:space="preserve"> on an annual basis. </w:t>
      </w:r>
      <w:r w:rsidRPr="005F3077">
        <w:t>These are:</w:t>
      </w:r>
    </w:p>
    <w:p w14:paraId="02225D42" w14:textId="77777777" w:rsidR="007C7B06" w:rsidRPr="005F3077" w:rsidRDefault="007C7B06" w:rsidP="007C7B06">
      <w:pPr>
        <w:pStyle w:val="ListBullet"/>
        <w:rPr>
          <w:color w:val="000000"/>
        </w:rPr>
      </w:pPr>
      <w:r w:rsidRPr="005F3077">
        <w:t>Fishery-dependent data</w:t>
      </w:r>
    </w:p>
    <w:p w14:paraId="7B6068C4" w14:textId="3E980B27" w:rsidR="007C7B06" w:rsidRPr="005F3077" w:rsidRDefault="007E5EFD" w:rsidP="007C7B06">
      <w:pPr>
        <w:pStyle w:val="ListBullet"/>
        <w:tabs>
          <w:tab w:val="clear" w:pos="360"/>
          <w:tab w:val="num" w:pos="717"/>
        </w:tabs>
        <w:ind w:left="717"/>
        <w:rPr>
          <w:color w:val="000000"/>
        </w:rPr>
      </w:pPr>
      <w:r>
        <w:lastRenderedPageBreak/>
        <w:t>C</w:t>
      </w:r>
      <w:r w:rsidR="007C7B06" w:rsidRPr="005F3077">
        <w:t xml:space="preserve">ommercial catch and effort logbook data </w:t>
      </w:r>
    </w:p>
    <w:p w14:paraId="3CA02576" w14:textId="53FBF1D1" w:rsidR="007C7B06" w:rsidRPr="005F3077" w:rsidRDefault="007E5EFD" w:rsidP="007C7B06">
      <w:pPr>
        <w:pStyle w:val="ListBullet"/>
        <w:tabs>
          <w:tab w:val="clear" w:pos="360"/>
          <w:tab w:val="num" w:pos="717"/>
        </w:tabs>
        <w:ind w:left="717"/>
      </w:pPr>
      <w:r>
        <w:t>W</w:t>
      </w:r>
      <w:r w:rsidR="007C7B06" w:rsidRPr="005F3077">
        <w:t xml:space="preserve">ildlife interaction logbook data </w:t>
      </w:r>
    </w:p>
    <w:p w14:paraId="66C9ECD1" w14:textId="77777777" w:rsidR="007C7B06" w:rsidRPr="005F3077" w:rsidRDefault="007C7B06" w:rsidP="007C7B06">
      <w:pPr>
        <w:pStyle w:val="ListBullet"/>
        <w:tabs>
          <w:tab w:val="clear" w:pos="360"/>
          <w:tab w:val="num" w:pos="717"/>
        </w:tabs>
        <w:ind w:left="717"/>
      </w:pPr>
      <w:r w:rsidRPr="005F3077">
        <w:t>At-sea voluntary catch sampling</w:t>
      </w:r>
    </w:p>
    <w:p w14:paraId="6B8EFCAB" w14:textId="77777777" w:rsidR="007C7B06" w:rsidRPr="005F3077" w:rsidRDefault="007C7B06" w:rsidP="007C7B06">
      <w:pPr>
        <w:pStyle w:val="ListBullet"/>
        <w:ind w:left="357" w:hanging="357"/>
      </w:pPr>
      <w:r w:rsidRPr="005F3077">
        <w:t xml:space="preserve">Fishery-independent data </w:t>
      </w:r>
    </w:p>
    <w:p w14:paraId="678017CA" w14:textId="77777777" w:rsidR="007C7B06" w:rsidRDefault="007C7B06" w:rsidP="007C7B06">
      <w:pPr>
        <w:pStyle w:val="ListBullet"/>
        <w:tabs>
          <w:tab w:val="clear" w:pos="360"/>
          <w:tab w:val="num" w:pos="717"/>
        </w:tabs>
        <w:ind w:left="717"/>
      </w:pPr>
      <w:r w:rsidRPr="005F3077">
        <w:t>Puerulus sampling</w:t>
      </w:r>
    </w:p>
    <w:p w14:paraId="381DA156" w14:textId="77777777" w:rsidR="007C7B06" w:rsidRPr="005F3077" w:rsidRDefault="007C7B06" w:rsidP="007C7B06">
      <w:pPr>
        <w:pStyle w:val="ListBullet"/>
        <w:tabs>
          <w:tab w:val="clear" w:pos="360"/>
          <w:tab w:val="num" w:pos="717"/>
        </w:tabs>
        <w:ind w:left="717"/>
      </w:pPr>
      <w:r>
        <w:t>Observer catch sampling</w:t>
      </w:r>
    </w:p>
    <w:p w14:paraId="5150838E" w14:textId="77777777" w:rsidR="007C7B06" w:rsidRPr="00EF4997" w:rsidRDefault="007C7B06" w:rsidP="00DA65AA">
      <w:pPr>
        <w:pStyle w:val="Heading3"/>
        <w:rPr>
          <w:rFonts w:hint="eastAsia"/>
        </w:rPr>
      </w:pPr>
      <w:bookmarkStart w:id="82" w:name="_Toc230403647"/>
      <w:bookmarkStart w:id="83" w:name="_Ref238628811"/>
      <w:bookmarkStart w:id="84" w:name="_Ref238628845"/>
      <w:bookmarkStart w:id="85" w:name="_Toc515541038"/>
      <w:r w:rsidRPr="00EF4997">
        <w:t>Fishery-</w:t>
      </w:r>
      <w:r w:rsidRPr="00606D5A">
        <w:t>Dependent</w:t>
      </w:r>
      <w:r w:rsidRPr="00EF4997">
        <w:t xml:space="preserve"> Data</w:t>
      </w:r>
      <w:bookmarkEnd w:id="82"/>
      <w:bookmarkEnd w:id="83"/>
      <w:bookmarkEnd w:id="84"/>
      <w:bookmarkEnd w:id="85"/>
    </w:p>
    <w:p w14:paraId="18D3B08F" w14:textId="77777777" w:rsidR="007C7B06" w:rsidRPr="00347362" w:rsidRDefault="007C7B06" w:rsidP="00606D5A">
      <w:pPr>
        <w:pStyle w:val="Heading4"/>
      </w:pPr>
      <w:r w:rsidRPr="00347362">
        <w:t xml:space="preserve">Commercial </w:t>
      </w:r>
      <w:r w:rsidRPr="00606D5A">
        <w:t>logbooks</w:t>
      </w:r>
    </w:p>
    <w:p w14:paraId="0C292CDA" w14:textId="20212EE8" w:rsidR="007C7B06" w:rsidRPr="005F3077" w:rsidRDefault="007E5EFD" w:rsidP="007C7B06">
      <w:pPr>
        <w:pStyle w:val="BodyText"/>
        <w:rPr>
          <w:rFonts w:cs="Arial"/>
          <w:szCs w:val="22"/>
        </w:rPr>
      </w:pPr>
      <w:r>
        <w:rPr>
          <w:rFonts w:cs="Arial"/>
          <w:szCs w:val="22"/>
        </w:rPr>
        <w:t>Catch per unit of effort (</w:t>
      </w:r>
      <w:r w:rsidR="007C7B06" w:rsidRPr="007C7B06">
        <w:rPr>
          <w:rFonts w:cs="Arial"/>
          <w:szCs w:val="22"/>
        </w:rPr>
        <w:t>CPUE</w:t>
      </w:r>
      <w:r>
        <w:rPr>
          <w:rFonts w:cs="Arial"/>
          <w:szCs w:val="22"/>
        </w:rPr>
        <w:t>)</w:t>
      </w:r>
      <w:r w:rsidR="007C7B06" w:rsidRPr="007C7B06">
        <w:rPr>
          <w:rFonts w:cs="Arial"/>
          <w:szCs w:val="22"/>
        </w:rPr>
        <w:t xml:space="preserve"> </w:t>
      </w:r>
      <w:r w:rsidR="007C7B06" w:rsidRPr="007C7B06">
        <w:rPr>
          <w:rFonts w:cs="Arial"/>
        </w:rPr>
        <w:t xml:space="preserve">of legal-sized Southern </w:t>
      </w:r>
      <w:r w:rsidR="007C7B06" w:rsidRPr="007C7B06">
        <w:t>Rock Lobster</w:t>
      </w:r>
      <w:r w:rsidR="007C7B06" w:rsidRPr="007C7B06">
        <w:rPr>
          <w:rFonts w:cs="Arial"/>
          <w:szCs w:val="22"/>
        </w:rPr>
        <w:t xml:space="preserve"> is the key performance indicator used to </w:t>
      </w:r>
      <w:r w:rsidR="007C7B06" w:rsidRPr="007C7B06">
        <w:t xml:space="preserve">underpin </w:t>
      </w:r>
      <w:r w:rsidR="00606D5A">
        <w:t>the</w:t>
      </w:r>
      <w:r w:rsidR="007C7B06" w:rsidRPr="007C7B06">
        <w:t xml:space="preserve"> stock assessment (i.e. assess the </w:t>
      </w:r>
      <w:r w:rsidR="00606D5A">
        <w:t>performance)</w:t>
      </w:r>
      <w:r w:rsidR="007C7B06" w:rsidRPr="007C7B06">
        <w:t xml:space="preserve"> of the Northern Zone Rock Lobster Fishery and </w:t>
      </w:r>
      <w:r w:rsidR="00606D5A">
        <w:t>inform</w:t>
      </w:r>
      <w:r w:rsidR="007C7B06" w:rsidRPr="007C7B06">
        <w:t xml:space="preserve"> the TACC. The collection of the catch and effort data used to measure CPUE is facilitated by a logbook program, which requires all commercial fishers to compulsorily record daily information on catch and effort levels and other details on daily fishing operations. </w:t>
      </w:r>
      <w:r w:rsidR="007C7B06" w:rsidRPr="007C7B06">
        <w:rPr>
          <w:rFonts w:cs="Arial"/>
          <w:szCs w:val="22"/>
        </w:rPr>
        <w:t>Trends in CPUE are summarised and published in the annual stock status and fishery stock assessment reports.</w:t>
      </w:r>
      <w:r w:rsidR="007C7B06" w:rsidRPr="005F3077">
        <w:rPr>
          <w:rFonts w:cs="Arial"/>
          <w:szCs w:val="22"/>
        </w:rPr>
        <w:t xml:space="preserve"> </w:t>
      </w:r>
    </w:p>
    <w:p w14:paraId="22AA64F0" w14:textId="77777777" w:rsidR="007C7B06" w:rsidRPr="005F3077" w:rsidRDefault="007C7B06" w:rsidP="007C7B06">
      <w:pPr>
        <w:pStyle w:val="BodyText"/>
      </w:pPr>
      <w:r w:rsidRPr="005F3077">
        <w:t>Information collected through the logbook program is periodically reviewed to accommodate changes in the fishery and ensure data collection meets management and research needs. For instance, the logbook was modified in 1998 to include specific details about Giant Crab (</w:t>
      </w:r>
      <w:r w:rsidRPr="005F3077">
        <w:rPr>
          <w:i/>
        </w:rPr>
        <w:t>Pseudocarcinus gigas</w:t>
      </w:r>
      <w:r w:rsidRPr="005F3077">
        <w:t>) fishing and again in 2000 so that the recording of numbers of undersize, spawning and dead Rock Lobsters, along with numbers of octopus, became voluntary.</w:t>
      </w:r>
    </w:p>
    <w:p w14:paraId="7DEF186F" w14:textId="046D2FF2" w:rsidR="007C7B06" w:rsidRPr="005F3077" w:rsidRDefault="007C7B06" w:rsidP="007C7B06">
      <w:pPr>
        <w:pStyle w:val="BodyText"/>
      </w:pPr>
      <w:r w:rsidRPr="005F3077">
        <w:t xml:space="preserve">Logbook returns are submitted and entered into the </w:t>
      </w:r>
      <w:r w:rsidR="007E5EFD">
        <w:t>South Australian Rock Lobster (</w:t>
      </w:r>
      <w:r w:rsidRPr="005F3077">
        <w:t>SARL</w:t>
      </w:r>
      <w:r w:rsidR="007E5EFD">
        <w:t>)</w:t>
      </w:r>
      <w:r w:rsidRPr="005F3077">
        <w:t xml:space="preserve"> database, which is currently maintained by SARDI Aquatic Sciences. Details currently recorded in the daily logbook include: </w:t>
      </w:r>
    </w:p>
    <w:p w14:paraId="588964F1" w14:textId="6CDEBBEB" w:rsidR="007C7B06" w:rsidRPr="005F3077" w:rsidRDefault="007E5EFD" w:rsidP="007C7B06">
      <w:pPr>
        <w:pStyle w:val="ListBullet"/>
      </w:pPr>
      <w:r>
        <w:t>T</w:t>
      </w:r>
      <w:r w:rsidR="007C7B06" w:rsidRPr="005F3077">
        <w:t>he MFA</w:t>
      </w:r>
      <w:r w:rsidR="007C7B06">
        <w:t xml:space="preserve"> and Region</w:t>
      </w:r>
      <w:r w:rsidR="007C7B06" w:rsidRPr="005F3077">
        <w:t xml:space="preserve"> within which the fishing took place</w:t>
      </w:r>
    </w:p>
    <w:p w14:paraId="29F24CE4" w14:textId="490F7309" w:rsidR="007C7B06" w:rsidRPr="005F3077" w:rsidRDefault="007E5EFD" w:rsidP="007C7B06">
      <w:pPr>
        <w:pStyle w:val="ListBullet"/>
      </w:pPr>
      <w:r>
        <w:t>D</w:t>
      </w:r>
      <w:r w:rsidR="007C7B06" w:rsidRPr="005F3077">
        <w:t>epth in which the pots were set</w:t>
      </w:r>
    </w:p>
    <w:p w14:paraId="4F7C8A6A" w14:textId="149EA516" w:rsidR="007C7B06" w:rsidRPr="005F3077" w:rsidRDefault="007E5EFD" w:rsidP="007C7B06">
      <w:pPr>
        <w:pStyle w:val="ListBullet"/>
      </w:pPr>
      <w:r>
        <w:t>N</w:t>
      </w:r>
      <w:r w:rsidR="007C7B06" w:rsidRPr="005F3077">
        <w:t>umber of pots set</w:t>
      </w:r>
    </w:p>
    <w:p w14:paraId="77D6D833" w14:textId="745B49A9" w:rsidR="007C7B06" w:rsidRPr="005F3077" w:rsidRDefault="007E5EFD" w:rsidP="007C7B06">
      <w:pPr>
        <w:pStyle w:val="ListBullet"/>
      </w:pPr>
      <w:r>
        <w:t>W</w:t>
      </w:r>
      <w:r w:rsidR="007C7B06" w:rsidRPr="005F3077">
        <w:t xml:space="preserve">eight of retained legal-sized </w:t>
      </w:r>
      <w:r w:rsidR="007C7B06" w:rsidRPr="000D3D1E">
        <w:t xml:space="preserve">Southern </w:t>
      </w:r>
      <w:r w:rsidR="007C7B06" w:rsidRPr="005F3077">
        <w:t>Rock Lobster</w:t>
      </w:r>
      <w:r w:rsidR="007C7B06" w:rsidRPr="000D3D1E">
        <w:t xml:space="preserve">s </w:t>
      </w:r>
      <w:r w:rsidR="007C7B06" w:rsidRPr="005F3077">
        <w:t>- reported at the end of each trip or as a daily estimated weight</w:t>
      </w:r>
    </w:p>
    <w:p w14:paraId="0831189D" w14:textId="7221FE26" w:rsidR="007C7B06" w:rsidRPr="005F3077" w:rsidRDefault="007E5EFD" w:rsidP="007C7B06">
      <w:pPr>
        <w:pStyle w:val="ListBullet"/>
      </w:pPr>
      <w:r>
        <w:t>L</w:t>
      </w:r>
      <w:r w:rsidR="007C7B06" w:rsidRPr="005F3077">
        <w:t xml:space="preserve">anded number of legal-sized </w:t>
      </w:r>
      <w:r w:rsidR="007C7B06" w:rsidRPr="000D3D1E">
        <w:t xml:space="preserve">Southern </w:t>
      </w:r>
      <w:r w:rsidR="007C7B06" w:rsidRPr="005F3077">
        <w:t>Rock Lobsters</w:t>
      </w:r>
    </w:p>
    <w:p w14:paraId="5E89EAB8" w14:textId="3AF202A6" w:rsidR="007C7B06" w:rsidRPr="005F3077" w:rsidRDefault="007E5EFD" w:rsidP="007C7B06">
      <w:pPr>
        <w:pStyle w:val="ListBullet"/>
      </w:pPr>
      <w:r>
        <w:t>N</w:t>
      </w:r>
      <w:r w:rsidR="007C7B06" w:rsidRPr="005F3077">
        <w:t>umber of undersized Southern Rock Lobsters caught</w:t>
      </w:r>
    </w:p>
    <w:p w14:paraId="6BFE6AB6" w14:textId="7F13204A" w:rsidR="007C7B06" w:rsidRPr="005F3077" w:rsidRDefault="007E5EFD" w:rsidP="007C7B06">
      <w:pPr>
        <w:pStyle w:val="ListBullet"/>
      </w:pPr>
      <w:r>
        <w:t>N</w:t>
      </w:r>
      <w:r w:rsidR="007C7B06" w:rsidRPr="005F3077">
        <w:t xml:space="preserve">umber of dead </w:t>
      </w:r>
      <w:r w:rsidR="007C7B06" w:rsidRPr="000D3D1E">
        <w:t xml:space="preserve">Southern </w:t>
      </w:r>
      <w:r w:rsidR="007C7B06" w:rsidRPr="005F3077">
        <w:t>Rock Lobsters</w:t>
      </w:r>
      <w:r w:rsidR="007C7B06" w:rsidRPr="000D3D1E">
        <w:t xml:space="preserve"> </w:t>
      </w:r>
      <w:r w:rsidR="007C7B06" w:rsidRPr="005F3077">
        <w:t>caught</w:t>
      </w:r>
    </w:p>
    <w:p w14:paraId="1A50A81A" w14:textId="3B300F50" w:rsidR="007C7B06" w:rsidRPr="005F3077" w:rsidRDefault="007E5EFD" w:rsidP="007C7B06">
      <w:pPr>
        <w:pStyle w:val="ListBullet"/>
      </w:pPr>
      <w:r>
        <w:t>N</w:t>
      </w:r>
      <w:r w:rsidR="007C7B06" w:rsidRPr="005F3077">
        <w:t xml:space="preserve">umber of spawning </w:t>
      </w:r>
      <w:r w:rsidR="007C7B06" w:rsidRPr="000D3D1E">
        <w:t xml:space="preserve">Southern </w:t>
      </w:r>
      <w:r w:rsidR="007C7B06" w:rsidRPr="005F3077">
        <w:t>Rock Lobsters</w:t>
      </w:r>
      <w:r w:rsidR="007C7B06" w:rsidRPr="000D3D1E">
        <w:t xml:space="preserve"> </w:t>
      </w:r>
      <w:r w:rsidR="007C7B06" w:rsidRPr="005F3077">
        <w:t>caught</w:t>
      </w:r>
    </w:p>
    <w:p w14:paraId="234DBB26" w14:textId="3AF4A3D9" w:rsidR="007C7B06" w:rsidRPr="005F3077" w:rsidRDefault="007E5EFD" w:rsidP="007C7B06">
      <w:pPr>
        <w:pStyle w:val="ListBullet"/>
      </w:pPr>
      <w:r>
        <w:t>W</w:t>
      </w:r>
      <w:r w:rsidR="007C7B06" w:rsidRPr="005F3077">
        <w:t>eight of octopus caught</w:t>
      </w:r>
    </w:p>
    <w:p w14:paraId="78116224" w14:textId="38EE227F" w:rsidR="007C7B06" w:rsidRPr="005F3077" w:rsidRDefault="007E5EFD" w:rsidP="007C7B06">
      <w:pPr>
        <w:pStyle w:val="ListBullet"/>
      </w:pPr>
      <w:r>
        <w:lastRenderedPageBreak/>
        <w:t>N</w:t>
      </w:r>
      <w:r w:rsidR="007C7B06" w:rsidRPr="005F3077">
        <w:t>umber of octopus caught</w:t>
      </w:r>
    </w:p>
    <w:p w14:paraId="4DEEE7E7" w14:textId="307EECAF" w:rsidR="007C7B06" w:rsidRPr="005F3077" w:rsidRDefault="007E5EFD" w:rsidP="007C7B06">
      <w:pPr>
        <w:pStyle w:val="ListBullet"/>
      </w:pPr>
      <w:r>
        <w:t>N</w:t>
      </w:r>
      <w:r w:rsidR="007C7B06" w:rsidRPr="005F3077">
        <w:t>umber of Giant Crab pots</w:t>
      </w:r>
    </w:p>
    <w:p w14:paraId="61436740" w14:textId="74591770" w:rsidR="007C7B06" w:rsidRPr="005F3077" w:rsidRDefault="007E5EFD" w:rsidP="007C7B06">
      <w:pPr>
        <w:pStyle w:val="ListBullet"/>
      </w:pPr>
      <w:r>
        <w:t>D</w:t>
      </w:r>
      <w:r w:rsidR="007C7B06" w:rsidRPr="005F3077">
        <w:t>epth of Giant Crab pots</w:t>
      </w:r>
    </w:p>
    <w:p w14:paraId="71DCF663" w14:textId="07487824" w:rsidR="007C7B06" w:rsidRPr="005F3077" w:rsidRDefault="007E5EFD" w:rsidP="007C7B06">
      <w:pPr>
        <w:pStyle w:val="ListBullet"/>
      </w:pPr>
      <w:r>
        <w:t>L</w:t>
      </w:r>
      <w:r w:rsidR="007C7B06" w:rsidRPr="005F3077">
        <w:t>anded weight of Giant Crabs</w:t>
      </w:r>
    </w:p>
    <w:p w14:paraId="44E522A2" w14:textId="7100D065" w:rsidR="007C7B06" w:rsidRPr="005F3077" w:rsidRDefault="007E5EFD" w:rsidP="007C7B06">
      <w:pPr>
        <w:pStyle w:val="ListBullet"/>
      </w:pPr>
      <w:r>
        <w:t>L</w:t>
      </w:r>
      <w:r w:rsidR="007C7B06" w:rsidRPr="005F3077">
        <w:t>anded number of Giant Crabs</w:t>
      </w:r>
    </w:p>
    <w:p w14:paraId="43063C76" w14:textId="040AEBE7" w:rsidR="007E5EFD" w:rsidRPr="005F3077" w:rsidRDefault="007E5EFD" w:rsidP="007E5EFD">
      <w:pPr>
        <w:pStyle w:val="ListBullet"/>
      </w:pPr>
      <w:r>
        <w:t>S</w:t>
      </w:r>
      <w:r w:rsidR="007C7B06" w:rsidRPr="005F3077">
        <w:t>pecies of Marine Scalefish retained</w:t>
      </w:r>
    </w:p>
    <w:p w14:paraId="1C095718" w14:textId="77777777" w:rsidR="007C7B06" w:rsidRPr="005F3077" w:rsidRDefault="007C7B06" w:rsidP="00DA65AA">
      <w:pPr>
        <w:pStyle w:val="Heading4"/>
        <w:rPr>
          <w:b/>
        </w:rPr>
      </w:pPr>
      <w:r w:rsidRPr="005F3077">
        <w:t xml:space="preserve">Wildlife </w:t>
      </w:r>
      <w:r w:rsidRPr="00DA65AA">
        <w:t>interactions</w:t>
      </w:r>
      <w:r w:rsidRPr="005F3077">
        <w:t xml:space="preserve"> logbook</w:t>
      </w:r>
    </w:p>
    <w:p w14:paraId="2D5EF2E3" w14:textId="2757E9C8" w:rsidR="007C7B06" w:rsidRPr="005F3077" w:rsidRDefault="007C7B06" w:rsidP="009F70DE">
      <w:pPr>
        <w:pStyle w:val="BodyText"/>
      </w:pPr>
      <w:r w:rsidRPr="005F3077">
        <w:t xml:space="preserve">PIRSA Fisheries </w:t>
      </w:r>
      <w:r w:rsidR="00606D5A">
        <w:t>and</w:t>
      </w:r>
      <w:r w:rsidRPr="005F3077">
        <w:t xml:space="preserve"> Aquaculture implemented a generic data recording logbook in 2007 for wildlife interactions (including threatened, endangered and protected species – TEPS) for all South Australian commercial fisheries. The TEPS logbook was implemented to ensure consistent reporting practices for interactions with TEPS and to fulfil requirements</w:t>
      </w:r>
      <w:r w:rsidR="00606D5A">
        <w:t xml:space="preserve"> of</w:t>
      </w:r>
      <w:r w:rsidRPr="005F3077">
        <w:t xml:space="preserve"> the </w:t>
      </w:r>
      <w:r w:rsidRPr="005F3077">
        <w:rPr>
          <w:i/>
        </w:rPr>
        <w:t>Environmental Protection and Biodiversity Conservation Act 1999</w:t>
      </w:r>
      <w:r>
        <w:t>.</w:t>
      </w:r>
      <w:r w:rsidRPr="005F3077">
        <w:t xml:space="preserve"> PIRSA Fisheries </w:t>
      </w:r>
      <w:r w:rsidR="007E5EFD">
        <w:t>and</w:t>
      </w:r>
      <w:r w:rsidRPr="005F3077">
        <w:t xml:space="preserve"> Aquaculture currently contracts SARDI Aquatic Sciences to collect and archive the data from the TEPS logbooks</w:t>
      </w:r>
      <w:r w:rsidR="00606D5A">
        <w:t xml:space="preserve"> and</w:t>
      </w:r>
      <w:r w:rsidRPr="005F3077">
        <w:t xml:space="preserve"> </w:t>
      </w:r>
      <w:r w:rsidR="00606D5A">
        <w:t>provide</w:t>
      </w:r>
      <w:r w:rsidRPr="005F3077">
        <w:t xml:space="preserve"> an annual </w:t>
      </w:r>
      <w:r w:rsidR="00606D5A">
        <w:t xml:space="preserve">summary </w:t>
      </w:r>
      <w:r w:rsidRPr="005F3077">
        <w:t xml:space="preserve">report. </w:t>
      </w:r>
    </w:p>
    <w:p w14:paraId="2E98A6AA" w14:textId="77777777" w:rsidR="007C7B06" w:rsidRPr="005F3077" w:rsidRDefault="007C7B06" w:rsidP="00DA65AA">
      <w:pPr>
        <w:pStyle w:val="Heading4"/>
        <w:rPr>
          <w:b/>
        </w:rPr>
      </w:pPr>
      <w:bookmarkStart w:id="86" w:name="_Ref514064141"/>
      <w:r w:rsidRPr="005F3077">
        <w:t xml:space="preserve">At-sea </w:t>
      </w:r>
      <w:r w:rsidRPr="00DA65AA">
        <w:t>voluntary</w:t>
      </w:r>
      <w:r w:rsidRPr="005F3077">
        <w:t xml:space="preserve"> </w:t>
      </w:r>
      <w:r w:rsidRPr="00DA65AA">
        <w:t>sampling</w:t>
      </w:r>
      <w:bookmarkEnd w:id="86"/>
    </w:p>
    <w:p w14:paraId="313E8414" w14:textId="76B9DCDC" w:rsidR="007C7B06" w:rsidRPr="005F3077" w:rsidRDefault="007C7B06" w:rsidP="009F70DE">
      <w:pPr>
        <w:pStyle w:val="BodyText"/>
        <w:rPr>
          <w:rFonts w:cs="Arial"/>
          <w:szCs w:val="22"/>
        </w:rPr>
      </w:pPr>
      <w:r w:rsidRPr="005F3077">
        <w:t xml:space="preserve">Commercial fishers and researchers have collaborated in an at-sea voluntary pot-sampling program for the </w:t>
      </w:r>
      <w:r>
        <w:rPr>
          <w:rFonts w:cs="Arial"/>
          <w:szCs w:val="22"/>
        </w:rPr>
        <w:t>Northern</w:t>
      </w:r>
      <w:r w:rsidRPr="005F3077">
        <w:rPr>
          <w:rFonts w:cs="Arial"/>
          <w:szCs w:val="22"/>
        </w:rPr>
        <w:t xml:space="preserve"> Zone Rock Lobster Fishery</w:t>
      </w:r>
      <w:r w:rsidRPr="005F3077">
        <w:t xml:space="preserve"> since 1991, with the main aim of providing temporal and spatial data on pre-recruit indices, length frequencies, reproductive status, sex ratios and estimates of lobster mortality. </w:t>
      </w:r>
      <w:r>
        <w:rPr>
          <w:rFonts w:cs="Arial"/>
          <w:szCs w:val="22"/>
        </w:rPr>
        <w:t>F</w:t>
      </w:r>
      <w:r w:rsidRPr="005F3077">
        <w:rPr>
          <w:rFonts w:cs="Arial"/>
          <w:szCs w:val="22"/>
        </w:rPr>
        <w:t xml:space="preserve">ishers </w:t>
      </w:r>
      <w:r>
        <w:rPr>
          <w:rFonts w:cs="Arial"/>
          <w:szCs w:val="22"/>
        </w:rPr>
        <w:t>participating</w:t>
      </w:r>
      <w:r w:rsidR="009F70DE">
        <w:rPr>
          <w:rFonts w:cs="Arial"/>
          <w:szCs w:val="22"/>
        </w:rPr>
        <w:t xml:space="preserve"> in the program</w:t>
      </w:r>
      <w:r w:rsidRPr="005F3077">
        <w:rPr>
          <w:rFonts w:cs="Arial"/>
          <w:szCs w:val="22"/>
        </w:rPr>
        <w:t xml:space="preserve"> </w:t>
      </w:r>
      <w:r>
        <w:rPr>
          <w:rFonts w:cs="Arial"/>
          <w:szCs w:val="22"/>
        </w:rPr>
        <w:t>record</w:t>
      </w:r>
      <w:r w:rsidRPr="005F3077">
        <w:rPr>
          <w:rFonts w:cs="Arial"/>
          <w:szCs w:val="22"/>
        </w:rPr>
        <w:t xml:space="preserve"> the number, size and reproductive condition (females only) of both undersized and legal lobsters from </w:t>
      </w:r>
      <w:r>
        <w:rPr>
          <w:rFonts w:cs="Arial"/>
          <w:szCs w:val="22"/>
        </w:rPr>
        <w:t>three</w:t>
      </w:r>
      <w:r w:rsidRPr="005F3077">
        <w:rPr>
          <w:rFonts w:cs="Arial"/>
          <w:szCs w:val="22"/>
        </w:rPr>
        <w:t xml:space="preserve"> pots where the escape gaps are closed. </w:t>
      </w:r>
    </w:p>
    <w:p w14:paraId="465DAF35" w14:textId="45AA6C3B" w:rsidR="007C7B06" w:rsidRPr="005F3077" w:rsidRDefault="007C7B06" w:rsidP="009F70DE">
      <w:pPr>
        <w:pStyle w:val="BodyText"/>
        <w:rPr>
          <w:rFonts w:cs="Arial"/>
          <w:szCs w:val="22"/>
        </w:rPr>
      </w:pPr>
      <w:r w:rsidRPr="005F3077">
        <w:rPr>
          <w:rFonts w:cs="Arial"/>
          <w:szCs w:val="22"/>
        </w:rPr>
        <w:t>T</w:t>
      </w:r>
      <w:r>
        <w:rPr>
          <w:rFonts w:cs="Arial"/>
          <w:szCs w:val="22"/>
        </w:rPr>
        <w:t>he program</w:t>
      </w:r>
      <w:r w:rsidRPr="005F3077">
        <w:rPr>
          <w:rFonts w:cs="Arial"/>
          <w:szCs w:val="22"/>
        </w:rPr>
        <w:t xml:space="preserve"> is recognised as being important because the information collected is used in the stock assessment of the fishery and plays a part in the TACC decision making process. For this reason, participation in the program is strongly encouraged to ensure that future decisions for the fishery are based on reliable and robust data. </w:t>
      </w:r>
    </w:p>
    <w:p w14:paraId="13176A16" w14:textId="77777777" w:rsidR="007C7B06" w:rsidRPr="009C32BB" w:rsidRDefault="007C7B06" w:rsidP="009F70DE">
      <w:pPr>
        <w:pStyle w:val="BodyText"/>
        <w:rPr>
          <w:szCs w:val="22"/>
        </w:rPr>
      </w:pPr>
      <w:r w:rsidRPr="005F3077">
        <w:rPr>
          <w:rFonts w:cs="Arial"/>
          <w:szCs w:val="22"/>
        </w:rPr>
        <w:t>These data are supported by research staff who undertake trips to sea on commercial vessels to encourage more fishers to participate in the program and to demonstrate the methods to new participants.</w:t>
      </w:r>
    </w:p>
    <w:p w14:paraId="044D7BB4" w14:textId="77777777" w:rsidR="007C7B06" w:rsidRPr="000D3D1E" w:rsidRDefault="007C7B06" w:rsidP="00DA65AA">
      <w:pPr>
        <w:pStyle w:val="Heading4"/>
      </w:pPr>
      <w:r w:rsidRPr="000D3D1E">
        <w:t>Puerulus sampling</w:t>
      </w:r>
    </w:p>
    <w:p w14:paraId="2B8F543A" w14:textId="77777777" w:rsidR="007C7B06" w:rsidRPr="009F70DE" w:rsidRDefault="007C7B06" w:rsidP="009F70DE">
      <w:pPr>
        <w:pStyle w:val="BodyText"/>
        <w:rPr>
          <w:rFonts w:cs="Arial"/>
          <w:szCs w:val="22"/>
        </w:rPr>
      </w:pPr>
      <w:r w:rsidRPr="009F70DE">
        <w:rPr>
          <w:rFonts w:cs="Arial"/>
          <w:szCs w:val="22"/>
        </w:rPr>
        <w:t xml:space="preserve">Rates of puerulus and post-puerulus settlement have been monitored at four main sites in the Northern Zone Rock Lobster Fishery since 1991 as an indicator of potential settlement and recruitment 4-5 years into the future. These sites are located near Port Lincoln (McClaren Point and Taylor Island) and Yorke Peninsula (Marion Bay and Stenhouse Bay), with the collectors set in groups of 10 or 12. </w:t>
      </w:r>
    </w:p>
    <w:p w14:paraId="349EF283" w14:textId="469BFC88" w:rsidR="007C7B06" w:rsidRPr="009F70DE" w:rsidRDefault="007C7B06" w:rsidP="009F70DE">
      <w:pPr>
        <w:pStyle w:val="BodyText"/>
        <w:rPr>
          <w:rFonts w:cs="Arial"/>
          <w:szCs w:val="22"/>
        </w:rPr>
      </w:pPr>
      <w:r w:rsidRPr="009F70DE">
        <w:rPr>
          <w:rFonts w:cs="Arial"/>
          <w:szCs w:val="22"/>
        </w:rPr>
        <w:t>The annual puerulus settlement index</w:t>
      </w:r>
      <w:r w:rsidR="00DF242B">
        <w:rPr>
          <w:rFonts w:cs="Arial"/>
          <w:szCs w:val="22"/>
        </w:rPr>
        <w:t xml:space="preserve"> (PSI)</w:t>
      </w:r>
      <w:r w:rsidRPr="009F70DE">
        <w:rPr>
          <w:rFonts w:cs="Arial"/>
          <w:szCs w:val="22"/>
        </w:rPr>
        <w:t xml:space="preserve"> is calculated as the mean monthly settlement on these collectors and is used to estimate future biomass in the fishery using a 4-5 year </w:t>
      </w:r>
      <w:r w:rsidRPr="009F70DE">
        <w:rPr>
          <w:rFonts w:cs="Arial"/>
          <w:szCs w:val="22"/>
        </w:rPr>
        <w:lastRenderedPageBreak/>
        <w:t>time span between settlement and recruitment. P</w:t>
      </w:r>
      <w:r w:rsidR="009F70DE">
        <w:rPr>
          <w:rFonts w:cs="Arial"/>
          <w:szCs w:val="22"/>
        </w:rPr>
        <w:t xml:space="preserve">SI is an additional </w:t>
      </w:r>
      <w:r w:rsidRPr="009F70DE">
        <w:rPr>
          <w:rFonts w:cs="Arial"/>
          <w:szCs w:val="22"/>
        </w:rPr>
        <w:t>performance measure in the harvest strategy.</w:t>
      </w:r>
    </w:p>
    <w:p w14:paraId="50CA6355" w14:textId="77777777" w:rsidR="007C7B06" w:rsidRDefault="007C7B06" w:rsidP="00DA65AA">
      <w:pPr>
        <w:pStyle w:val="Heading4"/>
      </w:pPr>
      <w:bookmarkStart w:id="87" w:name="_Toc235285592"/>
      <w:bookmarkStart w:id="88" w:name="_Toc235336066"/>
      <w:bookmarkStart w:id="89" w:name="_Toc235336156"/>
      <w:bookmarkStart w:id="90" w:name="_Toc235336241"/>
      <w:bookmarkStart w:id="91" w:name="_Toc235336424"/>
      <w:bookmarkStart w:id="92" w:name="_Toc235337111"/>
      <w:bookmarkStart w:id="93" w:name="_Toc235337197"/>
      <w:bookmarkStart w:id="94" w:name="_Toc235337283"/>
      <w:bookmarkStart w:id="95" w:name="_Toc235337369"/>
      <w:bookmarkStart w:id="96" w:name="_Toc238526961"/>
      <w:bookmarkStart w:id="97" w:name="_Toc238607419"/>
      <w:bookmarkStart w:id="98" w:name="_Toc238607510"/>
      <w:bookmarkStart w:id="99" w:name="_Toc238607595"/>
      <w:bookmarkStart w:id="100" w:name="_Toc238637942"/>
      <w:bookmarkStart w:id="101" w:name="_Toc238886187"/>
      <w:bookmarkStart w:id="102" w:name="_Toc238886277"/>
      <w:bookmarkStart w:id="103" w:name="_Toc238886365"/>
      <w:bookmarkStart w:id="104" w:name="_Toc238886921"/>
      <w:bookmarkStart w:id="105" w:name="_Toc246303590"/>
      <w:bookmarkStart w:id="106" w:name="_Toc235285593"/>
      <w:bookmarkStart w:id="107" w:name="_Toc235336067"/>
      <w:bookmarkStart w:id="108" w:name="_Toc235336157"/>
      <w:bookmarkStart w:id="109" w:name="_Toc235336242"/>
      <w:bookmarkStart w:id="110" w:name="_Toc235336425"/>
      <w:bookmarkStart w:id="111" w:name="_Toc235337112"/>
      <w:bookmarkStart w:id="112" w:name="_Toc235337198"/>
      <w:bookmarkStart w:id="113" w:name="_Toc235337284"/>
      <w:bookmarkStart w:id="114" w:name="_Toc235337370"/>
      <w:bookmarkStart w:id="115" w:name="_Toc238526962"/>
      <w:bookmarkStart w:id="116" w:name="_Toc238607420"/>
      <w:bookmarkStart w:id="117" w:name="_Toc238607511"/>
      <w:bookmarkStart w:id="118" w:name="_Toc238607596"/>
      <w:bookmarkStart w:id="119" w:name="_Toc238637943"/>
      <w:bookmarkStart w:id="120" w:name="_Toc238886188"/>
      <w:bookmarkStart w:id="121" w:name="_Toc238886278"/>
      <w:bookmarkStart w:id="122" w:name="_Toc238886366"/>
      <w:bookmarkStart w:id="123" w:name="_Toc238886922"/>
      <w:bookmarkStart w:id="124" w:name="_Toc246303591"/>
      <w:bookmarkStart w:id="125" w:name="_Toc235285594"/>
      <w:bookmarkStart w:id="126" w:name="_Toc235336068"/>
      <w:bookmarkStart w:id="127" w:name="_Toc235336158"/>
      <w:bookmarkStart w:id="128" w:name="_Toc235336243"/>
      <w:bookmarkStart w:id="129" w:name="_Toc235336426"/>
      <w:bookmarkStart w:id="130" w:name="_Toc235337113"/>
      <w:bookmarkStart w:id="131" w:name="_Toc235337199"/>
      <w:bookmarkStart w:id="132" w:name="_Toc235337285"/>
      <w:bookmarkStart w:id="133" w:name="_Toc235337371"/>
      <w:bookmarkStart w:id="134" w:name="_Toc238526963"/>
      <w:bookmarkStart w:id="135" w:name="_Toc238607421"/>
      <w:bookmarkStart w:id="136" w:name="_Toc238607512"/>
      <w:bookmarkStart w:id="137" w:name="_Toc238607597"/>
      <w:bookmarkStart w:id="138" w:name="_Toc238637944"/>
      <w:bookmarkStart w:id="139" w:name="_Toc238886189"/>
      <w:bookmarkStart w:id="140" w:name="_Toc238886279"/>
      <w:bookmarkStart w:id="141" w:name="_Toc238886367"/>
      <w:bookmarkStart w:id="142" w:name="_Toc238886923"/>
      <w:bookmarkStart w:id="143" w:name="_Toc246303592"/>
      <w:bookmarkStart w:id="144" w:name="_Toc40157839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DA65AA">
        <w:t>Observer</w:t>
      </w:r>
      <w:r w:rsidRPr="005F3077">
        <w:t xml:space="preserve"> sampling</w:t>
      </w:r>
    </w:p>
    <w:p w14:paraId="7F518240" w14:textId="32294409" w:rsidR="007C7B06" w:rsidRPr="009F70DE" w:rsidRDefault="007C7B06" w:rsidP="009F70DE">
      <w:pPr>
        <w:pStyle w:val="BodyText"/>
        <w:rPr>
          <w:rFonts w:cs="Arial"/>
          <w:szCs w:val="22"/>
        </w:rPr>
      </w:pPr>
      <w:r w:rsidRPr="009F70DE">
        <w:rPr>
          <w:rFonts w:cs="Arial"/>
          <w:szCs w:val="22"/>
        </w:rPr>
        <w:t xml:space="preserve">Observers are deployed on operating vessels in the Northern Zone Rock Lobster Fishery to record the same information as that reported by participants in the at-sea voluntary sampling. This sampling program supplements and validates the fishery-dependent at-sea sampling information. </w:t>
      </w:r>
      <w:r w:rsidR="00606D5A">
        <w:rPr>
          <w:rFonts w:cs="Arial"/>
          <w:szCs w:val="22"/>
        </w:rPr>
        <w:t>Currently, o</w:t>
      </w:r>
      <w:r w:rsidRPr="009F70DE">
        <w:rPr>
          <w:rFonts w:cs="Arial"/>
          <w:szCs w:val="22"/>
        </w:rPr>
        <w:t xml:space="preserve">bservers may be SARDI research officers </w:t>
      </w:r>
      <w:r w:rsidR="00606D5A">
        <w:rPr>
          <w:rFonts w:cs="Arial"/>
          <w:szCs w:val="22"/>
        </w:rPr>
        <w:t>or other independent observers who record</w:t>
      </w:r>
      <w:r w:rsidR="00606D5A" w:rsidRPr="005F3077">
        <w:rPr>
          <w:rFonts w:cs="Arial"/>
          <w:szCs w:val="22"/>
        </w:rPr>
        <w:t xml:space="preserve"> the number, size and reproductive condition (females only) of both undersized and legal lobsters </w:t>
      </w:r>
      <w:r w:rsidR="00606D5A">
        <w:rPr>
          <w:rFonts w:cs="Arial"/>
          <w:szCs w:val="22"/>
        </w:rPr>
        <w:t xml:space="preserve">with </w:t>
      </w:r>
      <w:r w:rsidR="00606D5A" w:rsidRPr="005F3077">
        <w:rPr>
          <w:rFonts w:cs="Arial"/>
          <w:szCs w:val="22"/>
        </w:rPr>
        <w:t xml:space="preserve">the escape gaps </w:t>
      </w:r>
      <w:r w:rsidR="00606D5A">
        <w:rPr>
          <w:rFonts w:cs="Arial"/>
          <w:szCs w:val="22"/>
        </w:rPr>
        <w:t>being closed on all pots</w:t>
      </w:r>
      <w:r w:rsidR="00606D5A" w:rsidRPr="005F3077">
        <w:rPr>
          <w:rFonts w:cs="Arial"/>
          <w:szCs w:val="22"/>
        </w:rPr>
        <w:t>.</w:t>
      </w:r>
    </w:p>
    <w:p w14:paraId="74FED14D" w14:textId="77777777" w:rsidR="007C7B06" w:rsidRPr="005F3077" w:rsidRDefault="007C7B06" w:rsidP="00DA65AA">
      <w:pPr>
        <w:pStyle w:val="Heading3"/>
        <w:rPr>
          <w:rFonts w:hint="eastAsia"/>
          <w:caps/>
        </w:rPr>
      </w:pPr>
      <w:bookmarkStart w:id="145" w:name="_Toc515541039"/>
      <w:r w:rsidRPr="005F3077">
        <w:t>Reporting</w:t>
      </w:r>
      <w:bookmarkEnd w:id="144"/>
      <w:bookmarkEnd w:id="145"/>
    </w:p>
    <w:p w14:paraId="6EB06125" w14:textId="78EB6765" w:rsidR="007C7B06" w:rsidRPr="005F3077" w:rsidRDefault="007C7B06" w:rsidP="009F70DE">
      <w:pPr>
        <w:pStyle w:val="BodyText"/>
      </w:pPr>
      <w:r w:rsidRPr="005F3077">
        <w:t>Two types of published reports are</w:t>
      </w:r>
      <w:r w:rsidR="00C17DDA">
        <w:t xml:space="preserve"> currently</w:t>
      </w:r>
      <w:r w:rsidRPr="005F3077">
        <w:t xml:space="preserve"> prepared and delivered on an annual basis for the </w:t>
      </w:r>
      <w:r>
        <w:t>Northern</w:t>
      </w:r>
      <w:r w:rsidRPr="005F3077">
        <w:t xml:space="preserve"> Zone Rock Lobster Fishery that provide an assessment of current stock status (and evaluation of the performance of the fishery against key performance indicators and reference points outlined in the harvest strategy). These are:</w:t>
      </w:r>
    </w:p>
    <w:p w14:paraId="7F8BB11D" w14:textId="43835A8E" w:rsidR="007C7B06" w:rsidRPr="005F3077" w:rsidRDefault="007C7B06" w:rsidP="009F70DE">
      <w:pPr>
        <w:pStyle w:val="ListBullet"/>
      </w:pPr>
      <w:r w:rsidRPr="009C32BB">
        <w:rPr>
          <w:i/>
        </w:rPr>
        <w:t>Stock status report</w:t>
      </w:r>
      <w:r w:rsidR="00DF242B">
        <w:rPr>
          <w:i/>
        </w:rPr>
        <w:t xml:space="preserve"> </w:t>
      </w:r>
      <w:r w:rsidRPr="005F3077">
        <w:t>-</w:t>
      </w:r>
      <w:r w:rsidR="00DF242B">
        <w:t xml:space="preserve"> </w:t>
      </w:r>
      <w:r w:rsidRPr="005F3077">
        <w:t xml:space="preserve">this report documents, analyses and interprets the available catch and effort data; </w:t>
      </w:r>
      <w:r w:rsidR="00DF242B">
        <w:t>and</w:t>
      </w:r>
    </w:p>
    <w:p w14:paraId="2D169C4C" w14:textId="64D47B8F" w:rsidR="007C7B06" w:rsidRPr="005F3077" w:rsidRDefault="007C7B06" w:rsidP="009F70DE">
      <w:pPr>
        <w:pStyle w:val="ListBullet"/>
      </w:pPr>
      <w:r w:rsidRPr="005F3077">
        <w:rPr>
          <w:i/>
        </w:rPr>
        <w:t>Stock assessment report</w:t>
      </w:r>
      <w:r w:rsidR="00DF242B">
        <w:rPr>
          <w:i/>
        </w:rPr>
        <w:t xml:space="preserve"> </w:t>
      </w:r>
      <w:r w:rsidRPr="005F3077">
        <w:t>-</w:t>
      </w:r>
      <w:r w:rsidR="00DF242B">
        <w:t xml:space="preserve"> </w:t>
      </w:r>
      <w:r w:rsidRPr="005F3077">
        <w:t xml:space="preserve">this is a major report that is published annually and provides a comprehensive synopsis of information available for the </w:t>
      </w:r>
      <w:r>
        <w:t>Northern</w:t>
      </w:r>
      <w:r w:rsidRPr="005F3077">
        <w:t xml:space="preserve"> Zone Rock Lobster Fishery and to assess the current status of the resource in relation to the performance indicators provided in the management plan. </w:t>
      </w:r>
    </w:p>
    <w:p w14:paraId="5776E5B3" w14:textId="595A04AA" w:rsidR="007C7B06" w:rsidRPr="005F3077" w:rsidRDefault="007C7B06" w:rsidP="00C17DDA">
      <w:pPr>
        <w:pStyle w:val="BodyText"/>
      </w:pPr>
      <w:r w:rsidRPr="005F3077">
        <w:t xml:space="preserve">In addition, fishery statistics are </w:t>
      </w:r>
      <w:r w:rsidR="00C17DDA">
        <w:t>presented and considered by</w:t>
      </w:r>
      <w:r w:rsidR="00C17DDA" w:rsidRPr="005F3077">
        <w:t xml:space="preserve"> the </w:t>
      </w:r>
      <w:r w:rsidR="00C17DDA">
        <w:t>Rock Lobster Fishery Management Advisory Committee (</w:t>
      </w:r>
      <w:r w:rsidR="00C17DDA" w:rsidRPr="005F3077">
        <w:t>RLFMAC</w:t>
      </w:r>
      <w:r w:rsidR="00C17DDA">
        <w:t>)</w:t>
      </w:r>
      <w:r w:rsidR="00C17DDA" w:rsidRPr="005F3077">
        <w:t xml:space="preserve"> as part of the</w:t>
      </w:r>
      <w:r w:rsidR="00C17DDA">
        <w:t>ir</w:t>
      </w:r>
      <w:r w:rsidR="00C17DDA" w:rsidRPr="005F3077">
        <w:t xml:space="preserve"> </w:t>
      </w:r>
      <w:r w:rsidR="00C17DDA">
        <w:t xml:space="preserve">management </w:t>
      </w:r>
      <w:r w:rsidR="00C17DDA" w:rsidRPr="005F3077">
        <w:t xml:space="preserve">advisory </w:t>
      </w:r>
      <w:r w:rsidR="00C17DDA">
        <w:t xml:space="preserve">function during </w:t>
      </w:r>
      <w:r w:rsidR="00C17DDA" w:rsidRPr="005F3077">
        <w:t>the</w:t>
      </w:r>
      <w:r w:rsidR="00C17DDA">
        <w:t xml:space="preserve"> setting of the</w:t>
      </w:r>
      <w:r w:rsidR="00C17DDA" w:rsidRPr="005F3077">
        <w:t xml:space="preserve"> TACC</w:t>
      </w:r>
      <w:r w:rsidRPr="005F3077">
        <w:t>.</w:t>
      </w:r>
    </w:p>
    <w:p w14:paraId="0756F8EB" w14:textId="77777777" w:rsidR="007C7B06" w:rsidRPr="005F3077" w:rsidRDefault="007C7B06" w:rsidP="00DA65AA">
      <w:pPr>
        <w:pStyle w:val="Heading2"/>
        <w:rPr>
          <w:rFonts w:hint="eastAsia"/>
          <w:caps/>
        </w:rPr>
      </w:pPr>
      <w:bookmarkStart w:id="146" w:name="_Toc235285596"/>
      <w:bookmarkStart w:id="147" w:name="_Toc235336070"/>
      <w:bookmarkStart w:id="148" w:name="_Toc235336160"/>
      <w:bookmarkStart w:id="149" w:name="_Toc235336245"/>
      <w:bookmarkStart w:id="150" w:name="_Toc235336428"/>
      <w:bookmarkStart w:id="151" w:name="_Toc235337115"/>
      <w:bookmarkStart w:id="152" w:name="_Toc235337201"/>
      <w:bookmarkStart w:id="153" w:name="_Toc235337287"/>
      <w:bookmarkStart w:id="154" w:name="_Toc235337373"/>
      <w:bookmarkStart w:id="155" w:name="_Toc238526965"/>
      <w:bookmarkStart w:id="156" w:name="_Toc238607423"/>
      <w:bookmarkStart w:id="157" w:name="_Toc238607514"/>
      <w:bookmarkStart w:id="158" w:name="_Toc238607599"/>
      <w:bookmarkStart w:id="159" w:name="_Toc238637946"/>
      <w:bookmarkStart w:id="160" w:name="_Toc238886191"/>
      <w:bookmarkStart w:id="161" w:name="_Toc238886281"/>
      <w:bookmarkStart w:id="162" w:name="_Toc238886369"/>
      <w:bookmarkStart w:id="163" w:name="_Toc238886925"/>
      <w:bookmarkStart w:id="164" w:name="_Toc246303594"/>
      <w:bookmarkStart w:id="165" w:name="_Toc235285597"/>
      <w:bookmarkStart w:id="166" w:name="_Toc235336071"/>
      <w:bookmarkStart w:id="167" w:name="_Toc235336161"/>
      <w:bookmarkStart w:id="168" w:name="_Toc235336246"/>
      <w:bookmarkStart w:id="169" w:name="_Toc235336429"/>
      <w:bookmarkStart w:id="170" w:name="_Toc235337116"/>
      <w:bookmarkStart w:id="171" w:name="_Toc235337202"/>
      <w:bookmarkStart w:id="172" w:name="_Toc235337288"/>
      <w:bookmarkStart w:id="173" w:name="_Toc235337374"/>
      <w:bookmarkStart w:id="174" w:name="_Toc238526966"/>
      <w:bookmarkStart w:id="175" w:name="_Toc238607424"/>
      <w:bookmarkStart w:id="176" w:name="_Toc238607515"/>
      <w:bookmarkStart w:id="177" w:name="_Toc238607600"/>
      <w:bookmarkStart w:id="178" w:name="_Toc238637947"/>
      <w:bookmarkStart w:id="179" w:name="_Toc238886192"/>
      <w:bookmarkStart w:id="180" w:name="_Toc238886282"/>
      <w:bookmarkStart w:id="181" w:name="_Toc238886370"/>
      <w:bookmarkStart w:id="182" w:name="_Toc238886926"/>
      <w:bookmarkStart w:id="183" w:name="_Toc246303595"/>
      <w:bookmarkStart w:id="184" w:name="_Toc235285598"/>
      <w:bookmarkStart w:id="185" w:name="_Toc235336072"/>
      <w:bookmarkStart w:id="186" w:name="_Toc235336162"/>
      <w:bookmarkStart w:id="187" w:name="_Toc235336247"/>
      <w:bookmarkStart w:id="188" w:name="_Toc235336430"/>
      <w:bookmarkStart w:id="189" w:name="_Toc235337117"/>
      <w:bookmarkStart w:id="190" w:name="_Toc235337203"/>
      <w:bookmarkStart w:id="191" w:name="_Toc235337289"/>
      <w:bookmarkStart w:id="192" w:name="_Toc235337375"/>
      <w:bookmarkStart w:id="193" w:name="_Toc238526967"/>
      <w:bookmarkStart w:id="194" w:name="_Toc238607425"/>
      <w:bookmarkStart w:id="195" w:name="_Toc238607516"/>
      <w:bookmarkStart w:id="196" w:name="_Toc238607601"/>
      <w:bookmarkStart w:id="197" w:name="_Toc238637948"/>
      <w:bookmarkStart w:id="198" w:name="_Toc238886193"/>
      <w:bookmarkStart w:id="199" w:name="_Toc238886283"/>
      <w:bookmarkStart w:id="200" w:name="_Toc238886371"/>
      <w:bookmarkStart w:id="201" w:name="_Toc238886927"/>
      <w:bookmarkStart w:id="202" w:name="_Toc246303596"/>
      <w:bookmarkStart w:id="203" w:name="_Toc235285599"/>
      <w:bookmarkStart w:id="204" w:name="_Toc235336073"/>
      <w:bookmarkStart w:id="205" w:name="_Toc235336163"/>
      <w:bookmarkStart w:id="206" w:name="_Toc235336248"/>
      <w:bookmarkStart w:id="207" w:name="_Toc235336431"/>
      <w:bookmarkStart w:id="208" w:name="_Toc235337118"/>
      <w:bookmarkStart w:id="209" w:name="_Toc235337204"/>
      <w:bookmarkStart w:id="210" w:name="_Toc235337290"/>
      <w:bookmarkStart w:id="211" w:name="_Toc235337376"/>
      <w:bookmarkStart w:id="212" w:name="_Toc238526968"/>
      <w:bookmarkStart w:id="213" w:name="_Toc238607426"/>
      <w:bookmarkStart w:id="214" w:name="_Toc238607517"/>
      <w:bookmarkStart w:id="215" w:name="_Toc238607602"/>
      <w:bookmarkStart w:id="216" w:name="_Toc238637949"/>
      <w:bookmarkStart w:id="217" w:name="_Toc238886194"/>
      <w:bookmarkStart w:id="218" w:name="_Toc238886284"/>
      <w:bookmarkStart w:id="219" w:name="_Toc238886372"/>
      <w:bookmarkStart w:id="220" w:name="_Toc238886928"/>
      <w:bookmarkStart w:id="221" w:name="_Toc246303597"/>
      <w:bookmarkStart w:id="222" w:name="_Toc235285600"/>
      <w:bookmarkStart w:id="223" w:name="_Toc235336074"/>
      <w:bookmarkStart w:id="224" w:name="_Toc235336164"/>
      <w:bookmarkStart w:id="225" w:name="_Toc235336249"/>
      <w:bookmarkStart w:id="226" w:name="_Toc235336432"/>
      <w:bookmarkStart w:id="227" w:name="_Toc235337119"/>
      <w:bookmarkStart w:id="228" w:name="_Toc235337205"/>
      <w:bookmarkStart w:id="229" w:name="_Toc235337291"/>
      <w:bookmarkStart w:id="230" w:name="_Toc235337377"/>
      <w:bookmarkStart w:id="231" w:name="_Toc238526969"/>
      <w:bookmarkStart w:id="232" w:name="_Toc238607427"/>
      <w:bookmarkStart w:id="233" w:name="_Toc238607518"/>
      <w:bookmarkStart w:id="234" w:name="_Toc238607603"/>
      <w:bookmarkStart w:id="235" w:name="_Toc238637950"/>
      <w:bookmarkStart w:id="236" w:name="_Toc238886195"/>
      <w:bookmarkStart w:id="237" w:name="_Toc238886285"/>
      <w:bookmarkStart w:id="238" w:name="_Toc238886373"/>
      <w:bookmarkStart w:id="239" w:name="_Toc238886929"/>
      <w:bookmarkStart w:id="240" w:name="_Toc246303598"/>
      <w:bookmarkStart w:id="241" w:name="_Toc235285601"/>
      <w:bookmarkStart w:id="242" w:name="_Toc235336075"/>
      <w:bookmarkStart w:id="243" w:name="_Toc235336165"/>
      <w:bookmarkStart w:id="244" w:name="_Toc235336250"/>
      <w:bookmarkStart w:id="245" w:name="_Toc235336433"/>
      <w:bookmarkStart w:id="246" w:name="_Toc235337120"/>
      <w:bookmarkStart w:id="247" w:name="_Toc235337206"/>
      <w:bookmarkStart w:id="248" w:name="_Toc235337292"/>
      <w:bookmarkStart w:id="249" w:name="_Toc235337378"/>
      <w:bookmarkStart w:id="250" w:name="_Toc238526970"/>
      <w:bookmarkStart w:id="251" w:name="_Toc238607428"/>
      <w:bookmarkStart w:id="252" w:name="_Toc238607519"/>
      <w:bookmarkStart w:id="253" w:name="_Toc238607604"/>
      <w:bookmarkStart w:id="254" w:name="_Toc238637951"/>
      <w:bookmarkStart w:id="255" w:name="_Toc238886196"/>
      <w:bookmarkStart w:id="256" w:name="_Toc238886286"/>
      <w:bookmarkStart w:id="257" w:name="_Toc238886374"/>
      <w:bookmarkStart w:id="258" w:name="_Toc238886930"/>
      <w:bookmarkStart w:id="259" w:name="_Toc246303599"/>
      <w:bookmarkStart w:id="260" w:name="_Toc176933643"/>
      <w:bookmarkStart w:id="261" w:name="_Toc401578397"/>
      <w:bookmarkStart w:id="262" w:name="_Toc515541040"/>
      <w:bookmarkStart w:id="263" w:name="_Toc45807700"/>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r w:rsidRPr="005F3077">
        <w:t xml:space="preserve">Strategic </w:t>
      </w:r>
      <w:r w:rsidRPr="00F178E8">
        <w:t>research</w:t>
      </w:r>
      <w:r w:rsidRPr="005F3077">
        <w:t xml:space="preserve"> plan</w:t>
      </w:r>
      <w:bookmarkEnd w:id="260"/>
      <w:bookmarkEnd w:id="261"/>
      <w:bookmarkEnd w:id="262"/>
      <w:bookmarkEnd w:id="263"/>
    </w:p>
    <w:p w14:paraId="2E9810A3" w14:textId="77777777" w:rsidR="007C7B06" w:rsidRPr="00FB52E6" w:rsidRDefault="007C7B06" w:rsidP="009F70DE">
      <w:pPr>
        <w:pStyle w:val="BodyText"/>
      </w:pPr>
      <w:r w:rsidRPr="00FB52E6">
        <w:t>The RLFMAC has prepared a strategic research and development plan to guide its advice on the undertaking of research and development projects for the Northern Zone Rock Lobster Fishery. This research and development plan aims to achieve the following objectives:</w:t>
      </w:r>
    </w:p>
    <w:p w14:paraId="1AC2F8B6" w14:textId="129A5DBA" w:rsidR="007C7B06" w:rsidRPr="005F3077" w:rsidRDefault="007C7B06" w:rsidP="009F70DE">
      <w:pPr>
        <w:pStyle w:val="ListBullet"/>
      </w:pPr>
      <w:r w:rsidRPr="00FB52E6">
        <w:t>To ensure that</w:t>
      </w:r>
      <w:r w:rsidRPr="005F3077">
        <w:t xml:space="preserve"> all RLFMAC members have a clear </w:t>
      </w:r>
      <w:r w:rsidR="0030371F">
        <w:t>description</w:t>
      </w:r>
      <w:r w:rsidRPr="005F3077">
        <w:t xml:space="preserve"> of the current structure for development, approval and management of Rock Lobster fishery research and research and development projects at the two key levels;</w:t>
      </w:r>
    </w:p>
    <w:p w14:paraId="44CC1A23" w14:textId="5A924569" w:rsidR="007C7B06" w:rsidRPr="005F3077" w:rsidRDefault="007C7B06" w:rsidP="00476A2D">
      <w:pPr>
        <w:pStyle w:val="ListBullet"/>
        <w:numPr>
          <w:ilvl w:val="0"/>
          <w:numId w:val="6"/>
        </w:numPr>
      </w:pPr>
      <w:r w:rsidRPr="005F3077">
        <w:t>The national level, via Southern Rocklobster Limited (SRL) - funded by the voluntary FRDC 0.25% gross value production levy plus any additional contributions across South A</w:t>
      </w:r>
      <w:r w:rsidR="00DF242B">
        <w:t>ustralia, Tasmania and Victoria; and</w:t>
      </w:r>
    </w:p>
    <w:p w14:paraId="65137725" w14:textId="77777777" w:rsidR="007C7B06" w:rsidRPr="005F3077" w:rsidRDefault="007C7B06" w:rsidP="00476A2D">
      <w:pPr>
        <w:pStyle w:val="ListBullet"/>
        <w:numPr>
          <w:ilvl w:val="0"/>
          <w:numId w:val="6"/>
        </w:numPr>
      </w:pPr>
      <w:r w:rsidRPr="005F3077">
        <w:t xml:space="preserve">The core fishery research level in South Australia - this relates to the program of fishery research conducted by SARDI Aquatic Sciences to inform fisheries </w:t>
      </w:r>
      <w:r w:rsidRPr="005F3077">
        <w:lastRenderedPageBreak/>
        <w:t>management and funded directly by licence holders via the cost recovered licence fee</w:t>
      </w:r>
      <w:r w:rsidRPr="005F3077">
        <w:rPr>
          <w:rStyle w:val="FootnoteReference"/>
          <w:sz w:val="22"/>
          <w:szCs w:val="22"/>
        </w:rPr>
        <w:footnoteReference w:id="5"/>
      </w:r>
      <w:r w:rsidRPr="005F3077">
        <w:t xml:space="preserve">. </w:t>
      </w:r>
    </w:p>
    <w:p w14:paraId="36CEBCC1" w14:textId="7709AF7F" w:rsidR="007C7B06" w:rsidRPr="005F3077" w:rsidRDefault="007C7B06" w:rsidP="009F70DE">
      <w:pPr>
        <w:pStyle w:val="ListBullet"/>
      </w:pPr>
      <w:r w:rsidRPr="005F3077">
        <w:t xml:space="preserve">To ensure research is directed towards the information needs of management (promotes effective management of the resource), stock status (including research which contributes to a better understanding of the stock and which can in turn, </w:t>
      </w:r>
      <w:r w:rsidR="0030371F">
        <w:t>inform the setting of</w:t>
      </w:r>
      <w:r w:rsidRPr="005F3077">
        <w:t xml:space="preserve"> the TACC), minimising environmental impacts, people development and industry development.</w:t>
      </w:r>
    </w:p>
    <w:p w14:paraId="342C0AAF" w14:textId="77777777" w:rsidR="007C7B06" w:rsidRPr="005F3077" w:rsidRDefault="007C7B06" w:rsidP="009F70DE">
      <w:pPr>
        <w:pStyle w:val="ListBullet"/>
      </w:pPr>
      <w:r w:rsidRPr="005F3077">
        <w:t xml:space="preserve">To ensure that the </w:t>
      </w:r>
      <w:r>
        <w:t>Northern</w:t>
      </w:r>
      <w:r w:rsidRPr="005F3077">
        <w:t xml:space="preserve"> Zone Rock Lobster Fishery continues to have robust data feeding into the Harvest Strategy Decision Rules and, in particular, to encourage increased industry engagement in programs such as routine pot sampling.</w:t>
      </w:r>
    </w:p>
    <w:p w14:paraId="18A2BBDC" w14:textId="77777777" w:rsidR="007C7B06" w:rsidRPr="009F70DE" w:rsidRDefault="007C7B06" w:rsidP="009F70DE">
      <w:pPr>
        <w:pStyle w:val="ListBullet"/>
      </w:pPr>
      <w:r w:rsidRPr="009F70DE">
        <w:t xml:space="preserve">To ensure a coordinated and collaborative approach to all Rock Lobster fishery research and development in South Australia and that the RLFMAC is kept informed of current and proposed </w:t>
      </w:r>
      <w:r w:rsidRPr="005F3077">
        <w:t>research of relevance to the management of the fishery, including annual Rock Lobster Fishery Status and Stock Assessment Reports, via regular reports to RLFMAC meetings.</w:t>
      </w:r>
    </w:p>
    <w:p w14:paraId="360DAA0F" w14:textId="20705FD6" w:rsidR="007C7B06" w:rsidRPr="005F3077" w:rsidRDefault="007C7B06" w:rsidP="009F70DE">
      <w:pPr>
        <w:pStyle w:val="BodyText"/>
      </w:pPr>
      <w:r w:rsidRPr="005F3077">
        <w:t xml:space="preserve">The Strategic Research and Monitoring Plan is not intended to be a definitive list of all research needs for the fishery over the life of the </w:t>
      </w:r>
      <w:r w:rsidRPr="009F70DE">
        <w:t>plan</w:t>
      </w:r>
      <w:r w:rsidRPr="005F3077">
        <w:t xml:space="preserve">. </w:t>
      </w:r>
      <w:r w:rsidR="0030371F" w:rsidRPr="00FB3C34">
        <w:t xml:space="preserve">A review of </w:t>
      </w:r>
      <w:r w:rsidR="0030371F">
        <w:t>research priorities</w:t>
      </w:r>
      <w:r w:rsidR="0030371F" w:rsidRPr="00FB3C34">
        <w:t xml:space="preserve"> will be undertaken </w:t>
      </w:r>
      <w:r w:rsidR="0030371F">
        <w:t>regularly</w:t>
      </w:r>
      <w:r w:rsidR="0030371F" w:rsidRPr="00FB3C34">
        <w:t xml:space="preserve"> to assess resear</w:t>
      </w:r>
      <w:r w:rsidR="0030371F">
        <w:t xml:space="preserve">ch needs, priority and timing. </w:t>
      </w:r>
    </w:p>
    <w:p w14:paraId="4541D1B3" w14:textId="77777777" w:rsidR="007C7B06" w:rsidRDefault="007C7B06" w:rsidP="00DA65AA">
      <w:pPr>
        <w:pStyle w:val="Heading2"/>
        <w:rPr>
          <w:rFonts w:hint="eastAsia"/>
        </w:rPr>
      </w:pPr>
      <w:bookmarkStart w:id="264" w:name="_Toc515541041"/>
      <w:bookmarkStart w:id="265" w:name="_Toc45807701"/>
      <w:r>
        <w:t>Economic characteristics</w:t>
      </w:r>
      <w:bookmarkEnd w:id="264"/>
      <w:bookmarkEnd w:id="265"/>
    </w:p>
    <w:p w14:paraId="0916881D" w14:textId="4CF71AD5" w:rsidR="007C7B06" w:rsidRPr="00DF242B" w:rsidRDefault="007C7B06" w:rsidP="009F70DE">
      <w:pPr>
        <w:pStyle w:val="BodyText"/>
      </w:pPr>
      <w:r>
        <w:t xml:space="preserve">The Northern Zone </w:t>
      </w:r>
      <w:r w:rsidRPr="00946502">
        <w:t xml:space="preserve">Rock Lobster </w:t>
      </w:r>
      <w:r>
        <w:t xml:space="preserve">Fishery </w:t>
      </w:r>
      <w:r w:rsidRPr="00946502">
        <w:t xml:space="preserve">is </w:t>
      </w:r>
      <w:r>
        <w:t xml:space="preserve">an important and </w:t>
      </w:r>
      <w:r w:rsidRPr="00946502">
        <w:t xml:space="preserve">valuable commercial fishery </w:t>
      </w:r>
      <w:r>
        <w:t xml:space="preserve">in South Australia </w:t>
      </w:r>
      <w:r w:rsidRPr="00946502">
        <w:t>with an estimated Gr</w:t>
      </w:r>
      <w:r>
        <w:t>oss Value of Production in 201</w:t>
      </w:r>
      <w:r w:rsidR="0030371F">
        <w:t>7</w:t>
      </w:r>
      <w:r>
        <w:t>/</w:t>
      </w:r>
      <w:r w:rsidRPr="00946502">
        <w:t>1</w:t>
      </w:r>
      <w:r w:rsidR="0030371F">
        <w:t>8</w:t>
      </w:r>
      <w:r w:rsidRPr="00946502">
        <w:t xml:space="preserve"> of $</w:t>
      </w:r>
      <w:r>
        <w:t>2</w:t>
      </w:r>
      <w:r w:rsidR="0030371F">
        <w:t>4</w:t>
      </w:r>
      <w:r w:rsidRPr="00946502">
        <w:t xml:space="preserve"> million. The fishery </w:t>
      </w:r>
      <w:r>
        <w:t>contributes</w:t>
      </w:r>
      <w:r w:rsidRPr="00946502">
        <w:t xml:space="preserve"> around </w:t>
      </w:r>
      <w:r w:rsidRPr="00DF242B">
        <w:t>$</w:t>
      </w:r>
      <w:r w:rsidR="0030371F" w:rsidRPr="00DF242B">
        <w:t>39</w:t>
      </w:r>
      <w:r w:rsidRPr="00DF242B">
        <w:t xml:space="preserve"> million to the Gross State Product annually, most of this is in the </w:t>
      </w:r>
      <w:r w:rsidR="0030371F" w:rsidRPr="00DF242B">
        <w:t>Eyre Peninsula/West Coast</w:t>
      </w:r>
      <w:r w:rsidRPr="00DF242B">
        <w:t xml:space="preserve"> region (Econsearch </w:t>
      </w:r>
      <w:r w:rsidR="009F70DE" w:rsidRPr="00DF242B">
        <w:t>2019</w:t>
      </w:r>
      <w:r w:rsidRPr="00DF242B">
        <w:t xml:space="preserve">). Around </w:t>
      </w:r>
      <w:r w:rsidR="0030371F" w:rsidRPr="00DF242B">
        <w:t>295</w:t>
      </w:r>
      <w:r w:rsidRPr="00DF242B">
        <w:t xml:space="preserve"> full time equivalent jobs are generated by this fishing industry in South Australia.</w:t>
      </w:r>
    </w:p>
    <w:p w14:paraId="02803D4D" w14:textId="3B284418" w:rsidR="007C7B06" w:rsidRDefault="007C7B06" w:rsidP="00CB7E20">
      <w:pPr>
        <w:pStyle w:val="BodyText"/>
      </w:pPr>
      <w:r w:rsidRPr="00DF242B">
        <w:t>Further information about the economic characteristics of the Northern Zone Rock Lobster</w:t>
      </w:r>
      <w:r w:rsidRPr="009F70DE">
        <w:t xml:space="preserve"> Fishery are available in Economic Indicator reports published regularly. These reports are available at </w:t>
      </w:r>
      <w:r w:rsidR="000D6C1B" w:rsidRPr="00D36639">
        <w:t>https://www.bdo.com.au/en-au/econsearch/safisheriesreports</w:t>
      </w:r>
      <w:r w:rsidRPr="009F70DE">
        <w:t>.</w:t>
      </w:r>
    </w:p>
    <w:p w14:paraId="6773D6A8" w14:textId="32EAF54C" w:rsidR="009F70DE" w:rsidRDefault="009F70DE" w:rsidP="00DA65AA">
      <w:pPr>
        <w:pStyle w:val="Heading1"/>
        <w:rPr>
          <w:rFonts w:hint="eastAsia"/>
        </w:rPr>
      </w:pPr>
      <w:bookmarkStart w:id="266" w:name="_Toc45807702"/>
      <w:r>
        <w:lastRenderedPageBreak/>
        <w:t>Co-management arrangements</w:t>
      </w:r>
      <w:bookmarkEnd w:id="266"/>
    </w:p>
    <w:p w14:paraId="61FEDE58" w14:textId="00537B80" w:rsidR="009F70DE" w:rsidRPr="009F70DE" w:rsidRDefault="009F70DE" w:rsidP="009F70DE">
      <w:pPr>
        <w:pStyle w:val="BodyText"/>
      </w:pPr>
      <w:r w:rsidRPr="009F70DE">
        <w:t xml:space="preserve">Co-management is an arrangement whereby responsibilities and obligations for sustainable fisheries management are negotiated, shared and delegated between government, the commercial fishing industry, </w:t>
      </w:r>
      <w:r w:rsidRPr="00DF242B">
        <w:t>recreational fishers, Aboriginal traditional fishers and other key stakeholders such as conservation groups (Neville 2008). Co-management is recognised as a collection of positions – starting from centralised government regulation with no industry input at one end to more autonomous management by industry groups and key stakeholders at the other, where government</w:t>
      </w:r>
      <w:r w:rsidRPr="009F70DE">
        <w:t xml:space="preserve"> plays more of an audit role. Co-management is designed to achieve efficient regulatory practice (among many other things) and is by no means a way of industry or other key stakeholders avoiding regulatory scrutiny and influence. </w:t>
      </w:r>
    </w:p>
    <w:p w14:paraId="09A4C4B7" w14:textId="33327C19" w:rsidR="009F70DE" w:rsidRDefault="009F70DE" w:rsidP="009F70DE">
      <w:pPr>
        <w:pStyle w:val="BodyText"/>
      </w:pPr>
      <w:r>
        <w:t>PIRSA has adopted a Policy for the Co-Management of Fisheries in South Australia to inform discussion with the wider commercial fishing industry and other stakeholder groups as to how best to promote and implement co-management</w:t>
      </w:r>
      <w:r w:rsidR="000D6C1B">
        <w:t xml:space="preserve"> arrangements</w:t>
      </w:r>
      <w:r>
        <w:t xml:space="preserve">. The policy proposes that implementation of a preferred co-management model should be through a phased approach through which industry and key stakeholders build their capacity over time and which allows for a government audit process to measure performance and success. </w:t>
      </w:r>
    </w:p>
    <w:p w14:paraId="111B65CB" w14:textId="689B3D30" w:rsidR="009F70DE" w:rsidRPr="002A7648" w:rsidRDefault="009F70DE" w:rsidP="009F70DE">
      <w:pPr>
        <w:pStyle w:val="BodyText"/>
        <w:rPr>
          <w:i/>
        </w:rPr>
      </w:pPr>
      <w:r>
        <w:t xml:space="preserve">In 2015, the RLFMAC was established by the South Australian Rock Lobster Advisory Council (SARLAC) as an advisory committee, following a proposal developed in partnership with PIRSA Fisheries </w:t>
      </w:r>
      <w:r w:rsidR="00DF242B">
        <w:t>and</w:t>
      </w:r>
      <w:r>
        <w:t xml:space="preserve"> Aquaculture and the commercial Rock Lobster industry. This RLFMAC took over the roles and responsibilities of the previous RLFMAC established in 2012 under the </w:t>
      </w:r>
      <w:r w:rsidRPr="002A7648">
        <w:rPr>
          <w:i/>
        </w:rPr>
        <w:t xml:space="preserve">Fisheries Management Act 2007. </w:t>
      </w:r>
    </w:p>
    <w:p w14:paraId="631CD0E5" w14:textId="1C023209" w:rsidR="009F70DE" w:rsidRDefault="009F70DE" w:rsidP="009F70DE">
      <w:pPr>
        <w:pStyle w:val="BodyText"/>
      </w:pPr>
      <w:r>
        <w:t xml:space="preserve">The role of the RLFMAC is to provide advice to PIRSA on the commercial Rock Lobster fisheries in relation to management of the fishery and any other matter referred to it. </w:t>
      </w:r>
      <w:r w:rsidR="000D6C1B">
        <w:t>At the time of writing this management plan t</w:t>
      </w:r>
      <w:r>
        <w:t xml:space="preserve">he commercial fishing industry </w:t>
      </w:r>
      <w:r w:rsidR="000D6C1B">
        <w:t>funded</w:t>
      </w:r>
      <w:r>
        <w:t xml:space="preserve"> the operation of RLFMAC through licence fees collected from both </w:t>
      </w:r>
      <w:r w:rsidR="000D6C1B">
        <w:t xml:space="preserve">the </w:t>
      </w:r>
      <w:r>
        <w:t xml:space="preserve">Northern Zone and Southern Zone Rock Lobster fisheries. </w:t>
      </w:r>
    </w:p>
    <w:p w14:paraId="449CB70F" w14:textId="3E21C919" w:rsidR="009F70DE" w:rsidRDefault="009F70DE" w:rsidP="009F70DE">
      <w:pPr>
        <w:pStyle w:val="BodyText"/>
      </w:pPr>
      <w:r>
        <w:t xml:space="preserve">In addition, co-management arrangements have been established between PIRSA Fisheries </w:t>
      </w:r>
      <w:r w:rsidR="00DF242B">
        <w:t>and</w:t>
      </w:r>
      <w:r>
        <w:t xml:space="preserve"> Aquaculture and the SANZRLFA, the representative industry body for the Northern Zone Rock Lobster Fishery. These arrangements recognise SANZRLFA as the representative body for the industry. Through this arrangement SANZRLFA undertake co-management services on behalf of PIRSA in relation to communicating, educating and consulting with industry members on fisheries policy related to administration of the </w:t>
      </w:r>
      <w:r w:rsidRPr="002A7648">
        <w:rPr>
          <w:i/>
        </w:rPr>
        <w:t>Fisheries Management Act 2007.</w:t>
      </w:r>
    </w:p>
    <w:p w14:paraId="1994C084" w14:textId="77777777" w:rsidR="002A7648" w:rsidRDefault="002A7648" w:rsidP="00DA65AA">
      <w:pPr>
        <w:pStyle w:val="Heading1"/>
        <w:rPr>
          <w:rFonts w:hint="eastAsia"/>
        </w:rPr>
      </w:pPr>
      <w:bookmarkStart w:id="267" w:name="_Toc515541043"/>
      <w:bookmarkStart w:id="268" w:name="_Toc45807703"/>
      <w:r w:rsidRPr="000D6C1B">
        <w:lastRenderedPageBreak/>
        <w:t>Allocation</w:t>
      </w:r>
      <w:bookmarkEnd w:id="267"/>
      <w:bookmarkEnd w:id="268"/>
    </w:p>
    <w:p w14:paraId="7AAA3608" w14:textId="77777777" w:rsidR="002A7648" w:rsidRDefault="002A7648" w:rsidP="00DA65AA">
      <w:pPr>
        <w:pStyle w:val="Heading2"/>
        <w:rPr>
          <w:rFonts w:hint="eastAsia"/>
          <w:caps/>
        </w:rPr>
      </w:pPr>
      <w:bookmarkStart w:id="269" w:name="_Toc131325109"/>
      <w:bookmarkStart w:id="270" w:name="_Toc131579841"/>
      <w:bookmarkStart w:id="271" w:name="_Toc176933638"/>
      <w:bookmarkStart w:id="272" w:name="_Toc358905721"/>
      <w:bookmarkStart w:id="273" w:name="_Toc515541044"/>
      <w:bookmarkStart w:id="274" w:name="_Toc45807704"/>
      <w:bookmarkStart w:id="275" w:name="_Toc129508345"/>
      <w:r>
        <w:t>Current allocated shares of the resource</w:t>
      </w:r>
      <w:bookmarkEnd w:id="269"/>
      <w:bookmarkEnd w:id="270"/>
      <w:bookmarkEnd w:id="271"/>
      <w:bookmarkEnd w:id="272"/>
      <w:bookmarkEnd w:id="273"/>
      <w:bookmarkEnd w:id="274"/>
    </w:p>
    <w:p w14:paraId="6EE7D171" w14:textId="3ACD31E2" w:rsidR="002A7648" w:rsidRDefault="002A7648" w:rsidP="002A7648">
      <w:pPr>
        <w:pStyle w:val="BodyText"/>
      </w:pPr>
      <w:bookmarkStart w:id="276" w:name="_Toc129508346"/>
      <w:bookmarkStart w:id="277" w:name="_Toc131325110"/>
      <w:bookmarkStart w:id="278" w:name="_Toc131579842"/>
      <w:bookmarkEnd w:id="275"/>
      <w:r w:rsidRPr="00A25B57">
        <w:t xml:space="preserve">The </w:t>
      </w:r>
      <w:r w:rsidRPr="00A25B57">
        <w:rPr>
          <w:i/>
        </w:rPr>
        <w:t>Fisheries Management Act 2007</w:t>
      </w:r>
      <w:r w:rsidRPr="00A25B57">
        <w:t xml:space="preserve"> provides that a management plan must specify the share of the fishery to be allocated to each fishing sector under </w:t>
      </w:r>
      <w:r>
        <w:t xml:space="preserve">section </w:t>
      </w:r>
      <w:r w:rsidRPr="00A25B57">
        <w:t xml:space="preserve">(43(2)(h)). </w:t>
      </w:r>
      <w:r>
        <w:t>The</w:t>
      </w:r>
      <w:r w:rsidRPr="00A25B57">
        <w:t xml:space="preserve"> Act also provides that, i</w:t>
      </w:r>
      <w:r w:rsidRPr="00A25B57">
        <w:rPr>
          <w:lang w:eastAsia="en-AU"/>
        </w:rPr>
        <w:t>n determining the share of aquatic resources to be allocated to a particular fishing sector for an existing fishery, the share of aquatic resources to which that fishing sector had access at the time the Minister requested the plan (based on the most recent information available to the Minister) must be taken into account</w:t>
      </w:r>
      <w:r w:rsidR="00DF242B">
        <w:rPr>
          <w:lang w:eastAsia="en-AU"/>
        </w:rPr>
        <w:t xml:space="preserve"> under</w:t>
      </w:r>
      <w:r w:rsidRPr="00A25B57">
        <w:rPr>
          <w:lang w:eastAsia="en-AU"/>
        </w:rPr>
        <w:t xml:space="preserve"> </w:t>
      </w:r>
      <w:r>
        <w:t xml:space="preserve">section </w:t>
      </w:r>
      <w:r w:rsidRPr="00A25B57">
        <w:rPr>
          <w:lang w:eastAsia="en-AU"/>
        </w:rPr>
        <w:t>(43(3)).</w:t>
      </w:r>
      <w:r>
        <w:rPr>
          <w:lang w:eastAsia="en-AU"/>
        </w:rPr>
        <w:t xml:space="preserve"> </w:t>
      </w:r>
      <w:r w:rsidRPr="00A25B57">
        <w:t>The Minister formally requested prepar</w:t>
      </w:r>
      <w:r>
        <w:t>ation</w:t>
      </w:r>
      <w:r w:rsidR="005C11EB">
        <w:t xml:space="preserve"> of</w:t>
      </w:r>
      <w:r w:rsidRPr="00A25B57">
        <w:t xml:space="preserve"> th</w:t>
      </w:r>
      <w:r>
        <w:t>e</w:t>
      </w:r>
      <w:r w:rsidRPr="00A25B57">
        <w:t xml:space="preserve"> </w:t>
      </w:r>
      <w:r>
        <w:t xml:space="preserve">previous </w:t>
      </w:r>
      <w:r w:rsidRPr="00A25B57">
        <w:t xml:space="preserve">management </w:t>
      </w:r>
      <w:r w:rsidRPr="00372462">
        <w:t xml:space="preserve">plan </w:t>
      </w:r>
      <w:r>
        <w:t xml:space="preserve">in </w:t>
      </w:r>
      <w:r w:rsidRPr="00372462">
        <w:t>2010. Therefore</w:t>
      </w:r>
      <w:r w:rsidRPr="00A25B57">
        <w:t xml:space="preserve">, this plan </w:t>
      </w:r>
      <w:r>
        <w:t>took</w:t>
      </w:r>
      <w:r w:rsidRPr="00A25B57">
        <w:t xml:space="preserve"> into account the share of the </w:t>
      </w:r>
      <w:r>
        <w:t>key target species in the Northern Zone Rock Lobster</w:t>
      </w:r>
      <w:r w:rsidRPr="00A25B57">
        <w:t xml:space="preserve"> </w:t>
      </w:r>
      <w:r>
        <w:t>Fishery</w:t>
      </w:r>
      <w:r w:rsidRPr="00A25B57">
        <w:t xml:space="preserve"> that the commercial</w:t>
      </w:r>
      <w:r>
        <w:t>, recreational and Aboriginal traditional</w:t>
      </w:r>
      <w:r w:rsidRPr="00A25B57">
        <w:t xml:space="preserve"> fishing sector</w:t>
      </w:r>
      <w:r>
        <w:t>s</w:t>
      </w:r>
      <w:r w:rsidRPr="00A25B57">
        <w:t xml:space="preserve"> had access to at that time.</w:t>
      </w:r>
      <w:r>
        <w:t xml:space="preserve"> The information used to allocate the shares are described in the 201</w:t>
      </w:r>
      <w:r w:rsidR="002D407B">
        <w:t>4</w:t>
      </w:r>
      <w:r>
        <w:t xml:space="preserve"> management plan for the fishery (</w:t>
      </w:r>
      <w:r w:rsidR="00DF242B">
        <w:t>PIRSA 2014</w:t>
      </w:r>
      <w:r>
        <w:t>).</w:t>
      </w:r>
    </w:p>
    <w:p w14:paraId="4E5AE04C" w14:textId="59E04B9A" w:rsidR="002A7648" w:rsidRDefault="002A7648" w:rsidP="002A7648">
      <w:pPr>
        <w:autoSpaceDE w:val="0"/>
        <w:autoSpaceDN w:val="0"/>
        <w:adjustRightInd w:val="0"/>
        <w:rPr>
          <w:rFonts w:cs="Arial"/>
          <w:szCs w:val="22"/>
        </w:rPr>
      </w:pPr>
      <w:r w:rsidRPr="00786BD0" w:rsidDel="00AD3EEA">
        <w:rPr>
          <w:rFonts w:cs="Arial"/>
          <w:szCs w:val="22"/>
        </w:rPr>
        <w:t>The share</w:t>
      </w:r>
      <w:r>
        <w:rPr>
          <w:rFonts w:cs="Arial"/>
          <w:szCs w:val="22"/>
        </w:rPr>
        <w:t>s</w:t>
      </w:r>
      <w:r w:rsidRPr="00786BD0" w:rsidDel="00AD3EEA">
        <w:rPr>
          <w:rFonts w:cs="Arial"/>
          <w:szCs w:val="22"/>
        </w:rPr>
        <w:t xml:space="preserve"> allocated to each fishing sector </w:t>
      </w:r>
      <w:r>
        <w:rPr>
          <w:rFonts w:cs="Arial"/>
          <w:szCs w:val="22"/>
        </w:rPr>
        <w:t>in the Northern Zone Rock Lobster</w:t>
      </w:r>
      <w:r w:rsidRPr="00A25B57">
        <w:rPr>
          <w:rFonts w:cs="Arial"/>
          <w:szCs w:val="22"/>
        </w:rPr>
        <w:t xml:space="preserve"> </w:t>
      </w:r>
      <w:r>
        <w:rPr>
          <w:rFonts w:cs="Arial"/>
          <w:szCs w:val="22"/>
        </w:rPr>
        <w:t>Fishery</w:t>
      </w:r>
      <w:r w:rsidRPr="00786BD0" w:rsidDel="00AD3EEA">
        <w:rPr>
          <w:rFonts w:cs="Arial"/>
          <w:szCs w:val="22"/>
        </w:rPr>
        <w:t xml:space="preserve"> </w:t>
      </w:r>
      <w:r>
        <w:rPr>
          <w:rFonts w:cs="Arial"/>
          <w:szCs w:val="22"/>
        </w:rPr>
        <w:t>are</w:t>
      </w:r>
      <w:r w:rsidRPr="00786BD0" w:rsidDel="00AD3EEA">
        <w:rPr>
          <w:rFonts w:cs="Arial"/>
          <w:szCs w:val="22"/>
        </w:rPr>
        <w:t xml:space="preserve"> set out </w:t>
      </w:r>
      <w:r w:rsidRPr="002A7648" w:rsidDel="00AD3EEA">
        <w:rPr>
          <w:rFonts w:cs="Arial"/>
          <w:szCs w:val="22"/>
        </w:rPr>
        <w:t>in</w:t>
      </w:r>
      <w:r w:rsidRPr="002A7648">
        <w:rPr>
          <w:rFonts w:cs="Arial"/>
          <w:szCs w:val="22"/>
        </w:rPr>
        <w:t xml:space="preserve"> </w:t>
      </w:r>
      <w:r w:rsidRPr="002A7648">
        <w:rPr>
          <w:rFonts w:cs="Arial"/>
          <w:szCs w:val="22"/>
        </w:rPr>
        <w:fldChar w:fldCharType="begin"/>
      </w:r>
      <w:r w:rsidRPr="002A7648">
        <w:rPr>
          <w:rFonts w:cs="Arial"/>
          <w:szCs w:val="22"/>
        </w:rPr>
        <w:instrText xml:space="preserve"> REF _Ref513648208 \h  \* MERGEFORMAT </w:instrText>
      </w:r>
      <w:r w:rsidRPr="002A7648">
        <w:rPr>
          <w:rFonts w:cs="Arial"/>
          <w:szCs w:val="22"/>
        </w:rPr>
      </w:r>
      <w:r w:rsidRPr="002A7648">
        <w:rPr>
          <w:rFonts w:cs="Arial"/>
          <w:szCs w:val="22"/>
        </w:rPr>
        <w:fldChar w:fldCharType="separate"/>
      </w:r>
      <w:r w:rsidR="00AD217F">
        <w:t xml:space="preserve">Table </w:t>
      </w:r>
      <w:r w:rsidR="00AD217F">
        <w:rPr>
          <w:noProof/>
        </w:rPr>
        <w:t>2</w:t>
      </w:r>
      <w:r w:rsidRPr="002A7648">
        <w:rPr>
          <w:rFonts w:cs="Arial"/>
          <w:szCs w:val="22"/>
        </w:rPr>
        <w:fldChar w:fldCharType="end"/>
      </w:r>
      <w:r w:rsidRPr="002A7648">
        <w:rPr>
          <w:rFonts w:cs="Arial"/>
          <w:szCs w:val="22"/>
        </w:rPr>
        <w:t>.</w:t>
      </w:r>
      <w:r>
        <w:rPr>
          <w:rFonts w:cs="Arial"/>
          <w:szCs w:val="22"/>
        </w:rPr>
        <w:t xml:space="preserve"> </w:t>
      </w:r>
    </w:p>
    <w:p w14:paraId="34D511EC" w14:textId="77777777" w:rsidR="00DA65AA" w:rsidRPr="00642406" w:rsidRDefault="00DA65AA" w:rsidP="002A7648">
      <w:pPr>
        <w:autoSpaceDE w:val="0"/>
        <w:autoSpaceDN w:val="0"/>
        <w:adjustRightInd w:val="0"/>
        <w:rPr>
          <w:rFonts w:cs="Arial"/>
          <w:szCs w:val="22"/>
        </w:rPr>
      </w:pPr>
    </w:p>
    <w:p w14:paraId="0F5BB461" w14:textId="4C3229C6" w:rsidR="002A7648" w:rsidRDefault="002A7648" w:rsidP="002A7648">
      <w:pPr>
        <w:pStyle w:val="Caption"/>
        <w:keepNext/>
      </w:pPr>
      <w:bookmarkStart w:id="279" w:name="_Ref513648208"/>
      <w:r>
        <w:t xml:space="preserve">Table </w:t>
      </w:r>
      <w:r>
        <w:fldChar w:fldCharType="begin"/>
      </w:r>
      <w:r>
        <w:instrText xml:space="preserve"> SEQ Table \* ARABIC </w:instrText>
      </w:r>
      <w:r>
        <w:fldChar w:fldCharType="separate"/>
      </w:r>
      <w:r w:rsidR="00AD217F">
        <w:rPr>
          <w:noProof/>
        </w:rPr>
        <w:t>2</w:t>
      </w:r>
      <w:r>
        <w:rPr>
          <w:noProof/>
        </w:rPr>
        <w:fldChar w:fldCharType="end"/>
      </w:r>
      <w:bookmarkEnd w:id="279"/>
      <w:r>
        <w:t xml:space="preserve">: </w:t>
      </w:r>
      <w:r w:rsidRPr="0072274B">
        <w:t xml:space="preserve">Shares of </w:t>
      </w:r>
      <w:r>
        <w:t>Northern</w:t>
      </w:r>
      <w:r w:rsidRPr="0072274B">
        <w:t xml:space="preserve"> Rock Lobster allocated to the commercial, recreational and Aboriginal traditional fishing sectors in the </w:t>
      </w:r>
      <w:r>
        <w:t>Northern</w:t>
      </w:r>
      <w:r w:rsidRPr="0072274B">
        <w:t xml:space="preserve"> Zone Rock Lobster Fishery.</w:t>
      </w:r>
    </w:p>
    <w:tbl>
      <w:tblPr>
        <w:tblW w:w="8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985"/>
        <w:gridCol w:w="1843"/>
        <w:gridCol w:w="2424"/>
      </w:tblGrid>
      <w:tr w:rsidR="002A7648" w:rsidRPr="00D4371C" w14:paraId="1E3325D8" w14:textId="77777777" w:rsidTr="00BD406B">
        <w:trPr>
          <w:trHeight w:val="486"/>
        </w:trPr>
        <w:tc>
          <w:tcPr>
            <w:tcW w:w="2268" w:type="dxa"/>
            <w:shd w:val="clear" w:color="auto" w:fill="BFBFBF"/>
            <w:vAlign w:val="center"/>
          </w:tcPr>
          <w:p w14:paraId="4C23AEE0" w14:textId="77777777" w:rsidR="002A7648" w:rsidRPr="00D4371C" w:rsidRDefault="002A7648" w:rsidP="00BD406B">
            <w:pPr>
              <w:tabs>
                <w:tab w:val="left" w:pos="902"/>
              </w:tabs>
              <w:spacing w:before="40" w:after="40"/>
              <w:rPr>
                <w:rFonts w:cs="Arial"/>
                <w:b/>
                <w:sz w:val="20"/>
                <w:szCs w:val="22"/>
              </w:rPr>
            </w:pPr>
            <w:r w:rsidRPr="00D4371C">
              <w:rPr>
                <w:rFonts w:cs="Arial"/>
                <w:b/>
                <w:sz w:val="20"/>
                <w:szCs w:val="22"/>
              </w:rPr>
              <w:t>Species</w:t>
            </w:r>
          </w:p>
        </w:tc>
        <w:tc>
          <w:tcPr>
            <w:tcW w:w="1985" w:type="dxa"/>
            <w:shd w:val="clear" w:color="auto" w:fill="BFBFBF"/>
            <w:vAlign w:val="center"/>
          </w:tcPr>
          <w:p w14:paraId="0FF8A5B7" w14:textId="77777777" w:rsidR="002A7648" w:rsidRPr="00D4371C" w:rsidRDefault="002A7648" w:rsidP="00BD406B">
            <w:pPr>
              <w:tabs>
                <w:tab w:val="left" w:pos="902"/>
              </w:tabs>
              <w:spacing w:before="40" w:after="40"/>
              <w:rPr>
                <w:rFonts w:cs="Arial"/>
                <w:b/>
                <w:sz w:val="20"/>
                <w:szCs w:val="22"/>
              </w:rPr>
            </w:pPr>
            <w:r w:rsidRPr="00D4371C">
              <w:rPr>
                <w:rFonts w:cs="Arial"/>
                <w:b/>
                <w:sz w:val="20"/>
                <w:szCs w:val="22"/>
              </w:rPr>
              <w:t>Commercial</w:t>
            </w:r>
          </w:p>
        </w:tc>
        <w:tc>
          <w:tcPr>
            <w:tcW w:w="1843" w:type="dxa"/>
            <w:shd w:val="clear" w:color="auto" w:fill="BFBFBF"/>
            <w:vAlign w:val="center"/>
          </w:tcPr>
          <w:p w14:paraId="50FA04E4" w14:textId="77777777" w:rsidR="002A7648" w:rsidRPr="00D4371C" w:rsidRDefault="002A7648" w:rsidP="00BD406B">
            <w:pPr>
              <w:tabs>
                <w:tab w:val="left" w:pos="902"/>
              </w:tabs>
              <w:spacing w:before="40" w:after="40"/>
              <w:rPr>
                <w:rFonts w:cs="Arial"/>
                <w:b/>
                <w:sz w:val="20"/>
                <w:szCs w:val="22"/>
              </w:rPr>
            </w:pPr>
            <w:r w:rsidRPr="00D4371C">
              <w:rPr>
                <w:rFonts w:cs="Arial"/>
                <w:b/>
                <w:sz w:val="20"/>
                <w:szCs w:val="22"/>
              </w:rPr>
              <w:t>Recreational</w:t>
            </w:r>
          </w:p>
        </w:tc>
        <w:tc>
          <w:tcPr>
            <w:tcW w:w="2424" w:type="dxa"/>
            <w:shd w:val="clear" w:color="auto" w:fill="BFBFBF"/>
            <w:vAlign w:val="center"/>
          </w:tcPr>
          <w:p w14:paraId="229A8D80" w14:textId="77777777" w:rsidR="002A7648" w:rsidRPr="00D4371C" w:rsidRDefault="002A7648" w:rsidP="00BD406B">
            <w:pPr>
              <w:tabs>
                <w:tab w:val="left" w:pos="902"/>
              </w:tabs>
              <w:spacing w:before="40" w:after="40"/>
              <w:rPr>
                <w:rFonts w:cs="Arial"/>
                <w:b/>
                <w:sz w:val="20"/>
                <w:szCs w:val="22"/>
              </w:rPr>
            </w:pPr>
            <w:r w:rsidRPr="00D4371C">
              <w:rPr>
                <w:rFonts w:cs="Arial"/>
                <w:b/>
                <w:sz w:val="20"/>
                <w:szCs w:val="22"/>
              </w:rPr>
              <w:t>Aboriginal traditional</w:t>
            </w:r>
          </w:p>
        </w:tc>
      </w:tr>
      <w:tr w:rsidR="002A7648" w:rsidRPr="00D4371C" w14:paraId="2C536BE3" w14:textId="77777777" w:rsidTr="00BD406B">
        <w:trPr>
          <w:trHeight w:val="423"/>
        </w:trPr>
        <w:tc>
          <w:tcPr>
            <w:tcW w:w="2268" w:type="dxa"/>
            <w:shd w:val="clear" w:color="auto" w:fill="auto"/>
          </w:tcPr>
          <w:p w14:paraId="2B3F87BE" w14:textId="77777777" w:rsidR="002A7648" w:rsidRPr="00695AE7" w:rsidRDefault="002A7648" w:rsidP="00BD406B">
            <w:pPr>
              <w:tabs>
                <w:tab w:val="left" w:pos="902"/>
              </w:tabs>
              <w:spacing w:before="40" w:after="40"/>
              <w:rPr>
                <w:rFonts w:cs="Arial"/>
                <w:sz w:val="20"/>
                <w:szCs w:val="22"/>
              </w:rPr>
            </w:pPr>
            <w:r w:rsidRPr="00695AE7">
              <w:rPr>
                <w:rFonts w:cs="Arial"/>
                <w:sz w:val="20"/>
                <w:szCs w:val="22"/>
              </w:rPr>
              <w:t>Southern Rock Lobster</w:t>
            </w:r>
          </w:p>
        </w:tc>
        <w:tc>
          <w:tcPr>
            <w:tcW w:w="1985" w:type="dxa"/>
            <w:shd w:val="clear" w:color="auto" w:fill="auto"/>
          </w:tcPr>
          <w:p w14:paraId="3F47474F" w14:textId="77777777" w:rsidR="002A7648" w:rsidRPr="00786BD0" w:rsidRDefault="002A7648" w:rsidP="00BD406B">
            <w:pPr>
              <w:tabs>
                <w:tab w:val="left" w:pos="902"/>
              </w:tabs>
              <w:spacing w:before="40" w:after="40"/>
              <w:rPr>
                <w:rFonts w:cs="Arial"/>
                <w:sz w:val="20"/>
                <w:szCs w:val="22"/>
              </w:rPr>
            </w:pPr>
            <w:r w:rsidRPr="00786BD0">
              <w:rPr>
                <w:rFonts w:cs="Arial"/>
                <w:sz w:val="20"/>
                <w:szCs w:val="22"/>
              </w:rPr>
              <w:t>9</w:t>
            </w:r>
            <w:r>
              <w:rPr>
                <w:rFonts w:cs="Arial"/>
                <w:sz w:val="20"/>
                <w:szCs w:val="22"/>
              </w:rPr>
              <w:t>5.5</w:t>
            </w:r>
            <w:r w:rsidRPr="00786BD0">
              <w:rPr>
                <w:rFonts w:cs="Arial"/>
                <w:sz w:val="20"/>
                <w:szCs w:val="22"/>
              </w:rPr>
              <w:t>%</w:t>
            </w:r>
          </w:p>
        </w:tc>
        <w:tc>
          <w:tcPr>
            <w:tcW w:w="1843" w:type="dxa"/>
            <w:shd w:val="clear" w:color="auto" w:fill="auto"/>
          </w:tcPr>
          <w:p w14:paraId="2C877FE3" w14:textId="77777777" w:rsidR="002A7648" w:rsidRPr="00786BD0" w:rsidRDefault="002A7648" w:rsidP="00BD406B">
            <w:pPr>
              <w:tabs>
                <w:tab w:val="left" w:pos="902"/>
              </w:tabs>
              <w:spacing w:before="40" w:after="40"/>
              <w:rPr>
                <w:rFonts w:cs="Arial"/>
                <w:sz w:val="20"/>
                <w:szCs w:val="22"/>
              </w:rPr>
            </w:pPr>
            <w:r>
              <w:rPr>
                <w:rFonts w:cs="Arial"/>
                <w:sz w:val="20"/>
                <w:szCs w:val="22"/>
              </w:rPr>
              <w:t>3.5</w:t>
            </w:r>
            <w:r w:rsidRPr="00786BD0">
              <w:rPr>
                <w:rFonts w:cs="Arial"/>
                <w:sz w:val="20"/>
                <w:szCs w:val="22"/>
              </w:rPr>
              <w:t>%</w:t>
            </w:r>
          </w:p>
        </w:tc>
        <w:tc>
          <w:tcPr>
            <w:tcW w:w="2424" w:type="dxa"/>
            <w:shd w:val="clear" w:color="auto" w:fill="auto"/>
          </w:tcPr>
          <w:p w14:paraId="6541E74D" w14:textId="77777777" w:rsidR="002A7648" w:rsidRPr="00D4371C" w:rsidRDefault="002A7648" w:rsidP="00BD406B">
            <w:pPr>
              <w:tabs>
                <w:tab w:val="left" w:pos="902"/>
              </w:tabs>
              <w:spacing w:before="40" w:after="40"/>
              <w:rPr>
                <w:rFonts w:cs="Arial"/>
                <w:sz w:val="20"/>
                <w:szCs w:val="22"/>
              </w:rPr>
            </w:pPr>
            <w:r>
              <w:rPr>
                <w:rFonts w:cs="Arial"/>
                <w:sz w:val="20"/>
                <w:szCs w:val="22"/>
              </w:rPr>
              <w:t>1</w:t>
            </w:r>
            <w:r w:rsidRPr="00786BD0">
              <w:rPr>
                <w:rFonts w:cs="Arial"/>
                <w:sz w:val="20"/>
                <w:szCs w:val="22"/>
              </w:rPr>
              <w:t>%</w:t>
            </w:r>
          </w:p>
        </w:tc>
      </w:tr>
    </w:tbl>
    <w:p w14:paraId="24557BC4" w14:textId="77777777" w:rsidR="002A7648" w:rsidRDefault="002A7648" w:rsidP="002A7648">
      <w:pPr>
        <w:pStyle w:val="BodyText"/>
        <w:rPr>
          <w:caps/>
        </w:rPr>
      </w:pPr>
      <w:bookmarkStart w:id="280" w:name="_Toc326140911"/>
      <w:bookmarkStart w:id="281" w:name="_Toc358905722"/>
      <w:r>
        <w:t xml:space="preserve">Commercial access to Southern Rock Lobster in the Northern Zone is restricted to licence holders in the Northern Zone Rock Lobster Fishery. </w:t>
      </w:r>
      <w:bookmarkEnd w:id="280"/>
      <w:bookmarkEnd w:id="281"/>
    </w:p>
    <w:p w14:paraId="7E79D455" w14:textId="77777777" w:rsidR="002A7648" w:rsidRDefault="002A7648" w:rsidP="00DA65AA">
      <w:pPr>
        <w:pStyle w:val="Heading3"/>
        <w:rPr>
          <w:rFonts w:hint="eastAsia"/>
        </w:rPr>
      </w:pPr>
      <w:bookmarkStart w:id="282" w:name="_Toc515541045"/>
      <w:r>
        <w:t>Recreational fishing sector</w:t>
      </w:r>
      <w:bookmarkEnd w:id="282"/>
    </w:p>
    <w:p w14:paraId="22D3C1AF" w14:textId="12CBCA8C" w:rsidR="002A7648" w:rsidRDefault="002A7648" w:rsidP="002A7648">
      <w:pPr>
        <w:pStyle w:val="BodyText"/>
      </w:pPr>
      <w:r>
        <w:t xml:space="preserve">Recreational access to Northern Rock Lobster is primarily managed using minimum legal size limits and recreational daily bag and boat limits. Any catch taken by the Charter Boat Fishery is considered to be recreational catch and is allocated as part of the broader recreational fishing sector. </w:t>
      </w:r>
    </w:p>
    <w:p w14:paraId="2F2616EE" w14:textId="2852166F" w:rsidR="00CA11FA" w:rsidRDefault="00CA11FA" w:rsidP="002A7648">
      <w:pPr>
        <w:pStyle w:val="BodyText"/>
      </w:pPr>
      <w:r>
        <w:t xml:space="preserve">The most recent survey of recreational fishing in </w:t>
      </w:r>
      <w:r w:rsidRPr="005C24B9">
        <w:rPr>
          <w:rFonts w:cs="Arial"/>
          <w:szCs w:val="22"/>
        </w:rPr>
        <w:t>South Australia</w:t>
      </w:r>
      <w:r>
        <w:t xml:space="preserve"> conducted in 2013/14 estimated recreational take of Rock Lobster was around 75 tonnes, with almost two thirds of this catch landed in the </w:t>
      </w:r>
      <w:r>
        <w:rPr>
          <w:rFonts w:cs="Arial"/>
          <w:szCs w:val="22"/>
        </w:rPr>
        <w:t>Southern Zone (Giri and Hall 2015).</w:t>
      </w:r>
      <w:r w:rsidRPr="0078793D">
        <w:rPr>
          <w:rFonts w:cs="Arial"/>
          <w:szCs w:val="22"/>
        </w:rPr>
        <w:t xml:space="preserve"> </w:t>
      </w:r>
      <w:r>
        <w:t xml:space="preserve">This catch corresponded to around 4.5% of the commercial catch in that year (PIRSA 2016) and within allocations. </w:t>
      </w:r>
    </w:p>
    <w:p w14:paraId="30BA1358" w14:textId="77777777" w:rsidR="002A7648" w:rsidRDefault="002A7648" w:rsidP="00DA65AA">
      <w:pPr>
        <w:pStyle w:val="Heading3"/>
        <w:rPr>
          <w:rFonts w:hint="eastAsia"/>
        </w:rPr>
      </w:pPr>
      <w:bookmarkStart w:id="283" w:name="_Ref356391959"/>
      <w:bookmarkStart w:id="284" w:name="_Toc515541046"/>
      <w:r>
        <w:t>Aboriginal traditional fishing sector</w:t>
      </w:r>
      <w:bookmarkEnd w:id="283"/>
      <w:bookmarkEnd w:id="284"/>
    </w:p>
    <w:p w14:paraId="1AE59912" w14:textId="1F461F9F" w:rsidR="000D6C1B" w:rsidRDefault="001244C7" w:rsidP="000D6C1B">
      <w:pPr>
        <w:pStyle w:val="BodyText"/>
      </w:pPr>
      <w:r>
        <w:t xml:space="preserve">Access to South Australia’s fisheries resources by Aboriginal communities under the </w:t>
      </w:r>
      <w:r w:rsidRPr="00591956">
        <w:rPr>
          <w:i/>
        </w:rPr>
        <w:t>Fisheries Management Act 2007</w:t>
      </w:r>
      <w:r>
        <w:t xml:space="preserve"> </w:t>
      </w:r>
      <w:r w:rsidR="000D6C1B">
        <w:t>may</w:t>
      </w:r>
      <w:r>
        <w:t xml:space="preserve"> be provided through Aboriginal traditional fishing management plans. </w:t>
      </w:r>
      <w:r w:rsidR="000D6C1B">
        <w:t xml:space="preserve">These plans may be developed when an Indigenous Land Use Agreement (ILUA), agreed to resolve a native title claim, is in place in relation to a native </w:t>
      </w:r>
      <w:r w:rsidR="000D6C1B">
        <w:lastRenderedPageBreak/>
        <w:t>title claim area. The State is currently engaged in ILUA negotiations with native title claimants and other stakeholder groups including the fishing industry. It is also possible that agreements may be made with Aboriginal communities in relation to traditional fishing arrangements before an ILUA is finalised. The agreements arising from these negotiation processes may inform the way that access to fisheries resources by Aboriginal communities is defined and implemented. Currently, Aboriginal traditional fishing under the Act</w:t>
      </w:r>
      <w:r w:rsidR="000D6C1B" w:rsidRPr="00633D4B">
        <w:rPr>
          <w:i/>
        </w:rPr>
        <w:t xml:space="preserve"> </w:t>
      </w:r>
      <w:r w:rsidR="000D6C1B">
        <w:t xml:space="preserve">only relates to fishing agreed through the ILUA process. Aboriginal people are also recreational fishers outside of these arrangements. </w:t>
      </w:r>
    </w:p>
    <w:p w14:paraId="57541AF7" w14:textId="060F8B3E" w:rsidR="000D6C1B" w:rsidRDefault="000D6C1B" w:rsidP="000D6C1B">
      <w:pPr>
        <w:pStyle w:val="BodyText"/>
      </w:pPr>
      <w:r>
        <w:t xml:space="preserve">There is little available information on the take of Southern Rock Lobster </w:t>
      </w:r>
      <w:r w:rsidRPr="008B2B21">
        <w:t>by the Aboriginal traditional fishing</w:t>
      </w:r>
      <w:r>
        <w:t xml:space="preserve"> sector; however, the small number of claims with fishery-related interests and negotiations to date has informed the share that has been put aside for this purpose. A nominal share of 1% was made to the Aboriginal traditional sector in the </w:t>
      </w:r>
      <w:r w:rsidR="000402F8">
        <w:t>2014</w:t>
      </w:r>
      <w:r w:rsidR="00DF242B">
        <w:t xml:space="preserve"> management plan (PIRSA 2014</w:t>
      </w:r>
      <w:r>
        <w:t xml:space="preserve">). </w:t>
      </w:r>
    </w:p>
    <w:p w14:paraId="1F576F13" w14:textId="3F345E00" w:rsidR="002A7648" w:rsidRDefault="000D6C1B" w:rsidP="000D6C1B">
      <w:pPr>
        <w:pStyle w:val="BodyText"/>
      </w:pPr>
      <w:r>
        <w:t>If a traditional fishing related agreement is negotiated within the timeframe of this management plan, at the appropriate review of this management plan, any difference between the nominal share put aside and the actual share agreed through the agreement can be calculated. Any difference would then be re-allocated to or from the recreational</w:t>
      </w:r>
      <w:r w:rsidRPr="008B2B21">
        <w:t xml:space="preserve"> </w:t>
      </w:r>
      <w:r>
        <w:t>sector</w:t>
      </w:r>
      <w:r w:rsidR="002A7648">
        <w:t xml:space="preserve">. </w:t>
      </w:r>
    </w:p>
    <w:p w14:paraId="784CEFEF" w14:textId="77777777" w:rsidR="002A7648" w:rsidRDefault="002A7648" w:rsidP="00DA65AA">
      <w:pPr>
        <w:pStyle w:val="Heading3"/>
        <w:rPr>
          <w:rFonts w:hint="eastAsia"/>
        </w:rPr>
      </w:pPr>
      <w:bookmarkStart w:id="285" w:name="_Toc515541047"/>
      <w:bookmarkStart w:id="286" w:name="_Toc358905723"/>
      <w:bookmarkStart w:id="287" w:name="_Toc176933639"/>
      <w:r>
        <w:t>Commercial fishing sector</w:t>
      </w:r>
      <w:bookmarkEnd w:id="285"/>
    </w:p>
    <w:p w14:paraId="3A9DA154" w14:textId="151230AD" w:rsidR="002A7648" w:rsidRDefault="000D6C1B" w:rsidP="002A7648">
      <w:pPr>
        <w:pStyle w:val="BodyText"/>
        <w:rPr>
          <w:rFonts w:cs="Arial"/>
          <w:szCs w:val="22"/>
        </w:rPr>
      </w:pPr>
      <w:r>
        <w:t>Licence holders</w:t>
      </w:r>
      <w:r w:rsidRPr="00A25B57">
        <w:t xml:space="preserve"> </w:t>
      </w:r>
      <w:r>
        <w:t xml:space="preserve">in the Northern Zone Rock Lobster Fishery are </w:t>
      </w:r>
      <w:r w:rsidRPr="00A25B57">
        <w:t xml:space="preserve">permitted to land and </w:t>
      </w:r>
      <w:r>
        <w:t>sell Giant Crabs and Octopus taken as by-product in Rock Lobster pots. At the time of writing this management plan, they also had</w:t>
      </w:r>
      <w:r w:rsidRPr="00BF2787">
        <w:t xml:space="preserve"> </w:t>
      </w:r>
      <w:r>
        <w:t xml:space="preserve">one of </w:t>
      </w:r>
      <w:r w:rsidRPr="00D50F95">
        <w:t>three levels of access to the South Australian Marine Scalefish Fishery</w:t>
      </w:r>
      <w:r w:rsidR="008C6B39">
        <w:t>.</w:t>
      </w:r>
      <w:r>
        <w:t xml:space="preserve"> </w:t>
      </w:r>
      <w:r>
        <w:rPr>
          <w:rFonts w:cs="Arial"/>
          <w:szCs w:val="22"/>
        </w:rPr>
        <w:t xml:space="preserve">The list of permitted fish species and fish families for the commercial </w:t>
      </w:r>
      <w:r w:rsidRPr="00BF2787">
        <w:t>Marine Scalefish Fishery</w:t>
      </w:r>
      <w:r>
        <w:t xml:space="preserve"> </w:t>
      </w:r>
      <w:r>
        <w:rPr>
          <w:rFonts w:cs="Arial"/>
          <w:szCs w:val="22"/>
        </w:rPr>
        <w:t>is provided in Appendix 1, with over 60 species recorded as landed in logbooks annually.</w:t>
      </w:r>
      <w:r w:rsidRPr="00020210">
        <w:rPr>
          <w:rFonts w:cs="Arial"/>
          <w:szCs w:val="22"/>
        </w:rPr>
        <w:t xml:space="preserve"> </w:t>
      </w:r>
      <w:r>
        <w:rPr>
          <w:rFonts w:cs="Arial"/>
          <w:szCs w:val="22"/>
        </w:rPr>
        <w:t xml:space="preserve">Not all eligible marine scalefish species will be allocated within this management plan. Only species for which there is an identified need, have been allocated. The same classifications of species described in </w:t>
      </w:r>
      <w:r>
        <w:t xml:space="preserve">the </w:t>
      </w:r>
      <w:r w:rsidRPr="00F378AE">
        <w:rPr>
          <w:i/>
        </w:rPr>
        <w:t>Management Plan for the South Australian Commercial Marine Scalefish Fishery</w:t>
      </w:r>
      <w:r>
        <w:rPr>
          <w:i/>
        </w:rPr>
        <w:t xml:space="preserve"> </w:t>
      </w:r>
      <w:r>
        <w:t>(the Marine Scalefish Fishery Management Plan)</w:t>
      </w:r>
      <w:r w:rsidRPr="00F378AE">
        <w:rPr>
          <w:i/>
        </w:rPr>
        <w:t xml:space="preserve"> </w:t>
      </w:r>
      <w:r w:rsidRPr="00D30244">
        <w:rPr>
          <w:rFonts w:cs="Arial"/>
          <w:szCs w:val="22"/>
        </w:rPr>
        <w:t>(</w:t>
      </w:r>
      <w:r>
        <w:rPr>
          <w:rFonts w:cs="Arial"/>
          <w:szCs w:val="22"/>
        </w:rPr>
        <w:t xml:space="preserve">primary, secondary, tertiary and other) have been used for determining and managing sector allocations. These classifications separate the species based </w:t>
      </w:r>
      <w:r w:rsidR="002A7648">
        <w:rPr>
          <w:rFonts w:cs="Arial"/>
          <w:szCs w:val="22"/>
        </w:rPr>
        <w:t>on:</w:t>
      </w:r>
    </w:p>
    <w:p w14:paraId="4C42F6F2" w14:textId="77777777" w:rsidR="002A7648" w:rsidRPr="00FC411C" w:rsidRDefault="002A7648" w:rsidP="002A7648">
      <w:pPr>
        <w:pStyle w:val="ListBullet"/>
      </w:pPr>
      <w:r>
        <w:t>I</w:t>
      </w:r>
      <w:r w:rsidRPr="00FC411C">
        <w:t>mportance to the fishery (bo</w:t>
      </w:r>
      <w:r>
        <w:t>th commercial and recreational);</w:t>
      </w:r>
    </w:p>
    <w:p w14:paraId="40087D2D" w14:textId="77777777" w:rsidR="002A7648" w:rsidRPr="00FC411C" w:rsidRDefault="002A7648" w:rsidP="002A7648">
      <w:pPr>
        <w:pStyle w:val="ListBullet"/>
      </w:pPr>
      <w:r>
        <w:t>P</w:t>
      </w:r>
      <w:r w:rsidRPr="00FC411C">
        <w:t>roduction (total catch);</w:t>
      </w:r>
    </w:p>
    <w:p w14:paraId="20B70A55" w14:textId="77777777" w:rsidR="002A7648" w:rsidRPr="00FC411C" w:rsidRDefault="002A7648" w:rsidP="002A7648">
      <w:pPr>
        <w:pStyle w:val="ListBullet"/>
      </w:pPr>
      <w:r>
        <w:t>C</w:t>
      </w:r>
      <w:r w:rsidRPr="00FC411C">
        <w:t>ommercial value</w:t>
      </w:r>
      <w:r>
        <w:t>;</w:t>
      </w:r>
    </w:p>
    <w:p w14:paraId="29141055" w14:textId="77777777" w:rsidR="002A7648" w:rsidRPr="00FC411C" w:rsidRDefault="002A7648" w:rsidP="002A7648">
      <w:pPr>
        <w:pStyle w:val="ListBullet"/>
      </w:pPr>
      <w:r>
        <w:t>L</w:t>
      </w:r>
      <w:r w:rsidRPr="00FC411C">
        <w:t>evel of exploitation;</w:t>
      </w:r>
      <w:r>
        <w:t xml:space="preserve"> and</w:t>
      </w:r>
    </w:p>
    <w:p w14:paraId="3F9BFA47" w14:textId="48A821EB" w:rsidR="002A7648" w:rsidRPr="002A7648" w:rsidRDefault="002A7648" w:rsidP="002A7648">
      <w:pPr>
        <w:pStyle w:val="ListBullet"/>
      </w:pPr>
      <w:r>
        <w:t>I</w:t>
      </w:r>
      <w:r w:rsidRPr="00FC411C">
        <w:t xml:space="preserve">nter-annual variability in catches and reliability of catch estimates. </w:t>
      </w:r>
    </w:p>
    <w:p w14:paraId="5DDD39E7" w14:textId="777BF992" w:rsidR="002A7648" w:rsidRDefault="002A7648" w:rsidP="002A7648">
      <w:pPr>
        <w:pStyle w:val="BodyText"/>
      </w:pPr>
      <w:r>
        <w:t xml:space="preserve">King George Whiting, Snapper, Southern Garfish and Southern Calamary are the highest ranked commercial species of the Marine Scalefish Fishery in terms of total production and value. </w:t>
      </w:r>
      <w:r w:rsidRPr="00786BD0" w:rsidDel="00AD3EEA">
        <w:t>The allocat</w:t>
      </w:r>
      <w:r>
        <w:t xml:space="preserve">ions for these four species are </w:t>
      </w:r>
      <w:r w:rsidRPr="00786BD0" w:rsidDel="00AD3EEA">
        <w:t xml:space="preserve">set out in </w:t>
      </w:r>
      <w:r>
        <w:fldChar w:fldCharType="begin"/>
      </w:r>
      <w:r>
        <w:instrText xml:space="preserve"> REF _Ref513712848 \h </w:instrText>
      </w:r>
      <w:r>
        <w:fldChar w:fldCharType="separate"/>
      </w:r>
      <w:r w:rsidR="00AD217F">
        <w:t xml:space="preserve">Table </w:t>
      </w:r>
      <w:r w:rsidR="00AD217F">
        <w:rPr>
          <w:noProof/>
        </w:rPr>
        <w:t>3</w:t>
      </w:r>
      <w:r>
        <w:fldChar w:fldCharType="end"/>
      </w:r>
      <w:r>
        <w:t>.</w:t>
      </w:r>
    </w:p>
    <w:p w14:paraId="4E0B6EEE" w14:textId="3AC718DE" w:rsidR="006A4742" w:rsidRDefault="006A4742" w:rsidP="002A7648">
      <w:pPr>
        <w:pStyle w:val="BodyText"/>
      </w:pPr>
      <w:r w:rsidRPr="008C6B39">
        <w:lastRenderedPageBreak/>
        <w:t>Allocations for secondary species such as Vongole, Snook, Mullet, Mulloway, and Sand Crab, as well as tertiary and other species are provided in the Marine Scalefish Fishery management plan (PIRSA 2013).</w:t>
      </w:r>
      <w:r>
        <w:t xml:space="preserve"> </w:t>
      </w:r>
    </w:p>
    <w:p w14:paraId="183A4229" w14:textId="77777777" w:rsidR="002A7648" w:rsidRDefault="002A7648" w:rsidP="002A7648">
      <w:pPr>
        <w:pStyle w:val="BodyText"/>
      </w:pPr>
    </w:p>
    <w:p w14:paraId="0B034809" w14:textId="67B8EC72" w:rsidR="002A7648" w:rsidRDefault="002A7648" w:rsidP="002A7648">
      <w:pPr>
        <w:pStyle w:val="Caption"/>
        <w:keepNext/>
      </w:pPr>
      <w:bookmarkStart w:id="288" w:name="_Ref513712848"/>
      <w:r>
        <w:t xml:space="preserve">Table </w:t>
      </w:r>
      <w:r>
        <w:fldChar w:fldCharType="begin"/>
      </w:r>
      <w:r>
        <w:instrText xml:space="preserve"> SEQ Table \* ARABIC </w:instrText>
      </w:r>
      <w:r>
        <w:fldChar w:fldCharType="separate"/>
      </w:r>
      <w:r w:rsidR="00AD217F">
        <w:rPr>
          <w:noProof/>
        </w:rPr>
        <w:t>3</w:t>
      </w:r>
      <w:r>
        <w:rPr>
          <w:noProof/>
        </w:rPr>
        <w:fldChar w:fldCharType="end"/>
      </w:r>
      <w:bookmarkEnd w:id="288"/>
      <w:r>
        <w:t xml:space="preserve">: </w:t>
      </w:r>
      <w:r w:rsidRPr="00E96224">
        <w:t>Allocated shares of the four primary species of the Marine Scalefish Fishery for the commercial, recreational and Aboriginal traditional fishing sectors</w:t>
      </w:r>
    </w:p>
    <w:tbl>
      <w:tblPr>
        <w:tblpPr w:leftFromText="180" w:rightFromText="180" w:vertAnchor="text" w:tblpY="85"/>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985"/>
        <w:gridCol w:w="1275"/>
        <w:gridCol w:w="1418"/>
        <w:gridCol w:w="850"/>
        <w:gridCol w:w="1241"/>
      </w:tblGrid>
      <w:tr w:rsidR="002A7648" w:rsidRPr="006A4742" w14:paraId="036DFE8E" w14:textId="77777777" w:rsidTr="006A4742">
        <w:tc>
          <w:tcPr>
            <w:tcW w:w="1951" w:type="dxa"/>
            <w:shd w:val="clear" w:color="auto" w:fill="00427A"/>
          </w:tcPr>
          <w:p w14:paraId="17EF3114" w14:textId="77777777" w:rsidR="002A7648" w:rsidRPr="006A4742" w:rsidRDefault="002A7648" w:rsidP="00BD406B">
            <w:pPr>
              <w:tabs>
                <w:tab w:val="left" w:pos="902"/>
              </w:tabs>
              <w:spacing w:before="40" w:after="40"/>
              <w:rPr>
                <w:rFonts w:cs="Arial"/>
                <w:b/>
                <w:sz w:val="20"/>
              </w:rPr>
            </w:pPr>
            <w:r w:rsidRPr="006A4742">
              <w:rPr>
                <w:rFonts w:cs="Arial"/>
                <w:b/>
                <w:sz w:val="20"/>
              </w:rPr>
              <w:t>Species</w:t>
            </w:r>
          </w:p>
        </w:tc>
        <w:tc>
          <w:tcPr>
            <w:tcW w:w="3260" w:type="dxa"/>
            <w:gridSpan w:val="2"/>
            <w:shd w:val="clear" w:color="auto" w:fill="00427A"/>
          </w:tcPr>
          <w:p w14:paraId="4E3A7B65" w14:textId="77777777" w:rsidR="002A7648" w:rsidRPr="006A4742" w:rsidRDefault="002A7648" w:rsidP="00BD406B">
            <w:pPr>
              <w:tabs>
                <w:tab w:val="left" w:pos="902"/>
              </w:tabs>
              <w:spacing w:before="40" w:after="40"/>
              <w:jc w:val="center"/>
              <w:rPr>
                <w:rFonts w:cs="Arial"/>
                <w:b/>
                <w:sz w:val="20"/>
              </w:rPr>
            </w:pPr>
            <w:r w:rsidRPr="006A4742">
              <w:rPr>
                <w:rFonts w:cs="Arial"/>
                <w:b/>
                <w:sz w:val="20"/>
              </w:rPr>
              <w:t>Commercial</w:t>
            </w:r>
          </w:p>
        </w:tc>
        <w:tc>
          <w:tcPr>
            <w:tcW w:w="2268" w:type="dxa"/>
            <w:gridSpan w:val="2"/>
            <w:shd w:val="clear" w:color="auto" w:fill="00427A"/>
          </w:tcPr>
          <w:p w14:paraId="349CB532" w14:textId="77777777" w:rsidR="002A7648" w:rsidRPr="006A4742" w:rsidRDefault="002A7648" w:rsidP="00BD406B">
            <w:pPr>
              <w:tabs>
                <w:tab w:val="left" w:pos="902"/>
              </w:tabs>
              <w:spacing w:before="40" w:after="40"/>
              <w:jc w:val="center"/>
              <w:rPr>
                <w:rFonts w:cs="Arial"/>
                <w:b/>
                <w:sz w:val="20"/>
              </w:rPr>
            </w:pPr>
            <w:r w:rsidRPr="006A4742">
              <w:rPr>
                <w:rFonts w:cs="Arial"/>
                <w:b/>
                <w:sz w:val="20"/>
              </w:rPr>
              <w:t>Recreational</w:t>
            </w:r>
          </w:p>
        </w:tc>
        <w:tc>
          <w:tcPr>
            <w:tcW w:w="1241" w:type="dxa"/>
            <w:shd w:val="clear" w:color="auto" w:fill="00427A"/>
          </w:tcPr>
          <w:p w14:paraId="7AE02164" w14:textId="77777777" w:rsidR="002A7648" w:rsidRPr="006A4742" w:rsidRDefault="002A7648" w:rsidP="00BD406B">
            <w:pPr>
              <w:tabs>
                <w:tab w:val="left" w:pos="902"/>
              </w:tabs>
              <w:spacing w:before="40" w:after="40"/>
              <w:rPr>
                <w:rFonts w:cs="Arial"/>
                <w:b/>
                <w:sz w:val="20"/>
              </w:rPr>
            </w:pPr>
            <w:r w:rsidRPr="006A4742">
              <w:rPr>
                <w:rFonts w:cs="Arial"/>
                <w:b/>
                <w:sz w:val="20"/>
              </w:rPr>
              <w:t>Aboriginal traditional</w:t>
            </w:r>
          </w:p>
        </w:tc>
      </w:tr>
      <w:tr w:rsidR="002A7648" w:rsidRPr="00E55760" w14:paraId="393A5FDF" w14:textId="77777777" w:rsidTr="00BD406B">
        <w:tc>
          <w:tcPr>
            <w:tcW w:w="1951" w:type="dxa"/>
            <w:vMerge w:val="restart"/>
            <w:vAlign w:val="center"/>
          </w:tcPr>
          <w:p w14:paraId="2DCB3F91" w14:textId="77777777" w:rsidR="002A7648" w:rsidRPr="00E55760" w:rsidRDefault="002A7648" w:rsidP="00BD406B">
            <w:pPr>
              <w:tabs>
                <w:tab w:val="left" w:pos="902"/>
              </w:tabs>
              <w:spacing w:before="40" w:after="40"/>
              <w:rPr>
                <w:rFonts w:cs="Arial"/>
                <w:sz w:val="18"/>
                <w:szCs w:val="18"/>
              </w:rPr>
            </w:pPr>
            <w:r w:rsidRPr="00E55760">
              <w:rPr>
                <w:rFonts w:cs="Arial"/>
                <w:sz w:val="18"/>
                <w:szCs w:val="18"/>
              </w:rPr>
              <w:t>King George Whiting</w:t>
            </w:r>
          </w:p>
        </w:tc>
        <w:tc>
          <w:tcPr>
            <w:tcW w:w="1985" w:type="dxa"/>
            <w:vAlign w:val="center"/>
          </w:tcPr>
          <w:p w14:paraId="69525712" w14:textId="77777777" w:rsidR="002A7648" w:rsidRPr="00E55760" w:rsidRDefault="002A7648" w:rsidP="00BD406B">
            <w:pPr>
              <w:tabs>
                <w:tab w:val="left" w:pos="902"/>
              </w:tabs>
              <w:spacing w:before="40" w:after="40"/>
              <w:jc w:val="center"/>
              <w:rPr>
                <w:rFonts w:cs="Arial"/>
                <w:sz w:val="18"/>
                <w:szCs w:val="18"/>
              </w:rPr>
            </w:pPr>
            <w:r>
              <w:rPr>
                <w:rFonts w:cs="Arial"/>
                <w:sz w:val="18"/>
                <w:szCs w:val="18"/>
              </w:rPr>
              <w:t>Marine Scalefish</w:t>
            </w:r>
          </w:p>
        </w:tc>
        <w:tc>
          <w:tcPr>
            <w:tcW w:w="1275" w:type="dxa"/>
            <w:vAlign w:val="center"/>
          </w:tcPr>
          <w:p w14:paraId="16E32CA0" w14:textId="77777777" w:rsidR="002A7648" w:rsidRPr="00E55760" w:rsidRDefault="002A7648" w:rsidP="00BD406B">
            <w:pPr>
              <w:tabs>
                <w:tab w:val="left" w:pos="902"/>
              </w:tabs>
              <w:spacing w:before="40" w:after="40"/>
              <w:jc w:val="center"/>
              <w:rPr>
                <w:rFonts w:cs="Arial"/>
                <w:sz w:val="18"/>
                <w:szCs w:val="18"/>
              </w:rPr>
            </w:pPr>
            <w:r w:rsidRPr="00E55760">
              <w:rPr>
                <w:rFonts w:cs="Arial"/>
                <w:sz w:val="18"/>
                <w:szCs w:val="18"/>
              </w:rPr>
              <w:t>49.5%</w:t>
            </w:r>
          </w:p>
        </w:tc>
        <w:tc>
          <w:tcPr>
            <w:tcW w:w="1418" w:type="dxa"/>
            <w:vAlign w:val="center"/>
          </w:tcPr>
          <w:p w14:paraId="2433BCDC" w14:textId="77777777" w:rsidR="002A7648" w:rsidRPr="00E55760" w:rsidRDefault="002A7648" w:rsidP="00BD406B">
            <w:pPr>
              <w:tabs>
                <w:tab w:val="left" w:pos="902"/>
              </w:tabs>
              <w:spacing w:before="40" w:after="40"/>
              <w:jc w:val="center"/>
              <w:rPr>
                <w:rFonts w:cs="Arial"/>
                <w:sz w:val="18"/>
                <w:szCs w:val="18"/>
              </w:rPr>
            </w:pPr>
            <w:r>
              <w:rPr>
                <w:rFonts w:cs="Arial"/>
                <w:sz w:val="18"/>
                <w:szCs w:val="18"/>
              </w:rPr>
              <w:t>Recreational</w:t>
            </w:r>
          </w:p>
        </w:tc>
        <w:tc>
          <w:tcPr>
            <w:tcW w:w="850" w:type="dxa"/>
            <w:vAlign w:val="center"/>
          </w:tcPr>
          <w:p w14:paraId="6FE10961" w14:textId="77777777" w:rsidR="002A7648" w:rsidRPr="00E55760" w:rsidRDefault="002A7648" w:rsidP="00BD406B">
            <w:pPr>
              <w:tabs>
                <w:tab w:val="left" w:pos="902"/>
              </w:tabs>
              <w:spacing w:before="40" w:after="40"/>
              <w:jc w:val="center"/>
              <w:rPr>
                <w:rFonts w:cs="Arial"/>
                <w:sz w:val="18"/>
                <w:szCs w:val="18"/>
              </w:rPr>
            </w:pPr>
            <w:r w:rsidRPr="00E55760">
              <w:rPr>
                <w:rFonts w:cs="Arial"/>
                <w:sz w:val="18"/>
                <w:szCs w:val="18"/>
              </w:rPr>
              <w:t>45.5%</w:t>
            </w:r>
          </w:p>
        </w:tc>
        <w:tc>
          <w:tcPr>
            <w:tcW w:w="1241" w:type="dxa"/>
            <w:vMerge w:val="restart"/>
            <w:vAlign w:val="center"/>
          </w:tcPr>
          <w:p w14:paraId="2731B6B1" w14:textId="77777777" w:rsidR="002A7648" w:rsidRPr="00E55760" w:rsidRDefault="002A7648" w:rsidP="00BD406B">
            <w:pPr>
              <w:tabs>
                <w:tab w:val="left" w:pos="902"/>
              </w:tabs>
              <w:spacing w:before="40" w:after="40"/>
              <w:jc w:val="center"/>
              <w:rPr>
                <w:rFonts w:cs="Arial"/>
                <w:sz w:val="18"/>
                <w:szCs w:val="18"/>
              </w:rPr>
            </w:pPr>
            <w:r w:rsidRPr="00E55760">
              <w:rPr>
                <w:rFonts w:cs="Arial"/>
                <w:sz w:val="18"/>
                <w:szCs w:val="18"/>
              </w:rPr>
              <w:t>1%</w:t>
            </w:r>
          </w:p>
        </w:tc>
      </w:tr>
      <w:tr w:rsidR="002A7648" w:rsidRPr="00E55760" w14:paraId="79ECBD7F" w14:textId="77777777" w:rsidTr="00BD406B">
        <w:tc>
          <w:tcPr>
            <w:tcW w:w="1951" w:type="dxa"/>
            <w:vMerge/>
            <w:vAlign w:val="center"/>
          </w:tcPr>
          <w:p w14:paraId="0F7CB100" w14:textId="77777777" w:rsidR="002A7648" w:rsidRPr="00E55760" w:rsidRDefault="002A7648" w:rsidP="00BD406B">
            <w:pPr>
              <w:tabs>
                <w:tab w:val="left" w:pos="902"/>
              </w:tabs>
              <w:spacing w:before="40" w:after="40"/>
              <w:rPr>
                <w:rFonts w:cs="Arial"/>
                <w:sz w:val="18"/>
                <w:szCs w:val="18"/>
              </w:rPr>
            </w:pPr>
          </w:p>
        </w:tc>
        <w:tc>
          <w:tcPr>
            <w:tcW w:w="1985" w:type="dxa"/>
            <w:vAlign w:val="center"/>
          </w:tcPr>
          <w:p w14:paraId="3D9F0F50" w14:textId="77777777" w:rsidR="002A7648" w:rsidRPr="00E55760" w:rsidRDefault="002A7648" w:rsidP="00BD406B">
            <w:pPr>
              <w:tabs>
                <w:tab w:val="left" w:pos="902"/>
              </w:tabs>
              <w:spacing w:before="40" w:after="40"/>
              <w:jc w:val="center"/>
              <w:rPr>
                <w:rFonts w:cs="Arial"/>
                <w:sz w:val="18"/>
                <w:szCs w:val="18"/>
              </w:rPr>
            </w:pPr>
            <w:r>
              <w:rPr>
                <w:rFonts w:cs="Arial"/>
                <w:sz w:val="18"/>
                <w:szCs w:val="18"/>
              </w:rPr>
              <w:t>SZ Rock Lobster</w:t>
            </w:r>
          </w:p>
        </w:tc>
        <w:tc>
          <w:tcPr>
            <w:tcW w:w="1275" w:type="dxa"/>
            <w:vAlign w:val="center"/>
          </w:tcPr>
          <w:p w14:paraId="1A1B4063" w14:textId="77777777" w:rsidR="002A7648" w:rsidRPr="00E55760" w:rsidRDefault="002A7648" w:rsidP="00BD406B">
            <w:pPr>
              <w:tabs>
                <w:tab w:val="left" w:pos="902"/>
              </w:tabs>
              <w:spacing w:before="40" w:after="40"/>
              <w:jc w:val="center"/>
              <w:rPr>
                <w:rFonts w:cs="Arial"/>
                <w:sz w:val="18"/>
                <w:szCs w:val="18"/>
              </w:rPr>
            </w:pPr>
            <w:r w:rsidRPr="00E55760">
              <w:rPr>
                <w:rFonts w:cs="Arial"/>
                <w:sz w:val="18"/>
                <w:szCs w:val="18"/>
              </w:rPr>
              <w:t>0.0%</w:t>
            </w:r>
          </w:p>
        </w:tc>
        <w:tc>
          <w:tcPr>
            <w:tcW w:w="1418" w:type="dxa"/>
            <w:vAlign w:val="center"/>
          </w:tcPr>
          <w:p w14:paraId="2281E504" w14:textId="77777777" w:rsidR="002A7648" w:rsidRPr="00E55760" w:rsidRDefault="002A7648" w:rsidP="00BD406B">
            <w:pPr>
              <w:tabs>
                <w:tab w:val="left" w:pos="902"/>
              </w:tabs>
              <w:spacing w:before="40" w:after="40"/>
              <w:jc w:val="center"/>
              <w:rPr>
                <w:rFonts w:cs="Arial"/>
                <w:sz w:val="18"/>
                <w:szCs w:val="18"/>
              </w:rPr>
            </w:pPr>
            <w:r>
              <w:rPr>
                <w:rFonts w:cs="Arial"/>
                <w:sz w:val="18"/>
                <w:szCs w:val="18"/>
              </w:rPr>
              <w:t>Charter Boat</w:t>
            </w:r>
          </w:p>
        </w:tc>
        <w:tc>
          <w:tcPr>
            <w:tcW w:w="850" w:type="dxa"/>
            <w:vAlign w:val="center"/>
          </w:tcPr>
          <w:p w14:paraId="6C3B9621" w14:textId="77777777" w:rsidR="002A7648" w:rsidRPr="00E55760" w:rsidRDefault="002A7648" w:rsidP="00BD406B">
            <w:pPr>
              <w:tabs>
                <w:tab w:val="left" w:pos="902"/>
              </w:tabs>
              <w:spacing w:before="40" w:after="40"/>
              <w:jc w:val="center"/>
              <w:rPr>
                <w:rFonts w:cs="Arial"/>
                <w:sz w:val="18"/>
                <w:szCs w:val="18"/>
              </w:rPr>
            </w:pPr>
            <w:r w:rsidRPr="00E55760">
              <w:rPr>
                <w:rFonts w:cs="Arial"/>
                <w:sz w:val="18"/>
                <w:szCs w:val="18"/>
              </w:rPr>
              <w:t>3.0%</w:t>
            </w:r>
          </w:p>
        </w:tc>
        <w:tc>
          <w:tcPr>
            <w:tcW w:w="1241" w:type="dxa"/>
            <w:vMerge/>
            <w:vAlign w:val="center"/>
          </w:tcPr>
          <w:p w14:paraId="44FB5B5C" w14:textId="77777777" w:rsidR="002A7648" w:rsidRPr="00E55760" w:rsidRDefault="002A7648" w:rsidP="00BD406B">
            <w:pPr>
              <w:tabs>
                <w:tab w:val="left" w:pos="902"/>
              </w:tabs>
              <w:spacing w:before="40" w:after="40"/>
              <w:jc w:val="center"/>
              <w:rPr>
                <w:rFonts w:cs="Arial"/>
                <w:sz w:val="18"/>
                <w:szCs w:val="18"/>
              </w:rPr>
            </w:pPr>
          </w:p>
        </w:tc>
      </w:tr>
      <w:tr w:rsidR="002A7648" w:rsidRPr="00E55760" w14:paraId="03BE77F6" w14:textId="77777777" w:rsidTr="00BD406B">
        <w:tc>
          <w:tcPr>
            <w:tcW w:w="1951" w:type="dxa"/>
            <w:vMerge/>
            <w:vAlign w:val="center"/>
          </w:tcPr>
          <w:p w14:paraId="0A2EB29E" w14:textId="77777777" w:rsidR="002A7648" w:rsidRPr="00E55760" w:rsidRDefault="002A7648" w:rsidP="00BD406B">
            <w:pPr>
              <w:tabs>
                <w:tab w:val="left" w:pos="902"/>
              </w:tabs>
              <w:spacing w:before="40" w:after="40"/>
              <w:rPr>
                <w:rFonts w:cs="Arial"/>
                <w:sz w:val="18"/>
                <w:szCs w:val="18"/>
              </w:rPr>
            </w:pPr>
          </w:p>
        </w:tc>
        <w:tc>
          <w:tcPr>
            <w:tcW w:w="1985" w:type="dxa"/>
            <w:vAlign w:val="center"/>
          </w:tcPr>
          <w:p w14:paraId="3C870614" w14:textId="77777777" w:rsidR="002A7648" w:rsidRPr="00E55760" w:rsidRDefault="002A7648" w:rsidP="00BD406B">
            <w:pPr>
              <w:tabs>
                <w:tab w:val="left" w:pos="902"/>
              </w:tabs>
              <w:spacing w:before="40" w:after="40"/>
              <w:jc w:val="center"/>
              <w:rPr>
                <w:rFonts w:cs="Arial"/>
                <w:sz w:val="18"/>
                <w:szCs w:val="18"/>
              </w:rPr>
            </w:pPr>
            <w:r>
              <w:rPr>
                <w:rFonts w:cs="Arial"/>
                <w:sz w:val="18"/>
                <w:szCs w:val="18"/>
              </w:rPr>
              <w:t>NZ Rock Lobster</w:t>
            </w:r>
          </w:p>
        </w:tc>
        <w:tc>
          <w:tcPr>
            <w:tcW w:w="1275" w:type="dxa"/>
            <w:vAlign w:val="center"/>
          </w:tcPr>
          <w:p w14:paraId="23010D53" w14:textId="77777777" w:rsidR="002A7648" w:rsidRPr="00E55760" w:rsidRDefault="002A7648" w:rsidP="00BD406B">
            <w:pPr>
              <w:tabs>
                <w:tab w:val="left" w:pos="902"/>
              </w:tabs>
              <w:spacing w:before="40" w:after="40"/>
              <w:jc w:val="center"/>
              <w:rPr>
                <w:rFonts w:cs="Arial"/>
                <w:sz w:val="18"/>
                <w:szCs w:val="18"/>
              </w:rPr>
            </w:pPr>
            <w:r>
              <w:rPr>
                <w:rFonts w:cs="Arial"/>
                <w:sz w:val="18"/>
                <w:szCs w:val="18"/>
              </w:rPr>
              <w:t>1.</w:t>
            </w:r>
            <w:r w:rsidRPr="00E55760">
              <w:rPr>
                <w:rFonts w:cs="Arial"/>
                <w:sz w:val="18"/>
                <w:szCs w:val="18"/>
              </w:rPr>
              <w:t>0%</w:t>
            </w:r>
          </w:p>
        </w:tc>
        <w:tc>
          <w:tcPr>
            <w:tcW w:w="2268" w:type="dxa"/>
            <w:gridSpan w:val="2"/>
            <w:vAlign w:val="center"/>
          </w:tcPr>
          <w:p w14:paraId="7A68FDBE" w14:textId="77777777" w:rsidR="002A7648" w:rsidRPr="00E55760" w:rsidRDefault="002A7648" w:rsidP="00BD406B">
            <w:pPr>
              <w:tabs>
                <w:tab w:val="left" w:pos="902"/>
              </w:tabs>
              <w:spacing w:before="40" w:after="40"/>
              <w:jc w:val="center"/>
              <w:rPr>
                <w:rFonts w:cs="Arial"/>
                <w:sz w:val="18"/>
                <w:szCs w:val="18"/>
              </w:rPr>
            </w:pPr>
          </w:p>
        </w:tc>
        <w:tc>
          <w:tcPr>
            <w:tcW w:w="1241" w:type="dxa"/>
            <w:vMerge/>
            <w:vAlign w:val="center"/>
          </w:tcPr>
          <w:p w14:paraId="28DB6500" w14:textId="77777777" w:rsidR="002A7648" w:rsidRPr="00E55760" w:rsidRDefault="002A7648" w:rsidP="00BD406B">
            <w:pPr>
              <w:tabs>
                <w:tab w:val="left" w:pos="902"/>
              </w:tabs>
              <w:spacing w:before="40" w:after="40"/>
              <w:jc w:val="center"/>
              <w:rPr>
                <w:rFonts w:cs="Arial"/>
                <w:sz w:val="18"/>
                <w:szCs w:val="18"/>
              </w:rPr>
            </w:pPr>
          </w:p>
        </w:tc>
      </w:tr>
      <w:tr w:rsidR="002A7648" w:rsidRPr="00E55760" w14:paraId="7330859F" w14:textId="77777777" w:rsidTr="00BD406B">
        <w:tc>
          <w:tcPr>
            <w:tcW w:w="1951" w:type="dxa"/>
            <w:vAlign w:val="center"/>
          </w:tcPr>
          <w:p w14:paraId="3D0CCC5E" w14:textId="77777777" w:rsidR="002A7648" w:rsidRPr="00E55760" w:rsidRDefault="002A7648" w:rsidP="00BD406B">
            <w:pPr>
              <w:tabs>
                <w:tab w:val="left" w:pos="902"/>
              </w:tabs>
              <w:spacing w:before="40" w:after="40"/>
              <w:rPr>
                <w:rFonts w:cs="Arial"/>
                <w:b/>
                <w:sz w:val="18"/>
                <w:szCs w:val="18"/>
              </w:rPr>
            </w:pPr>
            <w:r w:rsidRPr="00E55760">
              <w:rPr>
                <w:rFonts w:cs="Arial"/>
                <w:b/>
                <w:sz w:val="18"/>
                <w:szCs w:val="18"/>
              </w:rPr>
              <w:t>Total</w:t>
            </w:r>
          </w:p>
        </w:tc>
        <w:tc>
          <w:tcPr>
            <w:tcW w:w="3260" w:type="dxa"/>
            <w:gridSpan w:val="2"/>
            <w:vAlign w:val="center"/>
          </w:tcPr>
          <w:p w14:paraId="2F090E3D" w14:textId="77777777" w:rsidR="002A7648" w:rsidRPr="00E55760" w:rsidRDefault="002A7648" w:rsidP="00BD406B">
            <w:pPr>
              <w:tabs>
                <w:tab w:val="left" w:pos="902"/>
              </w:tabs>
              <w:spacing w:before="40" w:after="40"/>
              <w:jc w:val="center"/>
              <w:rPr>
                <w:rFonts w:cs="Arial"/>
                <w:b/>
                <w:sz w:val="18"/>
                <w:szCs w:val="18"/>
              </w:rPr>
            </w:pPr>
            <w:r w:rsidRPr="00E55760">
              <w:rPr>
                <w:rFonts w:cs="Arial"/>
                <w:b/>
                <w:sz w:val="18"/>
                <w:szCs w:val="18"/>
              </w:rPr>
              <w:t>50.5%</w:t>
            </w:r>
          </w:p>
        </w:tc>
        <w:tc>
          <w:tcPr>
            <w:tcW w:w="2268" w:type="dxa"/>
            <w:gridSpan w:val="2"/>
            <w:vAlign w:val="center"/>
          </w:tcPr>
          <w:p w14:paraId="0973F6B5" w14:textId="77777777" w:rsidR="002A7648" w:rsidRPr="00E55760" w:rsidRDefault="002A7648" w:rsidP="00BD406B">
            <w:pPr>
              <w:tabs>
                <w:tab w:val="left" w:pos="902"/>
              </w:tabs>
              <w:spacing w:before="40" w:after="40"/>
              <w:jc w:val="center"/>
              <w:rPr>
                <w:rFonts w:cs="Arial"/>
                <w:b/>
                <w:sz w:val="18"/>
                <w:szCs w:val="18"/>
              </w:rPr>
            </w:pPr>
            <w:r w:rsidRPr="00E55760">
              <w:rPr>
                <w:rFonts w:cs="Arial"/>
                <w:b/>
                <w:sz w:val="18"/>
                <w:szCs w:val="18"/>
              </w:rPr>
              <w:t>48.5%</w:t>
            </w:r>
          </w:p>
        </w:tc>
        <w:tc>
          <w:tcPr>
            <w:tcW w:w="1241" w:type="dxa"/>
            <w:vAlign w:val="center"/>
          </w:tcPr>
          <w:p w14:paraId="40CC283D" w14:textId="77777777" w:rsidR="002A7648" w:rsidRPr="00E55760" w:rsidRDefault="002A7648" w:rsidP="00BD406B">
            <w:pPr>
              <w:tabs>
                <w:tab w:val="left" w:pos="902"/>
              </w:tabs>
              <w:spacing w:before="40" w:after="40"/>
              <w:jc w:val="center"/>
              <w:rPr>
                <w:rFonts w:cs="Arial"/>
                <w:b/>
                <w:sz w:val="18"/>
                <w:szCs w:val="18"/>
              </w:rPr>
            </w:pPr>
            <w:r w:rsidRPr="00E55760">
              <w:rPr>
                <w:rFonts w:cs="Arial"/>
                <w:b/>
                <w:sz w:val="18"/>
                <w:szCs w:val="18"/>
              </w:rPr>
              <w:t>1%</w:t>
            </w:r>
          </w:p>
        </w:tc>
      </w:tr>
      <w:tr w:rsidR="002A7648" w:rsidRPr="00E55760" w14:paraId="175D0DB3" w14:textId="77777777" w:rsidTr="00BD406B">
        <w:tc>
          <w:tcPr>
            <w:tcW w:w="1951" w:type="dxa"/>
            <w:vMerge w:val="restart"/>
            <w:vAlign w:val="center"/>
          </w:tcPr>
          <w:p w14:paraId="27832052" w14:textId="77777777" w:rsidR="002A7648" w:rsidRPr="00E55760" w:rsidRDefault="002A7648" w:rsidP="00BD406B">
            <w:pPr>
              <w:tabs>
                <w:tab w:val="left" w:pos="902"/>
              </w:tabs>
              <w:spacing w:before="40" w:after="40"/>
              <w:rPr>
                <w:rFonts w:cs="Arial"/>
                <w:sz w:val="18"/>
                <w:szCs w:val="18"/>
              </w:rPr>
            </w:pPr>
            <w:r w:rsidRPr="00E55760">
              <w:rPr>
                <w:rFonts w:cs="Arial"/>
                <w:sz w:val="18"/>
                <w:szCs w:val="18"/>
              </w:rPr>
              <w:t>Snapper</w:t>
            </w:r>
          </w:p>
        </w:tc>
        <w:tc>
          <w:tcPr>
            <w:tcW w:w="1985" w:type="dxa"/>
            <w:vAlign w:val="center"/>
          </w:tcPr>
          <w:p w14:paraId="6C7BB17E" w14:textId="77777777" w:rsidR="002A7648" w:rsidRPr="00E55760" w:rsidRDefault="002A7648" w:rsidP="00BD406B">
            <w:pPr>
              <w:tabs>
                <w:tab w:val="left" w:pos="902"/>
              </w:tabs>
              <w:spacing w:before="40" w:after="40"/>
              <w:jc w:val="center"/>
              <w:rPr>
                <w:rFonts w:cs="Arial"/>
                <w:sz w:val="18"/>
                <w:szCs w:val="18"/>
              </w:rPr>
            </w:pPr>
            <w:r>
              <w:rPr>
                <w:rFonts w:cs="Arial"/>
                <w:sz w:val="18"/>
                <w:szCs w:val="18"/>
              </w:rPr>
              <w:t>Marine Scalefish</w:t>
            </w:r>
          </w:p>
        </w:tc>
        <w:tc>
          <w:tcPr>
            <w:tcW w:w="1275" w:type="dxa"/>
            <w:vAlign w:val="center"/>
          </w:tcPr>
          <w:p w14:paraId="60552875" w14:textId="77777777" w:rsidR="002A7648" w:rsidRPr="00E55760" w:rsidRDefault="002A7648" w:rsidP="00BD406B">
            <w:pPr>
              <w:tabs>
                <w:tab w:val="left" w:pos="902"/>
              </w:tabs>
              <w:spacing w:before="40" w:after="40"/>
              <w:jc w:val="center"/>
              <w:rPr>
                <w:rFonts w:cs="Arial"/>
                <w:sz w:val="18"/>
                <w:szCs w:val="18"/>
              </w:rPr>
            </w:pPr>
            <w:r w:rsidRPr="00E55760">
              <w:rPr>
                <w:rFonts w:cs="Arial"/>
                <w:sz w:val="18"/>
                <w:szCs w:val="18"/>
              </w:rPr>
              <w:t>79%</w:t>
            </w:r>
          </w:p>
        </w:tc>
        <w:tc>
          <w:tcPr>
            <w:tcW w:w="1418" w:type="dxa"/>
            <w:vAlign w:val="center"/>
          </w:tcPr>
          <w:p w14:paraId="3DFDE9BE" w14:textId="77777777" w:rsidR="002A7648" w:rsidRPr="00E55760" w:rsidRDefault="002A7648" w:rsidP="00BD406B">
            <w:pPr>
              <w:tabs>
                <w:tab w:val="left" w:pos="902"/>
              </w:tabs>
              <w:spacing w:before="40" w:after="40"/>
              <w:jc w:val="center"/>
              <w:rPr>
                <w:rFonts w:cs="Arial"/>
                <w:sz w:val="18"/>
                <w:szCs w:val="18"/>
              </w:rPr>
            </w:pPr>
            <w:r>
              <w:rPr>
                <w:rFonts w:cs="Arial"/>
                <w:sz w:val="18"/>
                <w:szCs w:val="18"/>
              </w:rPr>
              <w:t>Recreational</w:t>
            </w:r>
          </w:p>
        </w:tc>
        <w:tc>
          <w:tcPr>
            <w:tcW w:w="850" w:type="dxa"/>
            <w:vAlign w:val="center"/>
          </w:tcPr>
          <w:p w14:paraId="50FD04AD" w14:textId="77777777" w:rsidR="002A7648" w:rsidRPr="00E55760" w:rsidRDefault="002A7648" w:rsidP="00BD406B">
            <w:pPr>
              <w:tabs>
                <w:tab w:val="left" w:pos="902"/>
              </w:tabs>
              <w:spacing w:before="40" w:after="40"/>
              <w:jc w:val="center"/>
              <w:rPr>
                <w:rFonts w:cs="Arial"/>
                <w:sz w:val="18"/>
                <w:szCs w:val="18"/>
              </w:rPr>
            </w:pPr>
            <w:r w:rsidRPr="00E55760">
              <w:rPr>
                <w:rFonts w:cs="Arial"/>
                <w:sz w:val="18"/>
                <w:szCs w:val="18"/>
              </w:rPr>
              <w:t>8%</w:t>
            </w:r>
          </w:p>
        </w:tc>
        <w:tc>
          <w:tcPr>
            <w:tcW w:w="1241" w:type="dxa"/>
            <w:vMerge w:val="restart"/>
            <w:vAlign w:val="center"/>
          </w:tcPr>
          <w:p w14:paraId="15A934D8" w14:textId="77777777" w:rsidR="002A7648" w:rsidRPr="00E55760" w:rsidRDefault="002A7648" w:rsidP="00BD406B">
            <w:pPr>
              <w:tabs>
                <w:tab w:val="left" w:pos="902"/>
              </w:tabs>
              <w:spacing w:before="40" w:after="40"/>
              <w:jc w:val="center"/>
              <w:rPr>
                <w:rFonts w:cs="Arial"/>
                <w:sz w:val="18"/>
                <w:szCs w:val="18"/>
              </w:rPr>
            </w:pPr>
            <w:r w:rsidRPr="00E55760">
              <w:rPr>
                <w:rFonts w:cs="Arial"/>
                <w:sz w:val="18"/>
                <w:szCs w:val="18"/>
              </w:rPr>
              <w:t>1%</w:t>
            </w:r>
          </w:p>
        </w:tc>
      </w:tr>
      <w:tr w:rsidR="002A7648" w:rsidRPr="00E55760" w14:paraId="21DF28E2" w14:textId="77777777" w:rsidTr="00BD406B">
        <w:tc>
          <w:tcPr>
            <w:tcW w:w="1951" w:type="dxa"/>
            <w:vMerge/>
            <w:vAlign w:val="center"/>
          </w:tcPr>
          <w:p w14:paraId="67E34D96" w14:textId="77777777" w:rsidR="002A7648" w:rsidRPr="00E55760" w:rsidRDefault="002A7648" w:rsidP="00BD406B">
            <w:pPr>
              <w:tabs>
                <w:tab w:val="left" w:pos="902"/>
              </w:tabs>
              <w:spacing w:before="40" w:after="40"/>
              <w:rPr>
                <w:rFonts w:cs="Arial"/>
                <w:sz w:val="18"/>
                <w:szCs w:val="18"/>
              </w:rPr>
            </w:pPr>
          </w:p>
        </w:tc>
        <w:tc>
          <w:tcPr>
            <w:tcW w:w="1985" w:type="dxa"/>
            <w:vAlign w:val="center"/>
          </w:tcPr>
          <w:p w14:paraId="1624713A" w14:textId="77777777" w:rsidR="002A7648" w:rsidRPr="00E55760" w:rsidRDefault="002A7648" w:rsidP="00BD406B">
            <w:pPr>
              <w:tabs>
                <w:tab w:val="left" w:pos="902"/>
              </w:tabs>
              <w:spacing w:before="40" w:after="40"/>
              <w:jc w:val="center"/>
              <w:rPr>
                <w:rFonts w:cs="Arial"/>
                <w:sz w:val="18"/>
                <w:szCs w:val="18"/>
              </w:rPr>
            </w:pPr>
            <w:r>
              <w:rPr>
                <w:rFonts w:cs="Arial"/>
                <w:sz w:val="18"/>
                <w:szCs w:val="18"/>
              </w:rPr>
              <w:t>SZ  Rock Lobster</w:t>
            </w:r>
          </w:p>
        </w:tc>
        <w:tc>
          <w:tcPr>
            <w:tcW w:w="1275" w:type="dxa"/>
            <w:vAlign w:val="center"/>
          </w:tcPr>
          <w:p w14:paraId="0F18699B" w14:textId="77777777" w:rsidR="002A7648" w:rsidRPr="00E55760" w:rsidRDefault="002A7648" w:rsidP="00BD406B">
            <w:pPr>
              <w:tabs>
                <w:tab w:val="left" w:pos="902"/>
              </w:tabs>
              <w:spacing w:before="40" w:after="40"/>
              <w:jc w:val="center"/>
              <w:rPr>
                <w:rFonts w:cs="Arial"/>
                <w:sz w:val="18"/>
                <w:szCs w:val="18"/>
              </w:rPr>
            </w:pPr>
            <w:r w:rsidRPr="00E55760">
              <w:rPr>
                <w:rFonts w:cs="Arial"/>
                <w:sz w:val="18"/>
                <w:szCs w:val="18"/>
              </w:rPr>
              <w:t>1.45%</w:t>
            </w:r>
          </w:p>
        </w:tc>
        <w:tc>
          <w:tcPr>
            <w:tcW w:w="1418" w:type="dxa"/>
            <w:vAlign w:val="center"/>
          </w:tcPr>
          <w:p w14:paraId="3698273E" w14:textId="77777777" w:rsidR="002A7648" w:rsidRPr="00E55760" w:rsidRDefault="002A7648" w:rsidP="00BD406B">
            <w:pPr>
              <w:tabs>
                <w:tab w:val="left" w:pos="902"/>
              </w:tabs>
              <w:spacing w:before="40" w:after="40"/>
              <w:jc w:val="center"/>
              <w:rPr>
                <w:rFonts w:cs="Arial"/>
                <w:sz w:val="18"/>
                <w:szCs w:val="18"/>
              </w:rPr>
            </w:pPr>
            <w:r>
              <w:rPr>
                <w:rFonts w:cs="Arial"/>
                <w:sz w:val="18"/>
                <w:szCs w:val="18"/>
              </w:rPr>
              <w:t>Charter Boat</w:t>
            </w:r>
          </w:p>
        </w:tc>
        <w:tc>
          <w:tcPr>
            <w:tcW w:w="850" w:type="dxa"/>
            <w:vAlign w:val="center"/>
          </w:tcPr>
          <w:p w14:paraId="06263764" w14:textId="77777777" w:rsidR="002A7648" w:rsidRPr="00E55760" w:rsidRDefault="002A7648" w:rsidP="00BD406B">
            <w:pPr>
              <w:tabs>
                <w:tab w:val="left" w:pos="902"/>
              </w:tabs>
              <w:spacing w:before="40" w:after="40"/>
              <w:jc w:val="center"/>
              <w:rPr>
                <w:rFonts w:cs="Arial"/>
                <w:sz w:val="18"/>
                <w:szCs w:val="18"/>
              </w:rPr>
            </w:pPr>
            <w:r w:rsidRPr="00E55760">
              <w:rPr>
                <w:rFonts w:cs="Arial"/>
                <w:sz w:val="18"/>
                <w:szCs w:val="18"/>
              </w:rPr>
              <w:t>10%</w:t>
            </w:r>
          </w:p>
        </w:tc>
        <w:tc>
          <w:tcPr>
            <w:tcW w:w="1241" w:type="dxa"/>
            <w:vMerge/>
            <w:vAlign w:val="center"/>
          </w:tcPr>
          <w:p w14:paraId="03279DD8" w14:textId="77777777" w:rsidR="002A7648" w:rsidRPr="00E55760" w:rsidRDefault="002A7648" w:rsidP="00BD406B">
            <w:pPr>
              <w:tabs>
                <w:tab w:val="left" w:pos="902"/>
              </w:tabs>
              <w:spacing w:before="40" w:after="40"/>
              <w:jc w:val="center"/>
              <w:rPr>
                <w:rFonts w:cs="Arial"/>
                <w:sz w:val="18"/>
                <w:szCs w:val="18"/>
              </w:rPr>
            </w:pPr>
          </w:p>
        </w:tc>
      </w:tr>
      <w:tr w:rsidR="002A7648" w:rsidRPr="00E55760" w14:paraId="78312CE3" w14:textId="77777777" w:rsidTr="00BD406B">
        <w:tc>
          <w:tcPr>
            <w:tcW w:w="1951" w:type="dxa"/>
            <w:vMerge/>
            <w:vAlign w:val="center"/>
          </w:tcPr>
          <w:p w14:paraId="09302F8A" w14:textId="77777777" w:rsidR="002A7648" w:rsidRPr="00E55760" w:rsidRDefault="002A7648" w:rsidP="00BD406B">
            <w:pPr>
              <w:tabs>
                <w:tab w:val="left" w:pos="902"/>
              </w:tabs>
              <w:spacing w:before="40" w:after="40"/>
              <w:rPr>
                <w:rFonts w:cs="Arial"/>
                <w:b/>
                <w:sz w:val="18"/>
                <w:szCs w:val="18"/>
              </w:rPr>
            </w:pPr>
          </w:p>
        </w:tc>
        <w:tc>
          <w:tcPr>
            <w:tcW w:w="1985" w:type="dxa"/>
            <w:vAlign w:val="center"/>
          </w:tcPr>
          <w:p w14:paraId="189C658D" w14:textId="77777777" w:rsidR="002A7648" w:rsidRPr="00E55760" w:rsidRDefault="002A7648" w:rsidP="00BD406B">
            <w:pPr>
              <w:tabs>
                <w:tab w:val="left" w:pos="902"/>
              </w:tabs>
              <w:spacing w:before="40" w:after="40"/>
              <w:jc w:val="center"/>
              <w:rPr>
                <w:rFonts w:cs="Arial"/>
                <w:sz w:val="18"/>
                <w:szCs w:val="18"/>
              </w:rPr>
            </w:pPr>
            <w:r>
              <w:rPr>
                <w:rFonts w:cs="Arial"/>
                <w:sz w:val="18"/>
                <w:szCs w:val="18"/>
              </w:rPr>
              <w:t>NZ Rock Lobster</w:t>
            </w:r>
          </w:p>
        </w:tc>
        <w:tc>
          <w:tcPr>
            <w:tcW w:w="1275" w:type="dxa"/>
            <w:vAlign w:val="center"/>
          </w:tcPr>
          <w:p w14:paraId="42F09057" w14:textId="77777777" w:rsidR="002A7648" w:rsidRPr="00E55760" w:rsidRDefault="002A7648" w:rsidP="00BD406B">
            <w:pPr>
              <w:tabs>
                <w:tab w:val="left" w:pos="902"/>
              </w:tabs>
              <w:spacing w:before="40" w:after="40"/>
              <w:jc w:val="center"/>
              <w:rPr>
                <w:rFonts w:cs="Arial"/>
                <w:sz w:val="18"/>
                <w:szCs w:val="18"/>
              </w:rPr>
            </w:pPr>
            <w:r w:rsidRPr="00E55760">
              <w:rPr>
                <w:rFonts w:cs="Arial"/>
                <w:sz w:val="18"/>
                <w:szCs w:val="18"/>
              </w:rPr>
              <w:t>0.55%</w:t>
            </w:r>
          </w:p>
        </w:tc>
        <w:tc>
          <w:tcPr>
            <w:tcW w:w="2268" w:type="dxa"/>
            <w:gridSpan w:val="2"/>
            <w:vMerge w:val="restart"/>
            <w:vAlign w:val="center"/>
          </w:tcPr>
          <w:p w14:paraId="21DE2356" w14:textId="77777777" w:rsidR="002A7648" w:rsidRPr="00E55760" w:rsidRDefault="002A7648" w:rsidP="00BD406B">
            <w:pPr>
              <w:tabs>
                <w:tab w:val="left" w:pos="902"/>
              </w:tabs>
              <w:spacing w:before="40" w:after="40"/>
              <w:jc w:val="center"/>
              <w:rPr>
                <w:rFonts w:cs="Arial"/>
                <w:b/>
                <w:sz w:val="18"/>
                <w:szCs w:val="18"/>
              </w:rPr>
            </w:pPr>
          </w:p>
        </w:tc>
        <w:tc>
          <w:tcPr>
            <w:tcW w:w="1241" w:type="dxa"/>
            <w:vMerge/>
            <w:vAlign w:val="center"/>
          </w:tcPr>
          <w:p w14:paraId="61FE69E4" w14:textId="77777777" w:rsidR="002A7648" w:rsidRPr="00E55760" w:rsidRDefault="002A7648" w:rsidP="00BD406B">
            <w:pPr>
              <w:tabs>
                <w:tab w:val="left" w:pos="902"/>
              </w:tabs>
              <w:spacing w:before="40" w:after="40"/>
              <w:jc w:val="center"/>
              <w:rPr>
                <w:rFonts w:cs="Arial"/>
                <w:b/>
                <w:sz w:val="18"/>
                <w:szCs w:val="18"/>
              </w:rPr>
            </w:pPr>
          </w:p>
        </w:tc>
      </w:tr>
      <w:tr w:rsidR="002A7648" w:rsidRPr="00E55760" w14:paraId="776F3374" w14:textId="77777777" w:rsidTr="00BD406B">
        <w:tc>
          <w:tcPr>
            <w:tcW w:w="1951" w:type="dxa"/>
            <w:vMerge/>
            <w:vAlign w:val="center"/>
          </w:tcPr>
          <w:p w14:paraId="1193F13C" w14:textId="77777777" w:rsidR="002A7648" w:rsidRPr="00E55760" w:rsidRDefault="002A7648" w:rsidP="00BD406B">
            <w:pPr>
              <w:tabs>
                <w:tab w:val="left" w:pos="902"/>
              </w:tabs>
              <w:spacing w:before="40" w:after="40"/>
              <w:rPr>
                <w:rFonts w:cs="Arial"/>
                <w:b/>
                <w:sz w:val="18"/>
                <w:szCs w:val="18"/>
              </w:rPr>
            </w:pPr>
          </w:p>
        </w:tc>
        <w:tc>
          <w:tcPr>
            <w:tcW w:w="1985" w:type="dxa"/>
            <w:vAlign w:val="center"/>
          </w:tcPr>
          <w:p w14:paraId="739A4C82" w14:textId="77777777" w:rsidR="002A7648" w:rsidRPr="00E55760" w:rsidRDefault="002A7648" w:rsidP="00BD406B">
            <w:pPr>
              <w:tabs>
                <w:tab w:val="left" w:pos="902"/>
              </w:tabs>
              <w:spacing w:before="40" w:after="40"/>
              <w:jc w:val="center"/>
              <w:rPr>
                <w:rFonts w:cs="Arial"/>
                <w:sz w:val="18"/>
                <w:szCs w:val="18"/>
              </w:rPr>
            </w:pPr>
            <w:r>
              <w:rPr>
                <w:rFonts w:cs="Arial"/>
                <w:sz w:val="18"/>
                <w:szCs w:val="18"/>
              </w:rPr>
              <w:t>Lakes and Coorong</w:t>
            </w:r>
          </w:p>
        </w:tc>
        <w:tc>
          <w:tcPr>
            <w:tcW w:w="1275" w:type="dxa"/>
            <w:vAlign w:val="center"/>
          </w:tcPr>
          <w:p w14:paraId="0175FC89" w14:textId="77777777" w:rsidR="002A7648" w:rsidRPr="00E55760" w:rsidRDefault="002A7648" w:rsidP="00BD406B">
            <w:pPr>
              <w:tabs>
                <w:tab w:val="left" w:pos="902"/>
              </w:tabs>
              <w:spacing w:before="40" w:after="40"/>
              <w:jc w:val="center"/>
              <w:rPr>
                <w:rFonts w:cs="Arial"/>
                <w:sz w:val="18"/>
                <w:szCs w:val="18"/>
              </w:rPr>
            </w:pPr>
            <w:r w:rsidRPr="00E55760">
              <w:rPr>
                <w:rFonts w:cs="Arial"/>
                <w:sz w:val="18"/>
                <w:szCs w:val="18"/>
              </w:rPr>
              <w:t>0.03%</w:t>
            </w:r>
          </w:p>
        </w:tc>
        <w:tc>
          <w:tcPr>
            <w:tcW w:w="2268" w:type="dxa"/>
            <w:gridSpan w:val="2"/>
            <w:vMerge/>
            <w:vAlign w:val="center"/>
          </w:tcPr>
          <w:p w14:paraId="2665B710" w14:textId="77777777" w:rsidR="002A7648" w:rsidRPr="00E55760" w:rsidRDefault="002A7648" w:rsidP="00BD406B">
            <w:pPr>
              <w:tabs>
                <w:tab w:val="left" w:pos="902"/>
              </w:tabs>
              <w:spacing w:before="40" w:after="40"/>
              <w:jc w:val="center"/>
              <w:rPr>
                <w:rFonts w:cs="Arial"/>
                <w:b/>
                <w:sz w:val="18"/>
                <w:szCs w:val="18"/>
              </w:rPr>
            </w:pPr>
          </w:p>
        </w:tc>
        <w:tc>
          <w:tcPr>
            <w:tcW w:w="1241" w:type="dxa"/>
            <w:vMerge/>
            <w:vAlign w:val="center"/>
          </w:tcPr>
          <w:p w14:paraId="272CA97F" w14:textId="77777777" w:rsidR="002A7648" w:rsidRPr="00E55760" w:rsidRDefault="002A7648" w:rsidP="00BD406B">
            <w:pPr>
              <w:tabs>
                <w:tab w:val="left" w:pos="902"/>
              </w:tabs>
              <w:spacing w:before="40" w:after="40"/>
              <w:jc w:val="center"/>
              <w:rPr>
                <w:rFonts w:cs="Arial"/>
                <w:b/>
                <w:sz w:val="18"/>
                <w:szCs w:val="18"/>
              </w:rPr>
            </w:pPr>
          </w:p>
        </w:tc>
      </w:tr>
      <w:tr w:rsidR="002A7648" w:rsidRPr="00E55760" w14:paraId="770E7DE2" w14:textId="77777777" w:rsidTr="00BD406B">
        <w:tc>
          <w:tcPr>
            <w:tcW w:w="1951" w:type="dxa"/>
            <w:vAlign w:val="center"/>
          </w:tcPr>
          <w:p w14:paraId="0015E830" w14:textId="77777777" w:rsidR="002A7648" w:rsidRPr="00E55760" w:rsidRDefault="002A7648" w:rsidP="00BD406B">
            <w:pPr>
              <w:tabs>
                <w:tab w:val="left" w:pos="902"/>
              </w:tabs>
              <w:spacing w:before="40" w:after="40"/>
              <w:rPr>
                <w:rFonts w:cs="Arial"/>
                <w:b/>
                <w:sz w:val="18"/>
                <w:szCs w:val="18"/>
              </w:rPr>
            </w:pPr>
            <w:r w:rsidRPr="00E55760">
              <w:rPr>
                <w:rFonts w:cs="Arial"/>
                <w:b/>
                <w:sz w:val="18"/>
                <w:szCs w:val="18"/>
              </w:rPr>
              <w:t>Total</w:t>
            </w:r>
          </w:p>
        </w:tc>
        <w:tc>
          <w:tcPr>
            <w:tcW w:w="3260" w:type="dxa"/>
            <w:gridSpan w:val="2"/>
            <w:vAlign w:val="center"/>
          </w:tcPr>
          <w:p w14:paraId="637918AE" w14:textId="77777777" w:rsidR="002A7648" w:rsidRPr="00E55760" w:rsidRDefault="002A7648" w:rsidP="00BD406B">
            <w:pPr>
              <w:tabs>
                <w:tab w:val="left" w:pos="902"/>
              </w:tabs>
              <w:spacing w:before="40" w:after="40"/>
              <w:jc w:val="center"/>
              <w:rPr>
                <w:rFonts w:cs="Arial"/>
                <w:b/>
                <w:sz w:val="18"/>
                <w:szCs w:val="18"/>
              </w:rPr>
            </w:pPr>
            <w:r>
              <w:rPr>
                <w:rFonts w:cs="Arial"/>
                <w:b/>
                <w:sz w:val="18"/>
                <w:szCs w:val="18"/>
              </w:rPr>
              <w:t>81</w:t>
            </w:r>
            <w:r w:rsidRPr="00E55760">
              <w:rPr>
                <w:rFonts w:cs="Arial"/>
                <w:b/>
                <w:sz w:val="18"/>
                <w:szCs w:val="18"/>
              </w:rPr>
              <w:t>%</w:t>
            </w:r>
          </w:p>
        </w:tc>
        <w:tc>
          <w:tcPr>
            <w:tcW w:w="2268" w:type="dxa"/>
            <w:gridSpan w:val="2"/>
            <w:vAlign w:val="center"/>
          </w:tcPr>
          <w:p w14:paraId="37B4C19A" w14:textId="77777777" w:rsidR="002A7648" w:rsidRPr="00E55760" w:rsidRDefault="002A7648" w:rsidP="00BD406B">
            <w:pPr>
              <w:tabs>
                <w:tab w:val="left" w:pos="902"/>
              </w:tabs>
              <w:spacing w:before="40" w:after="40"/>
              <w:jc w:val="center"/>
              <w:rPr>
                <w:rFonts w:cs="Arial"/>
                <w:b/>
                <w:sz w:val="18"/>
                <w:szCs w:val="18"/>
              </w:rPr>
            </w:pPr>
            <w:r w:rsidRPr="00E55760">
              <w:rPr>
                <w:rFonts w:cs="Arial"/>
                <w:b/>
                <w:sz w:val="18"/>
                <w:szCs w:val="18"/>
              </w:rPr>
              <w:t>18%</w:t>
            </w:r>
          </w:p>
        </w:tc>
        <w:tc>
          <w:tcPr>
            <w:tcW w:w="1241" w:type="dxa"/>
            <w:vAlign w:val="center"/>
          </w:tcPr>
          <w:p w14:paraId="2C73F1C3" w14:textId="77777777" w:rsidR="002A7648" w:rsidRPr="00E55760" w:rsidRDefault="002A7648" w:rsidP="00BD406B">
            <w:pPr>
              <w:tabs>
                <w:tab w:val="left" w:pos="902"/>
              </w:tabs>
              <w:spacing w:before="40" w:after="40"/>
              <w:jc w:val="center"/>
              <w:rPr>
                <w:rFonts w:cs="Arial"/>
                <w:b/>
                <w:sz w:val="18"/>
                <w:szCs w:val="18"/>
              </w:rPr>
            </w:pPr>
            <w:r w:rsidRPr="00E55760">
              <w:rPr>
                <w:rFonts w:cs="Arial"/>
                <w:b/>
                <w:sz w:val="18"/>
                <w:szCs w:val="18"/>
              </w:rPr>
              <w:t>1%</w:t>
            </w:r>
          </w:p>
        </w:tc>
      </w:tr>
      <w:tr w:rsidR="002A7648" w:rsidRPr="00E55760" w14:paraId="3AE74E61" w14:textId="77777777" w:rsidTr="00BD406B">
        <w:tc>
          <w:tcPr>
            <w:tcW w:w="1951" w:type="dxa"/>
            <w:vMerge w:val="restart"/>
            <w:vAlign w:val="center"/>
          </w:tcPr>
          <w:p w14:paraId="02004236" w14:textId="77777777" w:rsidR="002A7648" w:rsidRPr="00E55760" w:rsidRDefault="002A7648" w:rsidP="00BD406B">
            <w:pPr>
              <w:tabs>
                <w:tab w:val="left" w:pos="902"/>
              </w:tabs>
              <w:spacing w:before="40" w:after="40"/>
              <w:rPr>
                <w:rFonts w:cs="Arial"/>
                <w:sz w:val="18"/>
                <w:szCs w:val="18"/>
              </w:rPr>
            </w:pPr>
            <w:r w:rsidRPr="00E55760">
              <w:rPr>
                <w:rFonts w:cs="Arial"/>
                <w:sz w:val="18"/>
                <w:szCs w:val="18"/>
              </w:rPr>
              <w:t>Southern Garfish</w:t>
            </w:r>
          </w:p>
        </w:tc>
        <w:tc>
          <w:tcPr>
            <w:tcW w:w="1985" w:type="dxa"/>
            <w:vAlign w:val="center"/>
          </w:tcPr>
          <w:p w14:paraId="5EF8D5E0" w14:textId="77777777" w:rsidR="002A7648" w:rsidRPr="00E55760" w:rsidRDefault="002A7648" w:rsidP="00BD406B">
            <w:pPr>
              <w:tabs>
                <w:tab w:val="left" w:pos="902"/>
              </w:tabs>
              <w:spacing w:before="40" w:after="40"/>
              <w:jc w:val="center"/>
              <w:rPr>
                <w:rFonts w:cs="Arial"/>
                <w:sz w:val="18"/>
                <w:szCs w:val="18"/>
              </w:rPr>
            </w:pPr>
            <w:r>
              <w:rPr>
                <w:rFonts w:cs="Arial"/>
                <w:sz w:val="18"/>
                <w:szCs w:val="18"/>
              </w:rPr>
              <w:t>Marine Scalefish</w:t>
            </w:r>
          </w:p>
        </w:tc>
        <w:tc>
          <w:tcPr>
            <w:tcW w:w="1275" w:type="dxa"/>
            <w:vAlign w:val="center"/>
          </w:tcPr>
          <w:p w14:paraId="0B31DE6D" w14:textId="77777777" w:rsidR="002A7648" w:rsidRPr="00E55760" w:rsidRDefault="002A7648" w:rsidP="00BD406B">
            <w:pPr>
              <w:tabs>
                <w:tab w:val="left" w:pos="902"/>
              </w:tabs>
              <w:spacing w:before="40" w:after="40"/>
              <w:jc w:val="center"/>
              <w:rPr>
                <w:rFonts w:cs="Arial"/>
                <w:sz w:val="18"/>
                <w:szCs w:val="18"/>
              </w:rPr>
            </w:pPr>
            <w:r w:rsidRPr="00E55760">
              <w:rPr>
                <w:rFonts w:cs="Arial"/>
                <w:sz w:val="18"/>
                <w:szCs w:val="18"/>
              </w:rPr>
              <w:t>79.33</w:t>
            </w:r>
          </w:p>
        </w:tc>
        <w:tc>
          <w:tcPr>
            <w:tcW w:w="2268" w:type="dxa"/>
            <w:gridSpan w:val="2"/>
            <w:vMerge w:val="restart"/>
            <w:vAlign w:val="center"/>
          </w:tcPr>
          <w:p w14:paraId="132EC33B" w14:textId="77777777" w:rsidR="002A7648" w:rsidRPr="00E55760" w:rsidRDefault="002A7648" w:rsidP="00BD406B">
            <w:pPr>
              <w:tabs>
                <w:tab w:val="left" w:pos="902"/>
              </w:tabs>
              <w:spacing w:before="40" w:after="40"/>
              <w:jc w:val="center"/>
              <w:rPr>
                <w:rFonts w:cs="Arial"/>
                <w:sz w:val="18"/>
                <w:szCs w:val="18"/>
              </w:rPr>
            </w:pPr>
            <w:r w:rsidRPr="00E55760">
              <w:rPr>
                <w:rFonts w:cs="Arial"/>
                <w:sz w:val="18"/>
                <w:szCs w:val="18"/>
              </w:rPr>
              <w:t>19.5</w:t>
            </w:r>
          </w:p>
        </w:tc>
        <w:tc>
          <w:tcPr>
            <w:tcW w:w="1241" w:type="dxa"/>
            <w:vMerge w:val="restart"/>
            <w:vAlign w:val="center"/>
          </w:tcPr>
          <w:p w14:paraId="04047ACA" w14:textId="77777777" w:rsidR="002A7648" w:rsidRPr="00E55760" w:rsidRDefault="002A7648" w:rsidP="00BD406B">
            <w:pPr>
              <w:tabs>
                <w:tab w:val="left" w:pos="902"/>
              </w:tabs>
              <w:spacing w:before="40" w:after="40"/>
              <w:jc w:val="center"/>
              <w:rPr>
                <w:rFonts w:cs="Arial"/>
                <w:sz w:val="18"/>
                <w:szCs w:val="18"/>
              </w:rPr>
            </w:pPr>
            <w:r w:rsidRPr="00E55760">
              <w:rPr>
                <w:rFonts w:cs="Arial"/>
                <w:sz w:val="18"/>
                <w:szCs w:val="18"/>
              </w:rPr>
              <w:t>1%</w:t>
            </w:r>
          </w:p>
        </w:tc>
      </w:tr>
      <w:tr w:rsidR="002A7648" w:rsidRPr="00E55760" w14:paraId="26575EFE" w14:textId="77777777" w:rsidTr="00BD406B">
        <w:tc>
          <w:tcPr>
            <w:tcW w:w="1951" w:type="dxa"/>
            <w:vMerge/>
            <w:vAlign w:val="center"/>
          </w:tcPr>
          <w:p w14:paraId="56B6C584" w14:textId="77777777" w:rsidR="002A7648" w:rsidRPr="00E55760" w:rsidRDefault="002A7648" w:rsidP="00BD406B">
            <w:pPr>
              <w:tabs>
                <w:tab w:val="left" w:pos="902"/>
              </w:tabs>
              <w:spacing w:before="40" w:after="40"/>
              <w:rPr>
                <w:rFonts w:cs="Arial"/>
                <w:sz w:val="18"/>
                <w:szCs w:val="18"/>
              </w:rPr>
            </w:pPr>
          </w:p>
        </w:tc>
        <w:tc>
          <w:tcPr>
            <w:tcW w:w="1985" w:type="dxa"/>
            <w:vAlign w:val="center"/>
          </w:tcPr>
          <w:p w14:paraId="3CC43078" w14:textId="77777777" w:rsidR="002A7648" w:rsidRPr="00E55760" w:rsidRDefault="002A7648" w:rsidP="00BD406B">
            <w:pPr>
              <w:tabs>
                <w:tab w:val="left" w:pos="902"/>
              </w:tabs>
              <w:spacing w:before="40" w:after="40"/>
              <w:jc w:val="center"/>
              <w:rPr>
                <w:rFonts w:cs="Arial"/>
                <w:sz w:val="18"/>
                <w:szCs w:val="18"/>
              </w:rPr>
            </w:pPr>
            <w:r>
              <w:rPr>
                <w:rFonts w:cs="Arial"/>
                <w:sz w:val="18"/>
                <w:szCs w:val="18"/>
              </w:rPr>
              <w:t>SZ  Rock Lobster</w:t>
            </w:r>
          </w:p>
        </w:tc>
        <w:tc>
          <w:tcPr>
            <w:tcW w:w="1275" w:type="dxa"/>
            <w:vAlign w:val="center"/>
          </w:tcPr>
          <w:p w14:paraId="4D844B6D" w14:textId="77777777" w:rsidR="002A7648" w:rsidRPr="00E55760" w:rsidRDefault="002A7648" w:rsidP="00BD406B">
            <w:pPr>
              <w:tabs>
                <w:tab w:val="left" w:pos="902"/>
              </w:tabs>
              <w:spacing w:before="40" w:after="40"/>
              <w:jc w:val="center"/>
              <w:rPr>
                <w:rFonts w:cs="Arial"/>
                <w:sz w:val="18"/>
                <w:szCs w:val="18"/>
              </w:rPr>
            </w:pPr>
            <w:r w:rsidRPr="00E55760">
              <w:rPr>
                <w:rFonts w:cs="Arial"/>
                <w:sz w:val="18"/>
                <w:szCs w:val="18"/>
              </w:rPr>
              <w:t>0.13</w:t>
            </w:r>
          </w:p>
        </w:tc>
        <w:tc>
          <w:tcPr>
            <w:tcW w:w="2268" w:type="dxa"/>
            <w:gridSpan w:val="2"/>
            <w:vMerge/>
            <w:vAlign w:val="center"/>
          </w:tcPr>
          <w:p w14:paraId="674E7AA6" w14:textId="77777777" w:rsidR="002A7648" w:rsidRPr="00E55760" w:rsidRDefault="002A7648" w:rsidP="00BD406B">
            <w:pPr>
              <w:tabs>
                <w:tab w:val="left" w:pos="902"/>
              </w:tabs>
              <w:spacing w:before="40" w:after="40"/>
              <w:jc w:val="center"/>
              <w:rPr>
                <w:rFonts w:cs="Arial"/>
                <w:sz w:val="18"/>
                <w:szCs w:val="18"/>
              </w:rPr>
            </w:pPr>
          </w:p>
        </w:tc>
        <w:tc>
          <w:tcPr>
            <w:tcW w:w="1241" w:type="dxa"/>
            <w:vMerge/>
            <w:vAlign w:val="center"/>
          </w:tcPr>
          <w:p w14:paraId="48C41B47" w14:textId="77777777" w:rsidR="002A7648" w:rsidRPr="00E55760" w:rsidRDefault="002A7648" w:rsidP="00BD406B">
            <w:pPr>
              <w:tabs>
                <w:tab w:val="left" w:pos="902"/>
              </w:tabs>
              <w:spacing w:before="40" w:after="40"/>
              <w:jc w:val="center"/>
              <w:rPr>
                <w:rFonts w:cs="Arial"/>
                <w:sz w:val="18"/>
                <w:szCs w:val="18"/>
              </w:rPr>
            </w:pPr>
          </w:p>
        </w:tc>
      </w:tr>
      <w:tr w:rsidR="002A7648" w:rsidRPr="00E55760" w14:paraId="73B8532D" w14:textId="77777777" w:rsidTr="00BD406B">
        <w:tc>
          <w:tcPr>
            <w:tcW w:w="1951" w:type="dxa"/>
            <w:vMerge/>
            <w:vAlign w:val="center"/>
          </w:tcPr>
          <w:p w14:paraId="00E3F4D8" w14:textId="77777777" w:rsidR="002A7648" w:rsidRPr="00E55760" w:rsidRDefault="002A7648" w:rsidP="00BD406B">
            <w:pPr>
              <w:tabs>
                <w:tab w:val="left" w:pos="902"/>
              </w:tabs>
              <w:spacing w:before="40" w:after="40"/>
              <w:rPr>
                <w:rFonts w:cs="Arial"/>
                <w:b/>
                <w:sz w:val="18"/>
                <w:szCs w:val="18"/>
              </w:rPr>
            </w:pPr>
          </w:p>
        </w:tc>
        <w:tc>
          <w:tcPr>
            <w:tcW w:w="1985" w:type="dxa"/>
            <w:vAlign w:val="center"/>
          </w:tcPr>
          <w:p w14:paraId="4434A948" w14:textId="77777777" w:rsidR="002A7648" w:rsidRPr="00E55760" w:rsidRDefault="002A7648" w:rsidP="00BD406B">
            <w:pPr>
              <w:tabs>
                <w:tab w:val="left" w:pos="902"/>
              </w:tabs>
              <w:spacing w:before="40" w:after="40"/>
              <w:jc w:val="center"/>
              <w:rPr>
                <w:rFonts w:cs="Arial"/>
                <w:sz w:val="18"/>
                <w:szCs w:val="18"/>
              </w:rPr>
            </w:pPr>
            <w:r>
              <w:rPr>
                <w:rFonts w:cs="Arial"/>
                <w:sz w:val="18"/>
                <w:szCs w:val="18"/>
              </w:rPr>
              <w:t>NZ Rock Lobster</w:t>
            </w:r>
          </w:p>
        </w:tc>
        <w:tc>
          <w:tcPr>
            <w:tcW w:w="1275" w:type="dxa"/>
            <w:vAlign w:val="center"/>
          </w:tcPr>
          <w:p w14:paraId="334F0C72" w14:textId="77777777" w:rsidR="002A7648" w:rsidRPr="00E55760" w:rsidRDefault="002A7648" w:rsidP="00BD406B">
            <w:pPr>
              <w:tabs>
                <w:tab w:val="left" w:pos="902"/>
              </w:tabs>
              <w:spacing w:before="40" w:after="40"/>
              <w:jc w:val="center"/>
              <w:rPr>
                <w:rFonts w:cs="Arial"/>
                <w:sz w:val="18"/>
                <w:szCs w:val="18"/>
              </w:rPr>
            </w:pPr>
            <w:r w:rsidRPr="00E55760">
              <w:rPr>
                <w:rFonts w:cs="Arial"/>
                <w:sz w:val="18"/>
                <w:szCs w:val="18"/>
              </w:rPr>
              <w:t>0.04</w:t>
            </w:r>
          </w:p>
        </w:tc>
        <w:tc>
          <w:tcPr>
            <w:tcW w:w="2268" w:type="dxa"/>
            <w:gridSpan w:val="2"/>
            <w:vMerge/>
            <w:vAlign w:val="center"/>
          </w:tcPr>
          <w:p w14:paraId="7A9D35D2" w14:textId="77777777" w:rsidR="002A7648" w:rsidRPr="00E55760" w:rsidRDefault="002A7648" w:rsidP="00BD406B">
            <w:pPr>
              <w:tabs>
                <w:tab w:val="left" w:pos="902"/>
              </w:tabs>
              <w:spacing w:before="40" w:after="40"/>
              <w:jc w:val="center"/>
              <w:rPr>
                <w:rFonts w:cs="Arial"/>
                <w:b/>
                <w:sz w:val="18"/>
                <w:szCs w:val="18"/>
              </w:rPr>
            </w:pPr>
          </w:p>
        </w:tc>
        <w:tc>
          <w:tcPr>
            <w:tcW w:w="1241" w:type="dxa"/>
            <w:vMerge/>
            <w:vAlign w:val="center"/>
          </w:tcPr>
          <w:p w14:paraId="7C26B345" w14:textId="77777777" w:rsidR="002A7648" w:rsidRPr="00E55760" w:rsidRDefault="002A7648" w:rsidP="00BD406B">
            <w:pPr>
              <w:tabs>
                <w:tab w:val="left" w:pos="902"/>
              </w:tabs>
              <w:spacing w:before="40" w:after="40"/>
              <w:jc w:val="center"/>
              <w:rPr>
                <w:rFonts w:cs="Arial"/>
                <w:b/>
                <w:sz w:val="18"/>
                <w:szCs w:val="18"/>
              </w:rPr>
            </w:pPr>
          </w:p>
        </w:tc>
      </w:tr>
      <w:tr w:rsidR="002A7648" w:rsidRPr="00E55760" w14:paraId="2CB22C84" w14:textId="77777777" w:rsidTr="00BD406B">
        <w:tc>
          <w:tcPr>
            <w:tcW w:w="1951" w:type="dxa"/>
            <w:vAlign w:val="center"/>
          </w:tcPr>
          <w:p w14:paraId="015BE1F5" w14:textId="77777777" w:rsidR="002A7648" w:rsidRPr="00E55760" w:rsidRDefault="002A7648" w:rsidP="00BD406B">
            <w:pPr>
              <w:tabs>
                <w:tab w:val="left" w:pos="902"/>
              </w:tabs>
              <w:spacing w:before="40" w:after="40"/>
              <w:rPr>
                <w:rFonts w:cs="Arial"/>
                <w:b/>
                <w:sz w:val="18"/>
                <w:szCs w:val="18"/>
              </w:rPr>
            </w:pPr>
            <w:r w:rsidRPr="00E55760">
              <w:rPr>
                <w:rFonts w:cs="Arial"/>
                <w:b/>
                <w:sz w:val="18"/>
                <w:szCs w:val="18"/>
              </w:rPr>
              <w:t>Total</w:t>
            </w:r>
          </w:p>
        </w:tc>
        <w:tc>
          <w:tcPr>
            <w:tcW w:w="3260" w:type="dxa"/>
            <w:gridSpan w:val="2"/>
            <w:vAlign w:val="center"/>
          </w:tcPr>
          <w:p w14:paraId="3CF82A2D" w14:textId="77777777" w:rsidR="002A7648" w:rsidRPr="00E55760" w:rsidRDefault="002A7648" w:rsidP="00BD406B">
            <w:pPr>
              <w:tabs>
                <w:tab w:val="left" w:pos="902"/>
              </w:tabs>
              <w:spacing w:before="40" w:after="40"/>
              <w:jc w:val="center"/>
              <w:rPr>
                <w:rFonts w:cs="Arial"/>
                <w:b/>
                <w:sz w:val="18"/>
                <w:szCs w:val="18"/>
              </w:rPr>
            </w:pPr>
            <w:r w:rsidRPr="00E55760">
              <w:rPr>
                <w:rFonts w:cs="Arial"/>
                <w:b/>
                <w:sz w:val="18"/>
                <w:szCs w:val="18"/>
              </w:rPr>
              <w:t>79.5%</w:t>
            </w:r>
          </w:p>
        </w:tc>
        <w:tc>
          <w:tcPr>
            <w:tcW w:w="2268" w:type="dxa"/>
            <w:gridSpan w:val="2"/>
            <w:vAlign w:val="center"/>
          </w:tcPr>
          <w:p w14:paraId="1776E6B4" w14:textId="77777777" w:rsidR="002A7648" w:rsidRPr="00E55760" w:rsidRDefault="002A7648" w:rsidP="00BD406B">
            <w:pPr>
              <w:tabs>
                <w:tab w:val="left" w:pos="902"/>
              </w:tabs>
              <w:spacing w:before="40" w:after="40"/>
              <w:jc w:val="center"/>
              <w:rPr>
                <w:rFonts w:cs="Arial"/>
                <w:b/>
                <w:sz w:val="18"/>
                <w:szCs w:val="18"/>
              </w:rPr>
            </w:pPr>
            <w:r w:rsidRPr="00E55760">
              <w:rPr>
                <w:rFonts w:cs="Arial"/>
                <w:b/>
                <w:sz w:val="18"/>
                <w:szCs w:val="18"/>
              </w:rPr>
              <w:t>19.5%</w:t>
            </w:r>
          </w:p>
        </w:tc>
        <w:tc>
          <w:tcPr>
            <w:tcW w:w="1241" w:type="dxa"/>
            <w:vAlign w:val="center"/>
          </w:tcPr>
          <w:p w14:paraId="477D4AFA" w14:textId="77777777" w:rsidR="002A7648" w:rsidRPr="00E55760" w:rsidRDefault="002A7648" w:rsidP="00BD406B">
            <w:pPr>
              <w:tabs>
                <w:tab w:val="left" w:pos="902"/>
              </w:tabs>
              <w:spacing w:before="40" w:after="40"/>
              <w:jc w:val="center"/>
              <w:rPr>
                <w:rFonts w:cs="Arial"/>
                <w:b/>
                <w:sz w:val="18"/>
                <w:szCs w:val="18"/>
              </w:rPr>
            </w:pPr>
            <w:r w:rsidRPr="00E55760">
              <w:rPr>
                <w:rFonts w:cs="Arial"/>
                <w:b/>
                <w:sz w:val="18"/>
                <w:szCs w:val="18"/>
              </w:rPr>
              <w:t>1%</w:t>
            </w:r>
          </w:p>
        </w:tc>
      </w:tr>
      <w:tr w:rsidR="002A7648" w:rsidRPr="00E55760" w14:paraId="638ABE15" w14:textId="77777777" w:rsidTr="00BD406B">
        <w:tc>
          <w:tcPr>
            <w:tcW w:w="1951" w:type="dxa"/>
            <w:vMerge w:val="restart"/>
            <w:vAlign w:val="center"/>
          </w:tcPr>
          <w:p w14:paraId="4A6299AC" w14:textId="77777777" w:rsidR="002A7648" w:rsidRPr="00E55760" w:rsidRDefault="002A7648" w:rsidP="00BD406B">
            <w:pPr>
              <w:tabs>
                <w:tab w:val="left" w:pos="902"/>
              </w:tabs>
              <w:spacing w:before="40" w:after="40"/>
              <w:rPr>
                <w:rFonts w:cs="Arial"/>
                <w:sz w:val="18"/>
                <w:szCs w:val="18"/>
              </w:rPr>
            </w:pPr>
            <w:r w:rsidRPr="00E55760">
              <w:rPr>
                <w:rFonts w:cs="Arial"/>
                <w:sz w:val="18"/>
                <w:szCs w:val="18"/>
              </w:rPr>
              <w:t>Southern Calamar</w:t>
            </w:r>
            <w:r>
              <w:rPr>
                <w:rFonts w:cs="Arial"/>
                <w:sz w:val="18"/>
                <w:szCs w:val="18"/>
              </w:rPr>
              <w:t>y</w:t>
            </w:r>
          </w:p>
        </w:tc>
        <w:tc>
          <w:tcPr>
            <w:tcW w:w="1985" w:type="dxa"/>
            <w:vAlign w:val="center"/>
          </w:tcPr>
          <w:p w14:paraId="43AE2D88" w14:textId="77777777" w:rsidR="002A7648" w:rsidRPr="00E55760" w:rsidRDefault="002A7648" w:rsidP="00BD406B">
            <w:pPr>
              <w:tabs>
                <w:tab w:val="left" w:pos="902"/>
              </w:tabs>
              <w:spacing w:before="40" w:after="40"/>
              <w:jc w:val="center"/>
              <w:rPr>
                <w:rFonts w:cs="Arial"/>
                <w:sz w:val="18"/>
                <w:szCs w:val="18"/>
              </w:rPr>
            </w:pPr>
            <w:r>
              <w:rPr>
                <w:rFonts w:cs="Arial"/>
                <w:sz w:val="18"/>
                <w:szCs w:val="18"/>
              </w:rPr>
              <w:t>Marine Scalefish</w:t>
            </w:r>
          </w:p>
        </w:tc>
        <w:tc>
          <w:tcPr>
            <w:tcW w:w="1275" w:type="dxa"/>
            <w:vAlign w:val="center"/>
          </w:tcPr>
          <w:p w14:paraId="0C159047" w14:textId="77777777" w:rsidR="002A7648" w:rsidRPr="00E55760" w:rsidRDefault="002A7648" w:rsidP="00BD406B">
            <w:pPr>
              <w:tabs>
                <w:tab w:val="left" w:pos="902"/>
              </w:tabs>
              <w:spacing w:before="40" w:after="40"/>
              <w:jc w:val="center"/>
              <w:rPr>
                <w:rFonts w:cs="Arial"/>
                <w:sz w:val="18"/>
                <w:szCs w:val="18"/>
              </w:rPr>
            </w:pPr>
            <w:r w:rsidRPr="00E55760">
              <w:rPr>
                <w:rFonts w:cs="Arial"/>
                <w:sz w:val="18"/>
                <w:szCs w:val="18"/>
              </w:rPr>
              <w:t>56%</w:t>
            </w:r>
          </w:p>
        </w:tc>
        <w:tc>
          <w:tcPr>
            <w:tcW w:w="2268" w:type="dxa"/>
            <w:gridSpan w:val="2"/>
            <w:vMerge w:val="restart"/>
            <w:vAlign w:val="center"/>
          </w:tcPr>
          <w:p w14:paraId="324CAD6A" w14:textId="77777777" w:rsidR="002A7648" w:rsidRPr="00E55760" w:rsidRDefault="002A7648" w:rsidP="00BD406B">
            <w:pPr>
              <w:tabs>
                <w:tab w:val="left" w:pos="902"/>
              </w:tabs>
              <w:spacing w:before="40" w:after="40"/>
              <w:jc w:val="center"/>
              <w:rPr>
                <w:rFonts w:cs="Arial"/>
                <w:sz w:val="18"/>
                <w:szCs w:val="18"/>
              </w:rPr>
            </w:pPr>
            <w:r w:rsidRPr="00E55760">
              <w:rPr>
                <w:rFonts w:cs="Arial"/>
                <w:sz w:val="18"/>
                <w:szCs w:val="18"/>
              </w:rPr>
              <w:t>37.4</w:t>
            </w:r>
          </w:p>
        </w:tc>
        <w:tc>
          <w:tcPr>
            <w:tcW w:w="1241" w:type="dxa"/>
            <w:vMerge w:val="restart"/>
            <w:vAlign w:val="center"/>
          </w:tcPr>
          <w:p w14:paraId="42A58922" w14:textId="77777777" w:rsidR="002A7648" w:rsidRPr="00E55760" w:rsidRDefault="002A7648" w:rsidP="00BD406B">
            <w:pPr>
              <w:tabs>
                <w:tab w:val="left" w:pos="902"/>
              </w:tabs>
              <w:spacing w:before="40" w:after="40"/>
              <w:jc w:val="center"/>
              <w:rPr>
                <w:rFonts w:cs="Arial"/>
                <w:sz w:val="18"/>
                <w:szCs w:val="18"/>
              </w:rPr>
            </w:pPr>
            <w:r w:rsidRPr="00E55760">
              <w:rPr>
                <w:rFonts w:cs="Arial"/>
                <w:sz w:val="18"/>
                <w:szCs w:val="18"/>
              </w:rPr>
              <w:t>1%</w:t>
            </w:r>
          </w:p>
        </w:tc>
      </w:tr>
      <w:tr w:rsidR="002A7648" w:rsidRPr="00E55760" w14:paraId="0D20CA3F" w14:textId="77777777" w:rsidTr="00BD406B">
        <w:tc>
          <w:tcPr>
            <w:tcW w:w="1951" w:type="dxa"/>
            <w:vMerge/>
            <w:vAlign w:val="center"/>
          </w:tcPr>
          <w:p w14:paraId="5CAB1893" w14:textId="77777777" w:rsidR="002A7648" w:rsidRPr="00E55760" w:rsidRDefault="002A7648" w:rsidP="00BD406B">
            <w:pPr>
              <w:tabs>
                <w:tab w:val="left" w:pos="902"/>
              </w:tabs>
              <w:spacing w:before="40" w:after="40"/>
              <w:rPr>
                <w:rFonts w:cs="Arial"/>
                <w:sz w:val="18"/>
                <w:szCs w:val="18"/>
              </w:rPr>
            </w:pPr>
          </w:p>
        </w:tc>
        <w:tc>
          <w:tcPr>
            <w:tcW w:w="1985" w:type="dxa"/>
            <w:vAlign w:val="center"/>
          </w:tcPr>
          <w:p w14:paraId="2ADA9D4A" w14:textId="77777777" w:rsidR="002A7648" w:rsidRPr="00E55760" w:rsidRDefault="002A7648" w:rsidP="00BD406B">
            <w:pPr>
              <w:tabs>
                <w:tab w:val="left" w:pos="902"/>
              </w:tabs>
              <w:spacing w:before="40" w:after="40"/>
              <w:jc w:val="center"/>
              <w:rPr>
                <w:rFonts w:cs="Arial"/>
                <w:sz w:val="18"/>
                <w:szCs w:val="18"/>
              </w:rPr>
            </w:pPr>
            <w:r>
              <w:rPr>
                <w:rFonts w:cs="Arial"/>
                <w:sz w:val="18"/>
                <w:szCs w:val="18"/>
              </w:rPr>
              <w:t>NZ Rock Lobster</w:t>
            </w:r>
          </w:p>
        </w:tc>
        <w:tc>
          <w:tcPr>
            <w:tcW w:w="1275" w:type="dxa"/>
            <w:vAlign w:val="center"/>
          </w:tcPr>
          <w:p w14:paraId="1FD0EA37" w14:textId="77777777" w:rsidR="002A7648" w:rsidRPr="00E55760" w:rsidRDefault="002A7648" w:rsidP="00BD406B">
            <w:pPr>
              <w:tabs>
                <w:tab w:val="left" w:pos="902"/>
              </w:tabs>
              <w:spacing w:before="40" w:after="40"/>
              <w:jc w:val="center"/>
              <w:rPr>
                <w:rFonts w:cs="Arial"/>
                <w:sz w:val="18"/>
                <w:szCs w:val="18"/>
              </w:rPr>
            </w:pPr>
            <w:r w:rsidRPr="00E55760">
              <w:rPr>
                <w:rFonts w:cs="Arial"/>
                <w:sz w:val="18"/>
                <w:szCs w:val="18"/>
              </w:rPr>
              <w:t>0.45%</w:t>
            </w:r>
          </w:p>
        </w:tc>
        <w:tc>
          <w:tcPr>
            <w:tcW w:w="2268" w:type="dxa"/>
            <w:gridSpan w:val="2"/>
            <w:vMerge/>
            <w:vAlign w:val="center"/>
          </w:tcPr>
          <w:p w14:paraId="2CB5FAA7" w14:textId="77777777" w:rsidR="002A7648" w:rsidRPr="00E55760" w:rsidRDefault="002A7648" w:rsidP="00BD406B">
            <w:pPr>
              <w:tabs>
                <w:tab w:val="left" w:pos="902"/>
              </w:tabs>
              <w:spacing w:before="40" w:after="40"/>
              <w:jc w:val="center"/>
              <w:rPr>
                <w:rFonts w:cs="Arial"/>
                <w:sz w:val="18"/>
                <w:szCs w:val="18"/>
              </w:rPr>
            </w:pPr>
          </w:p>
        </w:tc>
        <w:tc>
          <w:tcPr>
            <w:tcW w:w="1241" w:type="dxa"/>
            <w:vMerge/>
            <w:vAlign w:val="center"/>
          </w:tcPr>
          <w:p w14:paraId="5C5D94C2" w14:textId="77777777" w:rsidR="002A7648" w:rsidRPr="00E55760" w:rsidRDefault="002A7648" w:rsidP="00BD406B">
            <w:pPr>
              <w:tabs>
                <w:tab w:val="left" w:pos="902"/>
              </w:tabs>
              <w:spacing w:before="40" w:after="40"/>
              <w:jc w:val="center"/>
              <w:rPr>
                <w:rFonts w:cs="Arial"/>
                <w:sz w:val="18"/>
                <w:szCs w:val="18"/>
              </w:rPr>
            </w:pPr>
          </w:p>
        </w:tc>
      </w:tr>
      <w:tr w:rsidR="002A7648" w:rsidRPr="00E55760" w14:paraId="5FF39961" w14:textId="77777777" w:rsidTr="00BD406B">
        <w:tc>
          <w:tcPr>
            <w:tcW w:w="1951" w:type="dxa"/>
            <w:vMerge/>
            <w:vAlign w:val="center"/>
          </w:tcPr>
          <w:p w14:paraId="3DFB785A" w14:textId="77777777" w:rsidR="002A7648" w:rsidRPr="00E55760" w:rsidRDefault="002A7648" w:rsidP="00BD406B">
            <w:pPr>
              <w:tabs>
                <w:tab w:val="left" w:pos="902"/>
              </w:tabs>
              <w:spacing w:before="40" w:after="40"/>
              <w:rPr>
                <w:rFonts w:cs="Arial"/>
                <w:b/>
                <w:sz w:val="18"/>
                <w:szCs w:val="18"/>
              </w:rPr>
            </w:pPr>
          </w:p>
        </w:tc>
        <w:tc>
          <w:tcPr>
            <w:tcW w:w="1985" w:type="dxa"/>
            <w:vAlign w:val="center"/>
          </w:tcPr>
          <w:p w14:paraId="7344E7A3" w14:textId="77777777" w:rsidR="002A7648" w:rsidRPr="00E55760" w:rsidRDefault="002A7648" w:rsidP="00BD406B">
            <w:pPr>
              <w:tabs>
                <w:tab w:val="left" w:pos="902"/>
              </w:tabs>
              <w:spacing w:before="40" w:after="40"/>
              <w:jc w:val="center"/>
              <w:rPr>
                <w:rFonts w:cs="Arial"/>
                <w:sz w:val="18"/>
                <w:szCs w:val="18"/>
              </w:rPr>
            </w:pPr>
            <w:r>
              <w:rPr>
                <w:rFonts w:cs="Arial"/>
                <w:sz w:val="18"/>
                <w:szCs w:val="18"/>
              </w:rPr>
              <w:t>Gulf St Vincent Prawn</w:t>
            </w:r>
          </w:p>
        </w:tc>
        <w:tc>
          <w:tcPr>
            <w:tcW w:w="1275" w:type="dxa"/>
            <w:vAlign w:val="center"/>
          </w:tcPr>
          <w:p w14:paraId="35775B57" w14:textId="77777777" w:rsidR="002A7648" w:rsidRPr="00E55760" w:rsidRDefault="002A7648" w:rsidP="00BD406B">
            <w:pPr>
              <w:tabs>
                <w:tab w:val="left" w:pos="902"/>
              </w:tabs>
              <w:spacing w:before="40" w:after="40"/>
              <w:jc w:val="center"/>
              <w:rPr>
                <w:rFonts w:cs="Arial"/>
                <w:sz w:val="18"/>
                <w:szCs w:val="18"/>
              </w:rPr>
            </w:pPr>
            <w:r w:rsidRPr="00E55760">
              <w:rPr>
                <w:rFonts w:cs="Arial"/>
                <w:sz w:val="18"/>
                <w:szCs w:val="18"/>
              </w:rPr>
              <w:t>0.45%</w:t>
            </w:r>
          </w:p>
        </w:tc>
        <w:tc>
          <w:tcPr>
            <w:tcW w:w="2268" w:type="dxa"/>
            <w:gridSpan w:val="2"/>
            <w:vMerge/>
            <w:vAlign w:val="center"/>
          </w:tcPr>
          <w:p w14:paraId="3EF7EDA6" w14:textId="77777777" w:rsidR="002A7648" w:rsidRPr="00E55760" w:rsidRDefault="002A7648" w:rsidP="00BD406B">
            <w:pPr>
              <w:tabs>
                <w:tab w:val="left" w:pos="902"/>
              </w:tabs>
              <w:spacing w:before="40" w:after="40"/>
              <w:jc w:val="center"/>
              <w:rPr>
                <w:rFonts w:cs="Arial"/>
                <w:b/>
                <w:sz w:val="18"/>
                <w:szCs w:val="18"/>
              </w:rPr>
            </w:pPr>
          </w:p>
        </w:tc>
        <w:tc>
          <w:tcPr>
            <w:tcW w:w="1241" w:type="dxa"/>
            <w:vMerge/>
            <w:vAlign w:val="center"/>
          </w:tcPr>
          <w:p w14:paraId="4864D95D" w14:textId="77777777" w:rsidR="002A7648" w:rsidRPr="00E55760" w:rsidRDefault="002A7648" w:rsidP="00BD406B">
            <w:pPr>
              <w:tabs>
                <w:tab w:val="left" w:pos="902"/>
              </w:tabs>
              <w:spacing w:before="40" w:after="40"/>
              <w:jc w:val="center"/>
              <w:rPr>
                <w:rFonts w:cs="Arial"/>
                <w:b/>
                <w:sz w:val="18"/>
                <w:szCs w:val="18"/>
              </w:rPr>
            </w:pPr>
          </w:p>
        </w:tc>
      </w:tr>
      <w:tr w:rsidR="002A7648" w:rsidRPr="00E55760" w14:paraId="3CF2FB0F" w14:textId="77777777" w:rsidTr="00BD406B">
        <w:tc>
          <w:tcPr>
            <w:tcW w:w="1951" w:type="dxa"/>
            <w:vMerge/>
            <w:vAlign w:val="center"/>
          </w:tcPr>
          <w:p w14:paraId="1F4FFADA" w14:textId="77777777" w:rsidR="002A7648" w:rsidRPr="00E55760" w:rsidRDefault="002A7648" w:rsidP="00BD406B">
            <w:pPr>
              <w:tabs>
                <w:tab w:val="left" w:pos="902"/>
              </w:tabs>
              <w:spacing w:before="40" w:after="40"/>
              <w:rPr>
                <w:rFonts w:cs="Arial"/>
                <w:b/>
                <w:sz w:val="18"/>
                <w:szCs w:val="18"/>
              </w:rPr>
            </w:pPr>
          </w:p>
        </w:tc>
        <w:tc>
          <w:tcPr>
            <w:tcW w:w="1985" w:type="dxa"/>
            <w:vAlign w:val="center"/>
          </w:tcPr>
          <w:p w14:paraId="5A574427" w14:textId="77777777" w:rsidR="002A7648" w:rsidRPr="00E55760" w:rsidRDefault="002A7648" w:rsidP="00BD406B">
            <w:pPr>
              <w:tabs>
                <w:tab w:val="left" w:pos="902"/>
              </w:tabs>
              <w:spacing w:before="40" w:after="40"/>
              <w:jc w:val="center"/>
              <w:rPr>
                <w:rFonts w:cs="Arial"/>
                <w:sz w:val="18"/>
                <w:szCs w:val="18"/>
              </w:rPr>
            </w:pPr>
            <w:r>
              <w:rPr>
                <w:rFonts w:cs="Arial"/>
                <w:sz w:val="18"/>
                <w:szCs w:val="18"/>
              </w:rPr>
              <w:t>Spencer Gulf Prawn</w:t>
            </w:r>
          </w:p>
        </w:tc>
        <w:tc>
          <w:tcPr>
            <w:tcW w:w="1275" w:type="dxa"/>
            <w:vAlign w:val="center"/>
          </w:tcPr>
          <w:p w14:paraId="60DE6688" w14:textId="77777777" w:rsidR="002A7648" w:rsidRPr="00E55760" w:rsidRDefault="002A7648" w:rsidP="00BD406B">
            <w:pPr>
              <w:tabs>
                <w:tab w:val="left" w:pos="902"/>
              </w:tabs>
              <w:spacing w:before="40" w:after="40"/>
              <w:jc w:val="center"/>
              <w:rPr>
                <w:rFonts w:cs="Arial"/>
                <w:sz w:val="18"/>
                <w:szCs w:val="18"/>
              </w:rPr>
            </w:pPr>
            <w:r w:rsidRPr="00E55760">
              <w:rPr>
                <w:rFonts w:cs="Arial"/>
                <w:sz w:val="18"/>
                <w:szCs w:val="18"/>
              </w:rPr>
              <w:t>4.6%</w:t>
            </w:r>
          </w:p>
        </w:tc>
        <w:tc>
          <w:tcPr>
            <w:tcW w:w="2268" w:type="dxa"/>
            <w:gridSpan w:val="2"/>
            <w:vMerge/>
            <w:vAlign w:val="center"/>
          </w:tcPr>
          <w:p w14:paraId="4F104B7E" w14:textId="77777777" w:rsidR="002A7648" w:rsidRPr="00E55760" w:rsidRDefault="002A7648" w:rsidP="00BD406B">
            <w:pPr>
              <w:tabs>
                <w:tab w:val="left" w:pos="902"/>
              </w:tabs>
              <w:spacing w:before="40" w:after="40"/>
              <w:jc w:val="center"/>
              <w:rPr>
                <w:rFonts w:cs="Arial"/>
                <w:b/>
                <w:sz w:val="18"/>
                <w:szCs w:val="18"/>
              </w:rPr>
            </w:pPr>
          </w:p>
        </w:tc>
        <w:tc>
          <w:tcPr>
            <w:tcW w:w="1241" w:type="dxa"/>
            <w:vMerge/>
            <w:vAlign w:val="center"/>
          </w:tcPr>
          <w:p w14:paraId="3F2D03AE" w14:textId="77777777" w:rsidR="002A7648" w:rsidRPr="00E55760" w:rsidRDefault="002A7648" w:rsidP="00BD406B">
            <w:pPr>
              <w:tabs>
                <w:tab w:val="left" w:pos="902"/>
              </w:tabs>
              <w:spacing w:before="40" w:after="40"/>
              <w:jc w:val="center"/>
              <w:rPr>
                <w:rFonts w:cs="Arial"/>
                <w:b/>
                <w:sz w:val="18"/>
                <w:szCs w:val="18"/>
              </w:rPr>
            </w:pPr>
          </w:p>
        </w:tc>
      </w:tr>
      <w:tr w:rsidR="002A7648" w:rsidRPr="00E55760" w14:paraId="57DFEAFB" w14:textId="77777777" w:rsidTr="00BD406B">
        <w:tc>
          <w:tcPr>
            <w:tcW w:w="1951" w:type="dxa"/>
            <w:vMerge/>
            <w:vAlign w:val="center"/>
          </w:tcPr>
          <w:p w14:paraId="509647EA" w14:textId="77777777" w:rsidR="002A7648" w:rsidRPr="00E55760" w:rsidRDefault="002A7648" w:rsidP="00BD406B">
            <w:pPr>
              <w:tabs>
                <w:tab w:val="left" w:pos="902"/>
              </w:tabs>
              <w:spacing w:before="40" w:after="40"/>
              <w:rPr>
                <w:rFonts w:cs="Arial"/>
                <w:b/>
                <w:sz w:val="18"/>
                <w:szCs w:val="18"/>
              </w:rPr>
            </w:pPr>
          </w:p>
        </w:tc>
        <w:tc>
          <w:tcPr>
            <w:tcW w:w="1985" w:type="dxa"/>
            <w:vAlign w:val="center"/>
          </w:tcPr>
          <w:p w14:paraId="3051B134" w14:textId="77777777" w:rsidR="002A7648" w:rsidRPr="00E55760" w:rsidRDefault="002A7648" w:rsidP="00BD406B">
            <w:pPr>
              <w:tabs>
                <w:tab w:val="left" w:pos="902"/>
              </w:tabs>
              <w:spacing w:before="40" w:after="40"/>
              <w:jc w:val="center"/>
              <w:rPr>
                <w:rFonts w:cs="Arial"/>
                <w:sz w:val="18"/>
                <w:szCs w:val="18"/>
              </w:rPr>
            </w:pPr>
            <w:r>
              <w:rPr>
                <w:rFonts w:cs="Arial"/>
                <w:sz w:val="18"/>
                <w:szCs w:val="18"/>
              </w:rPr>
              <w:t>West Coast Prawn</w:t>
            </w:r>
          </w:p>
        </w:tc>
        <w:tc>
          <w:tcPr>
            <w:tcW w:w="1275" w:type="dxa"/>
            <w:vAlign w:val="center"/>
          </w:tcPr>
          <w:p w14:paraId="4907DF86" w14:textId="77777777" w:rsidR="002A7648" w:rsidRPr="00E55760" w:rsidRDefault="002A7648" w:rsidP="00BD406B">
            <w:pPr>
              <w:tabs>
                <w:tab w:val="left" w:pos="902"/>
              </w:tabs>
              <w:spacing w:before="40" w:after="40"/>
              <w:jc w:val="center"/>
              <w:rPr>
                <w:rFonts w:cs="Arial"/>
                <w:sz w:val="18"/>
                <w:szCs w:val="18"/>
              </w:rPr>
            </w:pPr>
            <w:r w:rsidRPr="00E55760">
              <w:rPr>
                <w:rFonts w:cs="Arial"/>
                <w:sz w:val="18"/>
                <w:szCs w:val="18"/>
              </w:rPr>
              <w:t>0.1%</w:t>
            </w:r>
          </w:p>
        </w:tc>
        <w:tc>
          <w:tcPr>
            <w:tcW w:w="2268" w:type="dxa"/>
            <w:gridSpan w:val="2"/>
            <w:vMerge/>
            <w:vAlign w:val="center"/>
          </w:tcPr>
          <w:p w14:paraId="4E16E408" w14:textId="77777777" w:rsidR="002A7648" w:rsidRPr="00E55760" w:rsidRDefault="002A7648" w:rsidP="00BD406B">
            <w:pPr>
              <w:tabs>
                <w:tab w:val="left" w:pos="902"/>
              </w:tabs>
              <w:spacing w:before="40" w:after="40"/>
              <w:jc w:val="center"/>
              <w:rPr>
                <w:rFonts w:cs="Arial"/>
                <w:b/>
                <w:sz w:val="18"/>
                <w:szCs w:val="18"/>
              </w:rPr>
            </w:pPr>
          </w:p>
        </w:tc>
        <w:tc>
          <w:tcPr>
            <w:tcW w:w="1241" w:type="dxa"/>
            <w:vMerge/>
            <w:vAlign w:val="center"/>
          </w:tcPr>
          <w:p w14:paraId="5F36E444" w14:textId="77777777" w:rsidR="002A7648" w:rsidRPr="00E55760" w:rsidRDefault="002A7648" w:rsidP="00BD406B">
            <w:pPr>
              <w:tabs>
                <w:tab w:val="left" w:pos="902"/>
              </w:tabs>
              <w:spacing w:before="40" w:after="40"/>
              <w:jc w:val="center"/>
              <w:rPr>
                <w:rFonts w:cs="Arial"/>
                <w:b/>
                <w:sz w:val="18"/>
                <w:szCs w:val="18"/>
              </w:rPr>
            </w:pPr>
          </w:p>
        </w:tc>
      </w:tr>
      <w:tr w:rsidR="002A7648" w:rsidRPr="00E55760" w14:paraId="1ED47229" w14:textId="77777777" w:rsidTr="00BD406B">
        <w:tc>
          <w:tcPr>
            <w:tcW w:w="1951" w:type="dxa"/>
            <w:vAlign w:val="center"/>
          </w:tcPr>
          <w:p w14:paraId="444676B3" w14:textId="77777777" w:rsidR="002A7648" w:rsidRPr="00E55760" w:rsidRDefault="002A7648" w:rsidP="00BD406B">
            <w:pPr>
              <w:tabs>
                <w:tab w:val="left" w:pos="902"/>
              </w:tabs>
              <w:spacing w:before="40" w:after="40"/>
              <w:rPr>
                <w:rFonts w:cs="Arial"/>
                <w:b/>
                <w:sz w:val="18"/>
                <w:szCs w:val="18"/>
              </w:rPr>
            </w:pPr>
            <w:r w:rsidRPr="00E55760">
              <w:rPr>
                <w:rFonts w:cs="Arial"/>
                <w:b/>
                <w:sz w:val="18"/>
                <w:szCs w:val="18"/>
              </w:rPr>
              <w:t>Total</w:t>
            </w:r>
          </w:p>
        </w:tc>
        <w:tc>
          <w:tcPr>
            <w:tcW w:w="3260" w:type="dxa"/>
            <w:gridSpan w:val="2"/>
            <w:vAlign w:val="center"/>
          </w:tcPr>
          <w:p w14:paraId="5E4490DC" w14:textId="77777777" w:rsidR="002A7648" w:rsidRPr="00E55760" w:rsidRDefault="002A7648" w:rsidP="00BD406B">
            <w:pPr>
              <w:tabs>
                <w:tab w:val="left" w:pos="902"/>
              </w:tabs>
              <w:spacing w:before="40" w:after="40"/>
              <w:jc w:val="center"/>
              <w:rPr>
                <w:rFonts w:cs="Arial"/>
                <w:b/>
                <w:sz w:val="18"/>
                <w:szCs w:val="18"/>
              </w:rPr>
            </w:pPr>
            <w:r w:rsidRPr="00E55760">
              <w:rPr>
                <w:rFonts w:cs="Arial"/>
                <w:b/>
                <w:sz w:val="18"/>
                <w:szCs w:val="18"/>
              </w:rPr>
              <w:t>61.6%</w:t>
            </w:r>
          </w:p>
        </w:tc>
        <w:tc>
          <w:tcPr>
            <w:tcW w:w="2268" w:type="dxa"/>
            <w:gridSpan w:val="2"/>
            <w:vAlign w:val="center"/>
          </w:tcPr>
          <w:p w14:paraId="07762DFA" w14:textId="77777777" w:rsidR="002A7648" w:rsidRPr="00E55760" w:rsidRDefault="002A7648" w:rsidP="00BD406B">
            <w:pPr>
              <w:tabs>
                <w:tab w:val="left" w:pos="902"/>
              </w:tabs>
              <w:spacing w:before="40" w:after="40"/>
              <w:jc w:val="center"/>
              <w:rPr>
                <w:rFonts w:cs="Arial"/>
                <w:b/>
                <w:sz w:val="18"/>
                <w:szCs w:val="18"/>
              </w:rPr>
            </w:pPr>
            <w:r w:rsidRPr="00E55760">
              <w:rPr>
                <w:rFonts w:cs="Arial"/>
                <w:b/>
                <w:sz w:val="18"/>
                <w:szCs w:val="18"/>
              </w:rPr>
              <w:t>37.4%</w:t>
            </w:r>
          </w:p>
        </w:tc>
        <w:tc>
          <w:tcPr>
            <w:tcW w:w="1241" w:type="dxa"/>
            <w:vAlign w:val="center"/>
          </w:tcPr>
          <w:p w14:paraId="5BCE926E" w14:textId="77777777" w:rsidR="002A7648" w:rsidRPr="00E55760" w:rsidRDefault="002A7648" w:rsidP="00BD406B">
            <w:pPr>
              <w:tabs>
                <w:tab w:val="left" w:pos="902"/>
              </w:tabs>
              <w:spacing w:before="40" w:after="40"/>
              <w:jc w:val="center"/>
              <w:rPr>
                <w:rFonts w:cs="Arial"/>
                <w:b/>
                <w:sz w:val="18"/>
                <w:szCs w:val="18"/>
              </w:rPr>
            </w:pPr>
            <w:r w:rsidRPr="00E55760">
              <w:rPr>
                <w:rFonts w:cs="Arial"/>
                <w:b/>
                <w:sz w:val="18"/>
                <w:szCs w:val="18"/>
              </w:rPr>
              <w:t>1%</w:t>
            </w:r>
          </w:p>
        </w:tc>
      </w:tr>
    </w:tbl>
    <w:p w14:paraId="572C4D75" w14:textId="77777777" w:rsidR="002A7648" w:rsidRDefault="002A7648" w:rsidP="002A7648"/>
    <w:p w14:paraId="152B0449" w14:textId="77777777" w:rsidR="002A7648" w:rsidRPr="00EF4997" w:rsidRDefault="002A7648" w:rsidP="00DA65AA">
      <w:pPr>
        <w:pStyle w:val="Heading2"/>
        <w:rPr>
          <w:rFonts w:hint="eastAsia"/>
        </w:rPr>
      </w:pPr>
      <w:bookmarkStart w:id="289" w:name="_Toc308598269"/>
      <w:bookmarkStart w:id="290" w:name="_Toc358905724"/>
      <w:bookmarkStart w:id="291" w:name="_Toc515541048"/>
      <w:bookmarkStart w:id="292" w:name="_Toc45807705"/>
      <w:bookmarkStart w:id="293" w:name="_Toc176933640"/>
      <w:bookmarkEnd w:id="286"/>
      <w:bookmarkEnd w:id="287"/>
      <w:r>
        <w:t>Review of allocations</w:t>
      </w:r>
      <w:bookmarkEnd w:id="289"/>
      <w:bookmarkEnd w:id="290"/>
      <w:bookmarkEnd w:id="291"/>
      <w:bookmarkEnd w:id="292"/>
    </w:p>
    <w:p w14:paraId="2E501D77" w14:textId="013922E7" w:rsidR="002A7648" w:rsidRDefault="006A4742" w:rsidP="006A4742">
      <w:pPr>
        <w:pStyle w:val="BodyText"/>
      </w:pPr>
      <w:r>
        <w:t xml:space="preserve">Allocations between sectors may be reviewed periodically in accordance with the criteria set out in the Allocation Policy. The following scenarios may be considered during a review of </w:t>
      </w:r>
      <w:r w:rsidRPr="006A4742">
        <w:t>allocations</w:t>
      </w:r>
      <w:r w:rsidR="002A7648" w:rsidRPr="005E568E">
        <w:t xml:space="preserve">. </w:t>
      </w:r>
    </w:p>
    <w:p w14:paraId="528739DE" w14:textId="77777777" w:rsidR="002A7648" w:rsidRPr="006A4742" w:rsidRDefault="002A7648" w:rsidP="00476A2D">
      <w:pPr>
        <w:pStyle w:val="ListBullet"/>
        <w:numPr>
          <w:ilvl w:val="0"/>
          <w:numId w:val="16"/>
        </w:numPr>
      </w:pPr>
      <w:r w:rsidRPr="006A4742">
        <w:t>A review of the management plan, which will reassess the appropriateness of shares and may trigger an adjustment; or</w:t>
      </w:r>
    </w:p>
    <w:p w14:paraId="28C3D91C" w14:textId="51643A12" w:rsidR="002A7648" w:rsidRPr="008C6B39" w:rsidRDefault="002A7648" w:rsidP="00476A2D">
      <w:pPr>
        <w:pStyle w:val="ListBullet"/>
        <w:numPr>
          <w:ilvl w:val="0"/>
          <w:numId w:val="16"/>
        </w:numPr>
      </w:pPr>
      <w:r w:rsidRPr="006A4742">
        <w:t xml:space="preserve">One or more sectors exceed their </w:t>
      </w:r>
      <w:r w:rsidRPr="008C6B39">
        <w:t xml:space="preserve">allocation of Southern Rock Lobster in </w:t>
      </w:r>
      <w:r w:rsidRPr="008C6B39">
        <w:fldChar w:fldCharType="begin"/>
      </w:r>
      <w:r w:rsidRPr="008C6B39">
        <w:instrText xml:space="preserve"> REF _Ref513648208 \h  \* MERGEFORMAT </w:instrText>
      </w:r>
      <w:r w:rsidRPr="008C6B39">
        <w:fldChar w:fldCharType="separate"/>
      </w:r>
      <w:r w:rsidR="00AD217F">
        <w:t>Table 2</w:t>
      </w:r>
      <w:r w:rsidRPr="008C6B39">
        <w:fldChar w:fldCharType="end"/>
      </w:r>
      <w:r w:rsidRPr="008C6B39">
        <w:t xml:space="preserve"> or in accordance with the allocation triggers for Marine Scalefish Fishery species described in the Marine Scalefish Fishery management plan (PIRSA 2013); or</w:t>
      </w:r>
    </w:p>
    <w:p w14:paraId="7C6CCA61" w14:textId="77777777" w:rsidR="002A7648" w:rsidRPr="006A4742" w:rsidRDefault="002A7648" w:rsidP="00476A2D">
      <w:pPr>
        <w:pStyle w:val="ListBullet"/>
        <w:numPr>
          <w:ilvl w:val="0"/>
          <w:numId w:val="16"/>
        </w:numPr>
      </w:pPr>
      <w:r w:rsidRPr="008C6B39">
        <w:t>A major change in the management of a species and or a sector that results</w:t>
      </w:r>
      <w:r w:rsidRPr="006A4742">
        <w:t xml:space="preserve"> in a shift of allocations to a sector(s).</w:t>
      </w:r>
    </w:p>
    <w:p w14:paraId="749CE8D1" w14:textId="05A3A050" w:rsidR="002A7648" w:rsidRPr="0009475F" w:rsidRDefault="002A7648" w:rsidP="002A7648">
      <w:pPr>
        <w:pStyle w:val="BodyText"/>
      </w:pPr>
      <w:r w:rsidRPr="0009475F">
        <w:lastRenderedPageBreak/>
        <w:t xml:space="preserve">The declaration of a marine protected area that would result in reallocation of shares </w:t>
      </w:r>
      <w:r w:rsidR="006A4742">
        <w:t>may</w:t>
      </w:r>
      <w:r w:rsidRPr="0009475F">
        <w:t xml:space="preserve"> be given effect through the </w:t>
      </w:r>
      <w:r w:rsidRPr="0009475F">
        <w:rPr>
          <w:i/>
        </w:rPr>
        <w:t>Marine Parks Act 2007</w:t>
      </w:r>
      <w:r>
        <w:rPr>
          <w:i/>
        </w:rPr>
        <w:t xml:space="preserve"> </w:t>
      </w:r>
      <w:r>
        <w:t>and policies applying under that Act</w:t>
      </w:r>
      <w:r w:rsidRPr="0009475F">
        <w:t xml:space="preserve">. </w:t>
      </w:r>
      <w:r>
        <w:t xml:space="preserve">The </w:t>
      </w:r>
      <w:r w:rsidRPr="0009475F">
        <w:rPr>
          <w:i/>
        </w:rPr>
        <w:t>Marine Parks Act 2007</w:t>
      </w:r>
      <w:r w:rsidRPr="0009475F">
        <w:t xml:space="preserve"> </w:t>
      </w:r>
      <w:r>
        <w:t>requires the Government to pay fair and reasonable</w:t>
      </w:r>
      <w:r w:rsidRPr="0009475F">
        <w:t xml:space="preserve"> compensation to </w:t>
      </w:r>
      <w:r>
        <w:t>commercial</w:t>
      </w:r>
      <w:r w:rsidRPr="0009475F">
        <w:t xml:space="preserve"> fishers </w:t>
      </w:r>
      <w:r>
        <w:t xml:space="preserve">whose statutory rights are </w:t>
      </w:r>
      <w:r w:rsidRPr="0009475F">
        <w:t>affected by marine park</w:t>
      </w:r>
      <w:r>
        <w:t xml:space="preserve"> zoning</w:t>
      </w:r>
      <w:r w:rsidRPr="0009475F">
        <w:t>.</w:t>
      </w:r>
    </w:p>
    <w:p w14:paraId="429C8440" w14:textId="77777777" w:rsidR="002A7648" w:rsidRDefault="002A7648" w:rsidP="00DA65AA">
      <w:pPr>
        <w:pStyle w:val="Heading3"/>
        <w:rPr>
          <w:rFonts w:hint="eastAsia"/>
          <w:caps/>
        </w:rPr>
      </w:pPr>
      <w:bookmarkStart w:id="294" w:name="_Toc335142411"/>
      <w:bookmarkStart w:id="295" w:name="_Toc358905725"/>
      <w:bookmarkStart w:id="296" w:name="_Toc515541049"/>
      <w:r>
        <w:t>Review process</w:t>
      </w:r>
      <w:bookmarkEnd w:id="294"/>
      <w:bookmarkEnd w:id="295"/>
      <w:bookmarkEnd w:id="296"/>
    </w:p>
    <w:bookmarkEnd w:id="276"/>
    <w:bookmarkEnd w:id="277"/>
    <w:bookmarkEnd w:id="278"/>
    <w:bookmarkEnd w:id="293"/>
    <w:p w14:paraId="098A5B80" w14:textId="5B384793" w:rsidR="002A7648" w:rsidRPr="005F3077" w:rsidRDefault="006A4742" w:rsidP="002A7648">
      <w:pPr>
        <w:pStyle w:val="BodyText"/>
      </w:pPr>
      <w:r>
        <w:t>An</w:t>
      </w:r>
      <w:r w:rsidR="002A7648" w:rsidRPr="005F3077">
        <w:t xml:space="preserve"> initial assessment</w:t>
      </w:r>
      <w:r>
        <w:t xml:space="preserve"> of allocations may</w:t>
      </w:r>
      <w:r w:rsidR="002A7648" w:rsidRPr="005F3077">
        <w:t xml:space="preserve"> be conducted by PIRSA Fisheries and Aquaculture in consultation with relevant sectors of the fishery. Once the need for a review has been recognised an assessment committee will be established. The committee </w:t>
      </w:r>
      <w:r>
        <w:t>may</w:t>
      </w:r>
      <w:r w:rsidR="002A7648" w:rsidRPr="005F3077">
        <w:t xml:space="preserve"> be required to assess the need for a second-stage assessment based on </w:t>
      </w:r>
      <w:r>
        <w:t>consideration of the</w:t>
      </w:r>
      <w:r w:rsidR="002A7648" w:rsidRPr="005F3077">
        <w:t xml:space="preserve"> following</w:t>
      </w:r>
      <w:r>
        <w:t xml:space="preserve"> questions</w:t>
      </w:r>
      <w:r w:rsidR="002A7648" w:rsidRPr="005F3077">
        <w:t xml:space="preserve">: </w:t>
      </w:r>
    </w:p>
    <w:p w14:paraId="1BE50595" w14:textId="77777777" w:rsidR="002A7648" w:rsidRPr="005F3077" w:rsidRDefault="002A7648" w:rsidP="002A7648">
      <w:pPr>
        <w:pStyle w:val="ListBullet"/>
      </w:pPr>
      <w:r w:rsidRPr="005F3077">
        <w:t xml:space="preserve">Has there been a shift in the access value of the fishery or is new information available that suggests a reallocation of shares would bring additional social and economic benefits to the State? </w:t>
      </w:r>
    </w:p>
    <w:p w14:paraId="3C13F4EE" w14:textId="77777777" w:rsidR="002A7648" w:rsidRPr="005F3077" w:rsidRDefault="002A7648" w:rsidP="002A7648">
      <w:pPr>
        <w:pStyle w:val="ListBullet"/>
      </w:pPr>
      <w:r w:rsidRPr="005F3077">
        <w:t xml:space="preserve">If a trigger limit has been breached, can the breach be readily explained and justified? </w:t>
      </w:r>
    </w:p>
    <w:p w14:paraId="64A81318" w14:textId="77777777" w:rsidR="002A7648" w:rsidRPr="003D503C" w:rsidRDefault="002A7648" w:rsidP="002A7648">
      <w:pPr>
        <w:pStyle w:val="ListBullet"/>
      </w:pPr>
      <w:r w:rsidRPr="003D503C">
        <w:t xml:space="preserve">Is the potential change in shares significant and considered long term? A minor shift/anomaly may not require a full review. </w:t>
      </w:r>
    </w:p>
    <w:p w14:paraId="1EF1683F" w14:textId="77777777" w:rsidR="002A7648" w:rsidRPr="003D503C" w:rsidRDefault="002A7648" w:rsidP="002A7648">
      <w:pPr>
        <w:pStyle w:val="BodyText"/>
        <w:rPr>
          <w:rFonts w:cs="Arial"/>
        </w:rPr>
      </w:pPr>
      <w:r w:rsidRPr="003D503C">
        <w:t xml:space="preserve">A written report is to be prepared by the committee, with a recommendation to proceed to a full assessment or not. PIRSA Fisheries and Aquaculture will determine whether to move to a full assessment or may refer a recommendation to the Minister. </w:t>
      </w:r>
    </w:p>
    <w:p w14:paraId="2E38FB46" w14:textId="77777777" w:rsidR="002A7648" w:rsidRPr="005F3077" w:rsidRDefault="002A7648" w:rsidP="00DA65AA">
      <w:pPr>
        <w:pStyle w:val="Heading3"/>
        <w:rPr>
          <w:rFonts w:hint="eastAsia"/>
        </w:rPr>
      </w:pPr>
      <w:bookmarkStart w:id="297" w:name="_Toc515541050"/>
      <w:r w:rsidRPr="005F3077">
        <w:t>Full assessment</w:t>
      </w:r>
      <w:bookmarkEnd w:id="297"/>
    </w:p>
    <w:p w14:paraId="5B0C83B8" w14:textId="77777777" w:rsidR="002A7648" w:rsidRPr="005F3077" w:rsidRDefault="002A7648" w:rsidP="002A7648">
      <w:pPr>
        <w:pStyle w:val="BodyText"/>
      </w:pPr>
      <w:r w:rsidRPr="005F3077">
        <w:t xml:space="preserve">As with the initial assessment, a full assessment of allocation will be conducted by PIRSA Fisheries and Aquaculture in consultation with relevant stakeholders. An evaluation panel is to be established including independent experts as required. </w:t>
      </w:r>
    </w:p>
    <w:p w14:paraId="0A261B24" w14:textId="77777777" w:rsidR="002A7648" w:rsidRPr="003D503C" w:rsidRDefault="002A7648" w:rsidP="002A7648">
      <w:pPr>
        <w:pStyle w:val="BodyText"/>
      </w:pPr>
      <w:r w:rsidRPr="003D503C">
        <w:t xml:space="preserve">The panel needs to evaluate how the value of one or more sectors is changing and the likely trends in the future. In the context of these changes, all options being considered should be evaluated against the option of maintaining the status quo and the potential flow-on effects with regard to: </w:t>
      </w:r>
    </w:p>
    <w:p w14:paraId="72EBD9C4" w14:textId="7A2E6ED7" w:rsidR="002A7648" w:rsidRPr="003D503C" w:rsidRDefault="002A7648" w:rsidP="002A7648">
      <w:pPr>
        <w:pStyle w:val="ListBullet"/>
      </w:pPr>
      <w:r w:rsidRPr="003D503C">
        <w:t>Contribution to Gross State Product</w:t>
      </w:r>
      <w:r w:rsidR="008C6B39">
        <w:t>;</w:t>
      </w:r>
      <w:r w:rsidRPr="003D503C">
        <w:t xml:space="preserve"> </w:t>
      </w:r>
    </w:p>
    <w:p w14:paraId="5D0E1C0D" w14:textId="0F51ABD5" w:rsidR="002A7648" w:rsidRPr="003D503C" w:rsidRDefault="002A7648" w:rsidP="002A7648">
      <w:pPr>
        <w:pStyle w:val="ListBullet"/>
      </w:pPr>
      <w:r w:rsidRPr="003D503C">
        <w:t>Contribution to employment</w:t>
      </w:r>
      <w:r w:rsidR="008C6B39">
        <w:t>;</w:t>
      </w:r>
      <w:r w:rsidRPr="003D503C">
        <w:t xml:space="preserve"> </w:t>
      </w:r>
    </w:p>
    <w:p w14:paraId="015715A3" w14:textId="3D1D3C1A" w:rsidR="002A7648" w:rsidRPr="003D503C" w:rsidRDefault="002A7648" w:rsidP="002A7648">
      <w:pPr>
        <w:pStyle w:val="ListBullet"/>
      </w:pPr>
      <w:r w:rsidRPr="003D503C">
        <w:t>Access for consumers to fresh seafood</w:t>
      </w:r>
      <w:r w:rsidR="008C6B39">
        <w:t>;</w:t>
      </w:r>
      <w:r w:rsidRPr="003D503C">
        <w:t xml:space="preserve"> </w:t>
      </w:r>
    </w:p>
    <w:p w14:paraId="04E5CBCF" w14:textId="4C979226" w:rsidR="002A7648" w:rsidRPr="003D503C" w:rsidRDefault="002A7648" w:rsidP="002A7648">
      <w:pPr>
        <w:pStyle w:val="ListBullet"/>
      </w:pPr>
      <w:r w:rsidRPr="003D503C">
        <w:t>Maintenance, growth and wellbeing of regional communities</w:t>
      </w:r>
      <w:r w:rsidR="008C6B39">
        <w:t>;</w:t>
      </w:r>
      <w:r w:rsidRPr="003D503C">
        <w:t xml:space="preserve"> </w:t>
      </w:r>
    </w:p>
    <w:p w14:paraId="7EC88383" w14:textId="1BFCEE9E" w:rsidR="002A7648" w:rsidRPr="003D503C" w:rsidRDefault="002A7648" w:rsidP="002A7648">
      <w:pPr>
        <w:pStyle w:val="ListBullet"/>
      </w:pPr>
      <w:r w:rsidRPr="003D503C">
        <w:t>Health impacts</w:t>
      </w:r>
      <w:r w:rsidR="008C6B39">
        <w:t>;</w:t>
      </w:r>
      <w:r w:rsidRPr="003D503C">
        <w:t xml:space="preserve"> </w:t>
      </w:r>
    </w:p>
    <w:p w14:paraId="6D6A3095" w14:textId="0E3C888A" w:rsidR="002A7648" w:rsidRPr="003D503C" w:rsidRDefault="002A7648" w:rsidP="002A7648">
      <w:pPr>
        <w:pStyle w:val="ListBullet"/>
      </w:pPr>
      <w:r w:rsidRPr="003D503C">
        <w:t>Sport and recreation opportunities</w:t>
      </w:r>
      <w:r w:rsidR="008C6B39">
        <w:t>;</w:t>
      </w:r>
      <w:r w:rsidRPr="003D503C">
        <w:t xml:space="preserve"> </w:t>
      </w:r>
    </w:p>
    <w:p w14:paraId="1DD6A59D" w14:textId="2CDE7880" w:rsidR="002A7648" w:rsidRPr="003D503C" w:rsidRDefault="002A7648" w:rsidP="002A7648">
      <w:pPr>
        <w:pStyle w:val="ListBullet"/>
      </w:pPr>
      <w:r w:rsidRPr="003D503C">
        <w:t>Consistency with tourism policies</w:t>
      </w:r>
      <w:r w:rsidR="008C6B39">
        <w:t>; and</w:t>
      </w:r>
      <w:r w:rsidRPr="003D503C">
        <w:t xml:space="preserve"> </w:t>
      </w:r>
    </w:p>
    <w:p w14:paraId="4E9C37A6" w14:textId="4F8C840A" w:rsidR="002A7648" w:rsidRPr="003D503C" w:rsidRDefault="002A7648" w:rsidP="002A7648">
      <w:pPr>
        <w:pStyle w:val="ListBullet"/>
      </w:pPr>
      <w:r w:rsidRPr="003D503C">
        <w:t>Other criteria relevant to the fishery</w:t>
      </w:r>
      <w:r w:rsidR="008C6B39">
        <w:t>.</w:t>
      </w:r>
      <w:r w:rsidRPr="003D503C">
        <w:t xml:space="preserve"> </w:t>
      </w:r>
    </w:p>
    <w:p w14:paraId="5A0FBD4F" w14:textId="77777777" w:rsidR="002A7648" w:rsidRPr="005F3077" w:rsidRDefault="002A7648" w:rsidP="00DA65AA">
      <w:pPr>
        <w:pStyle w:val="Heading3"/>
        <w:rPr>
          <w:rFonts w:hint="eastAsia"/>
          <w:szCs w:val="22"/>
        </w:rPr>
      </w:pPr>
      <w:bookmarkStart w:id="298" w:name="_Toc515541051"/>
      <w:r w:rsidRPr="005F3077">
        <w:lastRenderedPageBreak/>
        <w:t xml:space="preserve">Assessment </w:t>
      </w:r>
      <w:r w:rsidRPr="003D503C">
        <w:t>outcomes</w:t>
      </w:r>
      <w:bookmarkEnd w:id="298"/>
    </w:p>
    <w:p w14:paraId="28DE7005" w14:textId="77777777" w:rsidR="002A7648" w:rsidRPr="005F3077" w:rsidRDefault="002A7648" w:rsidP="002A7648">
      <w:pPr>
        <w:pStyle w:val="BodyText"/>
      </w:pPr>
      <w:r w:rsidRPr="005F3077">
        <w:t>Following the full assessment, the review panel may recommend to the Minister one of two actions, either:</w:t>
      </w:r>
    </w:p>
    <w:p w14:paraId="787C2E01" w14:textId="77777777" w:rsidR="002A7648" w:rsidRPr="005F3077" w:rsidRDefault="002A7648" w:rsidP="00476A2D">
      <w:pPr>
        <w:pStyle w:val="ListBullet"/>
        <w:numPr>
          <w:ilvl w:val="0"/>
          <w:numId w:val="8"/>
        </w:numPr>
      </w:pPr>
      <w:r w:rsidRPr="005F3077">
        <w:t>manage each sector within the existing allocated shares; or</w:t>
      </w:r>
    </w:p>
    <w:p w14:paraId="4EFDD36C" w14:textId="77777777" w:rsidR="002A7648" w:rsidRPr="005F3077" w:rsidRDefault="002A7648" w:rsidP="00476A2D">
      <w:pPr>
        <w:pStyle w:val="ListBullet"/>
        <w:numPr>
          <w:ilvl w:val="0"/>
          <w:numId w:val="8"/>
        </w:numPr>
      </w:pPr>
      <w:r w:rsidRPr="005F3077">
        <w:t>proceed to adjust shares.</w:t>
      </w:r>
    </w:p>
    <w:p w14:paraId="7AA4C832" w14:textId="77777777" w:rsidR="002A7648" w:rsidRPr="005F3077" w:rsidRDefault="002A7648" w:rsidP="00DA65AA">
      <w:pPr>
        <w:pStyle w:val="Heading4"/>
      </w:pPr>
      <w:bookmarkStart w:id="299" w:name="_Ref305596797"/>
      <w:r>
        <w:t>M</w:t>
      </w:r>
      <w:r w:rsidRPr="005F3077">
        <w:t xml:space="preserve">anaging </w:t>
      </w:r>
      <w:bookmarkEnd w:id="299"/>
      <w:r w:rsidRPr="00DA65AA">
        <w:t>within</w:t>
      </w:r>
      <w:r w:rsidRPr="005F3077">
        <w:t xml:space="preserve"> existing </w:t>
      </w:r>
      <w:r w:rsidRPr="00843A46">
        <w:t>shares</w:t>
      </w:r>
      <w:r w:rsidRPr="005F3077">
        <w:t xml:space="preserve"> </w:t>
      </w:r>
    </w:p>
    <w:p w14:paraId="1EA130EF" w14:textId="32FF2136" w:rsidR="002A7648" w:rsidRPr="005F3077" w:rsidRDefault="002A7648" w:rsidP="006A4742">
      <w:pPr>
        <w:pStyle w:val="BodyText"/>
      </w:pPr>
      <w:r w:rsidRPr="005F3077">
        <w:t xml:space="preserve">If shares are to be maintained it may be necessary, depending on the circumstances, to alter the catch of one or more sectors to maintain the existing shares between all sectors. To determine the appropriate mechanism to re-establish initial allocations, the existing co-management arrangements will be used to develop a preferred option. Adjusting commercial shares </w:t>
      </w:r>
      <w:r w:rsidR="006A4742">
        <w:t>may</w:t>
      </w:r>
      <w:r w:rsidRPr="005F3077">
        <w:t xml:space="preserve"> be achieved through quota units for Southern Rock Lobster and a variety of controls such as; seasonal and </w:t>
      </w:r>
      <w:r w:rsidR="006A4742">
        <w:t>area</w:t>
      </w:r>
      <w:r w:rsidRPr="005F3077">
        <w:t xml:space="preserve"> closures, gear restrictions, catch limits and size limits for the Marine Scalefish Fishery. Recreational adjustments are likely to be made through alterations to existing bag and boat limits, seasonal closures and size limits.</w:t>
      </w:r>
    </w:p>
    <w:p w14:paraId="28DF0396" w14:textId="22B91D1C" w:rsidR="002A7648" w:rsidRPr="005F3077" w:rsidRDefault="002A7648" w:rsidP="006A4742">
      <w:pPr>
        <w:pStyle w:val="Heading4"/>
        <w:rPr>
          <w:caps/>
        </w:rPr>
      </w:pPr>
      <w:bookmarkStart w:id="300" w:name="_Toc324173836"/>
      <w:bookmarkStart w:id="301" w:name="_Toc401578388"/>
      <w:r>
        <w:t>A</w:t>
      </w:r>
      <w:r w:rsidRPr="005F3077">
        <w:t xml:space="preserve">djusting allocations of </w:t>
      </w:r>
      <w:r w:rsidR="006A4742">
        <w:t>shares</w:t>
      </w:r>
      <w:r w:rsidRPr="005F3077">
        <w:t xml:space="preserve"> </w:t>
      </w:r>
      <w:bookmarkEnd w:id="300"/>
      <w:bookmarkEnd w:id="301"/>
    </w:p>
    <w:p w14:paraId="63EC60AF" w14:textId="52C6718E" w:rsidR="006A4742" w:rsidRDefault="006A4742" w:rsidP="006A4742">
      <w:pPr>
        <w:pStyle w:val="BodyText"/>
      </w:pPr>
      <w:r>
        <w:t>A</w:t>
      </w:r>
      <w:r w:rsidRPr="005F3077">
        <w:t xml:space="preserve">ny future adjustment of shares </w:t>
      </w:r>
      <w:r>
        <w:t xml:space="preserve">will be consistent with the requirements of the </w:t>
      </w:r>
      <w:r w:rsidRPr="00C75C48">
        <w:rPr>
          <w:i/>
        </w:rPr>
        <w:t>Fisheries Management Act 2007</w:t>
      </w:r>
      <w:r>
        <w:t>. Adjustment may</w:t>
      </w:r>
      <w:r w:rsidRPr="005F3077">
        <w:t xml:space="preserve"> be from the commercial sector to the non-commercial sector, a voluntary scheme would </w:t>
      </w:r>
      <w:r>
        <w:t xml:space="preserve">seek to </w:t>
      </w:r>
      <w:r w:rsidRPr="005F3077">
        <w:t xml:space="preserve">be pursued in the first instance. If a voluntary adjustment scheme is not able to be implemented in the fishery, a second voluntary option/step </w:t>
      </w:r>
      <w:r>
        <w:t>may be considered</w:t>
      </w:r>
      <w:r w:rsidRPr="005F3077">
        <w:t xml:space="preserve">, </w:t>
      </w:r>
      <w:r>
        <w:t>including</w:t>
      </w:r>
      <w:r w:rsidRPr="005F3077">
        <w:t xml:space="preserve"> an incentive-based scheme for share adjustment</w:t>
      </w:r>
      <w:r>
        <w:t>.</w:t>
      </w:r>
    </w:p>
    <w:p w14:paraId="2DCE9807" w14:textId="342754C9" w:rsidR="002A7648" w:rsidRPr="005F3077" w:rsidRDefault="002A7648" w:rsidP="006A4742">
      <w:pPr>
        <w:pStyle w:val="BodyText"/>
        <w:rPr>
          <w:rFonts w:cs="Arial"/>
          <w:szCs w:val="22"/>
        </w:rPr>
      </w:pPr>
      <w:r w:rsidRPr="005F3077">
        <w:rPr>
          <w:rFonts w:cs="Arial"/>
          <w:szCs w:val="22"/>
        </w:rPr>
        <w:t>The adjustment of shares from the commercial sector to a non-commercial sector can be summarised by the following options:</w:t>
      </w:r>
    </w:p>
    <w:p w14:paraId="69AB1277" w14:textId="77777777" w:rsidR="002A7648" w:rsidRPr="005F3077" w:rsidRDefault="002A7648" w:rsidP="002A7648">
      <w:pPr>
        <w:pStyle w:val="ListBullet"/>
      </w:pPr>
      <w:r w:rsidRPr="005F3077">
        <w:t>Purchase commercial access (i.e. quota units) to the resource on the open market;</w:t>
      </w:r>
    </w:p>
    <w:p w14:paraId="62F05BD6" w14:textId="588A35DC" w:rsidR="002A7648" w:rsidRPr="005F3077" w:rsidRDefault="002A7648" w:rsidP="002A7648">
      <w:pPr>
        <w:pStyle w:val="ListBullet"/>
      </w:pPr>
      <w:r w:rsidRPr="006A4742">
        <w:rPr>
          <w:sz w:val="22"/>
        </w:rPr>
        <w:t>Create</w:t>
      </w:r>
      <w:r w:rsidRPr="005F3077">
        <w:t xml:space="preserve"> incentives for the commercial sector to trade access to the resource;</w:t>
      </w:r>
      <w:r w:rsidR="008C6B39">
        <w:t xml:space="preserve"> and</w:t>
      </w:r>
    </w:p>
    <w:p w14:paraId="76C718D3" w14:textId="77777777" w:rsidR="006A4742" w:rsidRPr="005F3077" w:rsidRDefault="006A4742" w:rsidP="006A4742">
      <w:pPr>
        <w:pStyle w:val="ListBullet"/>
      </w:pPr>
      <w:bookmarkStart w:id="302" w:name="_Toc515541052"/>
      <w:bookmarkStart w:id="303" w:name="_Toc401578389"/>
      <w:r>
        <w:t>A process of compulsory acquisition may occur (through regulations) if necessary</w:t>
      </w:r>
      <w:r w:rsidRPr="005F3077">
        <w:t xml:space="preserve">. Any compulsory acquisition of entitlements would include compensation to the commercial sector in accordance with the provisions of the Allocation Policy. Adjustments are to be finalised within </w:t>
      </w:r>
      <w:r>
        <w:t>two</w:t>
      </w:r>
      <w:r w:rsidRPr="005F3077">
        <w:t xml:space="preserve"> years.</w:t>
      </w:r>
    </w:p>
    <w:p w14:paraId="2CA19347" w14:textId="77777777" w:rsidR="002A7648" w:rsidRPr="005F3077" w:rsidRDefault="002A7648" w:rsidP="00DA65AA">
      <w:pPr>
        <w:pStyle w:val="Heading2"/>
        <w:rPr>
          <w:rFonts w:hint="eastAsia"/>
          <w:caps/>
        </w:rPr>
      </w:pPr>
      <w:bookmarkStart w:id="304" w:name="_Toc45807706"/>
      <w:r w:rsidRPr="00EF4997">
        <w:t>Allocation</w:t>
      </w:r>
      <w:r w:rsidRPr="005F3077">
        <w:t xml:space="preserve"> triggers</w:t>
      </w:r>
      <w:bookmarkEnd w:id="302"/>
      <w:bookmarkEnd w:id="304"/>
      <w:r w:rsidRPr="005F3077">
        <w:t xml:space="preserve"> </w:t>
      </w:r>
      <w:bookmarkEnd w:id="303"/>
    </w:p>
    <w:p w14:paraId="4D9BC709" w14:textId="77777777" w:rsidR="002A7648" w:rsidRDefault="002A7648" w:rsidP="00DA65AA">
      <w:pPr>
        <w:pStyle w:val="Heading3"/>
        <w:rPr>
          <w:rFonts w:hint="eastAsia"/>
        </w:rPr>
      </w:pPr>
      <w:bookmarkStart w:id="305" w:name="_Toc515541053"/>
      <w:r>
        <w:t>Rock Lobster</w:t>
      </w:r>
      <w:bookmarkEnd w:id="305"/>
    </w:p>
    <w:p w14:paraId="6C2F7F9B" w14:textId="77777777" w:rsidR="002A7648" w:rsidRDefault="002A7648" w:rsidP="002A7648">
      <w:pPr>
        <w:pStyle w:val="BodyText"/>
      </w:pPr>
      <w:r>
        <w:t xml:space="preserve">Where commercial sectors are allocated over 95% of the available resource, no triggers limits have been set as any shares greater than this amount are considered to be within normal fluctuation ranges. </w:t>
      </w:r>
    </w:p>
    <w:p w14:paraId="753F4741" w14:textId="77777777" w:rsidR="002A7648" w:rsidRDefault="002A7648" w:rsidP="00DA65AA">
      <w:pPr>
        <w:pStyle w:val="Heading3"/>
        <w:rPr>
          <w:rFonts w:hint="eastAsia"/>
        </w:rPr>
      </w:pPr>
      <w:bookmarkStart w:id="306" w:name="_Toc515541054"/>
      <w:r>
        <w:lastRenderedPageBreak/>
        <w:t>Marine scalefish</w:t>
      </w:r>
      <w:bookmarkEnd w:id="306"/>
    </w:p>
    <w:p w14:paraId="657600E5" w14:textId="65047913" w:rsidR="006A4742" w:rsidRPr="00EA3CDF" w:rsidRDefault="006A4742" w:rsidP="006A4742">
      <w:pPr>
        <w:pStyle w:val="BodyText"/>
      </w:pPr>
      <w:r>
        <w:t>Currently, c</w:t>
      </w:r>
      <w:r w:rsidRPr="005F3077">
        <w:t xml:space="preserve">atch estimates </w:t>
      </w:r>
      <w:r>
        <w:t xml:space="preserve">for marine scalefish </w:t>
      </w:r>
      <w:r w:rsidRPr="005F3077">
        <w:t xml:space="preserve">are available annually for all commercial fisheries and estimates of recreational catch </w:t>
      </w:r>
      <w:r>
        <w:t>of</w:t>
      </w:r>
      <w:r w:rsidRPr="005F3077">
        <w:t xml:space="preserve"> the primary and </w:t>
      </w:r>
      <w:r w:rsidRPr="00EA3CDF">
        <w:t xml:space="preserve">secondary species of the Marine Scalefish Fishery </w:t>
      </w:r>
      <w:r>
        <w:t>are currently</w:t>
      </w:r>
      <w:r w:rsidRPr="00EA3CDF">
        <w:t xml:space="preserve"> available about every five years. Sector catches </w:t>
      </w:r>
      <w:r>
        <w:t>may</w:t>
      </w:r>
      <w:r w:rsidRPr="00EA3CDF">
        <w:t xml:space="preserve"> be assessed when </w:t>
      </w:r>
      <w:r>
        <w:t xml:space="preserve">data are </w:t>
      </w:r>
      <w:r w:rsidRPr="00EA3CDF">
        <w:t>available</w:t>
      </w:r>
      <w:r>
        <w:t xml:space="preserve">. </w:t>
      </w:r>
      <w:r w:rsidRPr="00EA3CDF">
        <w:t>In order to detect a change in share value, thresholds have been determined for each sector’s percentage allocation</w:t>
      </w:r>
      <w:r>
        <w:t>.</w:t>
      </w:r>
      <w:r w:rsidRPr="00EA3CDF">
        <w:t xml:space="preserve"> </w:t>
      </w:r>
      <w:r>
        <w:t>E</w:t>
      </w:r>
      <w:r w:rsidRPr="00EA3CDF">
        <w:t xml:space="preserve">xceeding this allocation </w:t>
      </w:r>
      <w:r>
        <w:t>may</w:t>
      </w:r>
      <w:r w:rsidRPr="00EA3CDF">
        <w:t xml:space="preserve"> trigger a review of allocation</w:t>
      </w:r>
      <w:r>
        <w:t>s</w:t>
      </w:r>
      <w:r w:rsidRPr="00EA3CDF">
        <w:t xml:space="preserve">. </w:t>
      </w:r>
    </w:p>
    <w:p w14:paraId="6FDE743A" w14:textId="780D1960" w:rsidR="006A4742" w:rsidRDefault="006A4742" w:rsidP="006A4742">
      <w:pPr>
        <w:pStyle w:val="BodyText"/>
      </w:pPr>
      <w:bookmarkStart w:id="307" w:name="_Toc515541055"/>
      <w:r w:rsidRPr="005F3077">
        <w:t xml:space="preserve">Triggers </w:t>
      </w:r>
      <w:r>
        <w:t xml:space="preserve">for </w:t>
      </w:r>
      <w:r w:rsidRPr="005F3077">
        <w:t xml:space="preserve">a review of allocations </w:t>
      </w:r>
      <w:r>
        <w:t>are currently</w:t>
      </w:r>
      <w:r w:rsidRPr="005F3077">
        <w:t xml:space="preserve"> developed for primary and secondary species</w:t>
      </w:r>
      <w:r>
        <w:t xml:space="preserve">. The allocations, how they are calculated and the process for adjusting </w:t>
      </w:r>
      <w:r w:rsidRPr="008C6B39">
        <w:t>allocations will be consistent with the Marine Scalefish Fishery Management Plan (PIRSA 2013) or any subsequent review of the Marine Scalefish Fishery or replacement of that plan</w:t>
      </w:r>
      <w:r w:rsidRPr="005F3077">
        <w:t>.</w:t>
      </w:r>
    </w:p>
    <w:p w14:paraId="55D4895A" w14:textId="77777777" w:rsidR="002A7648" w:rsidRDefault="002A7648" w:rsidP="00DA65AA">
      <w:pPr>
        <w:pStyle w:val="Heading1"/>
        <w:rPr>
          <w:rFonts w:hint="eastAsia"/>
        </w:rPr>
      </w:pPr>
      <w:bookmarkStart w:id="308" w:name="_Toc45807707"/>
      <w:r>
        <w:t>Ecosystem impacts</w:t>
      </w:r>
      <w:bookmarkEnd w:id="307"/>
      <w:bookmarkEnd w:id="308"/>
    </w:p>
    <w:p w14:paraId="55A61B02" w14:textId="153576D4" w:rsidR="002A7648" w:rsidRPr="005F3077" w:rsidRDefault="002A7648" w:rsidP="002E33C1">
      <w:pPr>
        <w:pStyle w:val="BodyText"/>
      </w:pPr>
      <w:r w:rsidRPr="005F3077">
        <w:t xml:space="preserve">The </w:t>
      </w:r>
      <w:r w:rsidRPr="005F3077">
        <w:rPr>
          <w:i/>
        </w:rPr>
        <w:t>Fisheries Management Act 2007</w:t>
      </w:r>
      <w:r w:rsidRPr="005F3077">
        <w:t xml:space="preserve"> </w:t>
      </w:r>
      <w:r w:rsidR="006A4742">
        <w:t xml:space="preserve">currently </w:t>
      </w:r>
      <w:r w:rsidRPr="005F3077">
        <w:t>specifically requires that the following ecological impacts be identified and assessed as the first step in developing a management plan:</w:t>
      </w:r>
    </w:p>
    <w:p w14:paraId="60670958" w14:textId="0C9782BC" w:rsidR="002A7648" w:rsidRPr="005F3077" w:rsidRDefault="008C6B39" w:rsidP="002E33C1">
      <w:pPr>
        <w:pStyle w:val="ListBullet"/>
      </w:pPr>
      <w:r>
        <w:t>C</w:t>
      </w:r>
      <w:r w:rsidR="002A7648" w:rsidRPr="005F3077">
        <w:t>urrent known impacts of the fishery on the ecosystem;</w:t>
      </w:r>
    </w:p>
    <w:p w14:paraId="6BDE6B34" w14:textId="496FE6E2" w:rsidR="002A7648" w:rsidRPr="005F3077" w:rsidRDefault="008C6B39" w:rsidP="002E33C1">
      <w:pPr>
        <w:pStyle w:val="ListBullet"/>
      </w:pPr>
      <w:r>
        <w:t>P</w:t>
      </w:r>
      <w:r w:rsidR="002A7648" w:rsidRPr="005F3077">
        <w:t xml:space="preserve">otential impacts of the fishery on the ecosystem; and </w:t>
      </w:r>
    </w:p>
    <w:p w14:paraId="4EC39BDB" w14:textId="24AFDA9A" w:rsidR="002A7648" w:rsidRPr="005F3077" w:rsidRDefault="008C6B39" w:rsidP="002E33C1">
      <w:pPr>
        <w:pStyle w:val="ListBullet"/>
      </w:pPr>
      <w:r>
        <w:t>E</w:t>
      </w:r>
      <w:r w:rsidR="002A7648" w:rsidRPr="005F3077">
        <w:t xml:space="preserve">cological factors that could have an impact on the performance of the fishery. </w:t>
      </w:r>
    </w:p>
    <w:p w14:paraId="413F050A" w14:textId="5CFD763F" w:rsidR="002A7648" w:rsidRDefault="002A7648" w:rsidP="006A4742">
      <w:pPr>
        <w:pStyle w:val="BodyText"/>
      </w:pPr>
      <w:r w:rsidRPr="00BD406B">
        <w:t xml:space="preserve">The ecological impacts associated with the South Australian Southern Rock Lobster Fishery were considered through a review of a previous ecologically sustainable development (ESD) risk assessment conducted in 2013. The review (and initial assessment) was guided by the </w:t>
      </w:r>
      <w:r w:rsidRPr="00BD406B">
        <w:rPr>
          <w:i/>
        </w:rPr>
        <w:t>National ESD Reporting Framework for Australian Fisheries</w:t>
      </w:r>
      <w:r w:rsidRPr="00BD406B">
        <w:t xml:space="preserve"> of Fletcher et al. (2002). </w:t>
      </w:r>
      <w:r w:rsidR="006A4742">
        <w:t>T</w:t>
      </w:r>
      <w:r w:rsidRPr="00BD406B">
        <w:t xml:space="preserve">he ecological, economic and social factors that affect the management of the South Australian Southern Rock Lobster Fishery were prioritised by stakeholders using risk ratings from negligible to extreme. </w:t>
      </w:r>
      <w:r w:rsidR="00BD406B" w:rsidRPr="00BD406B">
        <w:t>A report describing the outcomes of the assessment are available in PIRSA (2020).</w:t>
      </w:r>
      <w:r>
        <w:t xml:space="preserve"> </w:t>
      </w:r>
    </w:p>
    <w:p w14:paraId="51231C35" w14:textId="77777777" w:rsidR="006A4742" w:rsidRDefault="006A4742">
      <w:pPr>
        <w:rPr>
          <w:rFonts w:ascii="Arial Bold" w:eastAsiaTheme="majorEastAsia" w:hAnsi="Arial Bold" w:cstheme="majorBidi" w:hint="eastAsia"/>
          <w:bCs/>
          <w:color w:val="00427A"/>
          <w:kern w:val="40"/>
          <w:sz w:val="48"/>
          <w:szCs w:val="48"/>
        </w:rPr>
      </w:pPr>
      <w:bookmarkStart w:id="309" w:name="_Toc515541056"/>
      <w:r>
        <w:rPr>
          <w:rFonts w:hint="eastAsia"/>
        </w:rPr>
        <w:br w:type="page"/>
      </w:r>
    </w:p>
    <w:p w14:paraId="52A0C9A4" w14:textId="1A79E3C1" w:rsidR="00BD406B" w:rsidRDefault="00BD406B" w:rsidP="00DA65AA">
      <w:pPr>
        <w:pStyle w:val="Heading1"/>
        <w:rPr>
          <w:rFonts w:hint="eastAsia"/>
        </w:rPr>
      </w:pPr>
      <w:bookmarkStart w:id="310" w:name="_Toc45807708"/>
      <w:r>
        <w:lastRenderedPageBreak/>
        <w:t>Goals and objectives</w:t>
      </w:r>
      <w:bookmarkEnd w:id="309"/>
      <w:bookmarkEnd w:id="310"/>
    </w:p>
    <w:p w14:paraId="7D646F1E" w14:textId="7EF95FFB" w:rsidR="00BD406B" w:rsidRPr="00983BF0" w:rsidRDefault="00BD406B" w:rsidP="00BD406B">
      <w:pPr>
        <w:pStyle w:val="BodyText"/>
      </w:pPr>
      <w:r w:rsidRPr="00983BF0">
        <w:t xml:space="preserve">This management plan provides a set of management goals and objectives for the </w:t>
      </w:r>
      <w:r>
        <w:t>Northern</w:t>
      </w:r>
      <w:r w:rsidRPr="00983BF0">
        <w:t xml:space="preserve"> Zone Rock Lobster Fishery that </w:t>
      </w:r>
      <w:r w:rsidR="006A4742">
        <w:t>meet</w:t>
      </w:r>
      <w:r w:rsidRPr="00983BF0">
        <w:t xml:space="preserve"> the objects </w:t>
      </w:r>
      <w:r w:rsidR="006A4742">
        <w:t>prescribed</w:t>
      </w:r>
      <w:r w:rsidRPr="00983BF0">
        <w:t xml:space="preserve"> in Section 7 of the </w:t>
      </w:r>
      <w:r w:rsidRPr="00983BF0">
        <w:rPr>
          <w:i/>
        </w:rPr>
        <w:t>Fisheries Management Act 2007</w:t>
      </w:r>
      <w:r w:rsidRPr="00983BF0">
        <w:t xml:space="preserve">. These goals and objectives take into account policy drivers, such as the principles of ecologically sustainable development, the precautionary principle and the guidelines for the ecologically sustainable management of fisheries set out in the </w:t>
      </w:r>
      <w:r w:rsidRPr="00983BF0">
        <w:rPr>
          <w:i/>
        </w:rPr>
        <w:t>Environment Protection and Biodiversity Conservation Act 1999</w:t>
      </w:r>
      <w:r w:rsidRPr="00983BF0">
        <w:t xml:space="preserve">. Within the framework provided by ESD, the primary consideration for this plan is Section 7(1)(a) of the </w:t>
      </w:r>
      <w:r w:rsidRPr="00983BF0">
        <w:rPr>
          <w:i/>
        </w:rPr>
        <w:t>Fisheries Management Act 2007</w:t>
      </w:r>
      <w:r w:rsidRPr="00983BF0">
        <w:t xml:space="preserve">, relating to the avoidance of over-exploitation. Economic and social objectives will be pursued to the extent possible, where stock sustainability objectives have been demonstrably achieved. </w:t>
      </w:r>
    </w:p>
    <w:p w14:paraId="222D7B4C" w14:textId="63A5FCAC" w:rsidR="006A4742" w:rsidRDefault="006A4742" w:rsidP="006A4742">
      <w:pPr>
        <w:pStyle w:val="BodyText"/>
      </w:pPr>
      <w:r w:rsidRPr="00983BF0">
        <w:t xml:space="preserve">The key goals for the fishery are </w:t>
      </w:r>
      <w:r>
        <w:t>implemented through</w:t>
      </w:r>
      <w:r w:rsidRPr="00983BF0">
        <w:t xml:space="preserve"> operational objectives and management strategies </w:t>
      </w:r>
      <w:r>
        <w:t xml:space="preserve">contained in </w:t>
      </w:r>
      <w:r w:rsidRPr="00983BF0">
        <w:t xml:space="preserve">this management plan. </w:t>
      </w:r>
      <w:r>
        <w:t>These key goals are:</w:t>
      </w:r>
    </w:p>
    <w:p w14:paraId="3F2B6314" w14:textId="39BCE460" w:rsidR="00F6092E" w:rsidRPr="006A4742" w:rsidRDefault="00F6092E" w:rsidP="00476A2D">
      <w:pPr>
        <w:pStyle w:val="ListBullet"/>
        <w:numPr>
          <w:ilvl w:val="0"/>
          <w:numId w:val="17"/>
        </w:numPr>
      </w:pPr>
      <w:r w:rsidRPr="006A4742">
        <w:t>Southern Rock Lobster stocks in South Australia are sustainable</w:t>
      </w:r>
      <w:r w:rsidR="008C6B39">
        <w:t>;</w:t>
      </w:r>
    </w:p>
    <w:p w14:paraId="7E84C4A3" w14:textId="4F07585F" w:rsidR="00F6092E" w:rsidRPr="006A4742" w:rsidRDefault="00F6092E" w:rsidP="00476A2D">
      <w:pPr>
        <w:pStyle w:val="ListBullet"/>
        <w:numPr>
          <w:ilvl w:val="0"/>
          <w:numId w:val="17"/>
        </w:numPr>
      </w:pPr>
      <w:r w:rsidRPr="006A4742">
        <w:t>Northern Zone Rock Lobster Fishery businesses operate viably</w:t>
      </w:r>
      <w:r w:rsidR="008C6B39">
        <w:t>;</w:t>
      </w:r>
    </w:p>
    <w:p w14:paraId="4678A144" w14:textId="6724FD0F" w:rsidR="00F6092E" w:rsidRPr="006A4742" w:rsidRDefault="00F6092E" w:rsidP="00476A2D">
      <w:pPr>
        <w:pStyle w:val="ListBullet"/>
        <w:numPr>
          <w:ilvl w:val="0"/>
          <w:numId w:val="17"/>
        </w:numPr>
      </w:pPr>
      <w:r w:rsidRPr="006A4742">
        <w:t>South Australian Rock Lobster Fishery minimises impacts on the ecosystem</w:t>
      </w:r>
      <w:r w:rsidR="008C6B39">
        <w:t>;</w:t>
      </w:r>
    </w:p>
    <w:p w14:paraId="1CCF97E1" w14:textId="053004C5" w:rsidR="00F6092E" w:rsidRPr="006A4742" w:rsidRDefault="00F6092E" w:rsidP="00476A2D">
      <w:pPr>
        <w:pStyle w:val="ListBullet"/>
        <w:numPr>
          <w:ilvl w:val="0"/>
          <w:numId w:val="17"/>
        </w:numPr>
      </w:pPr>
      <w:r w:rsidRPr="006A4742">
        <w:t>Economic and social benefits of the South Australian Rock Lobster Fishery are equitably distributed</w:t>
      </w:r>
      <w:r w:rsidR="008C6B39">
        <w:t>; and</w:t>
      </w:r>
    </w:p>
    <w:p w14:paraId="630254F9" w14:textId="58BBE08A" w:rsidR="00F6092E" w:rsidRPr="006A4742" w:rsidRDefault="00F6092E" w:rsidP="00476A2D">
      <w:pPr>
        <w:pStyle w:val="ListBullet"/>
        <w:numPr>
          <w:ilvl w:val="0"/>
          <w:numId w:val="17"/>
        </w:numPr>
      </w:pPr>
      <w:r w:rsidRPr="006A4742">
        <w:t>Management of the fishery is cost effective and participatory</w:t>
      </w:r>
      <w:r w:rsidR="008C6B39">
        <w:t>.</w:t>
      </w:r>
    </w:p>
    <w:p w14:paraId="026E46B5" w14:textId="77777777" w:rsidR="00F6092E" w:rsidRDefault="00F6092E" w:rsidP="00CB7E20">
      <w:pPr>
        <w:pStyle w:val="BodyText"/>
        <w:sectPr w:rsidR="00F6092E" w:rsidSect="003F648B">
          <w:headerReference w:type="default" r:id="rId13"/>
          <w:footerReference w:type="default" r:id="rId14"/>
          <w:headerReference w:type="first" r:id="rId15"/>
          <w:pgSz w:w="11900" w:h="16820"/>
          <w:pgMar w:top="851" w:right="1134" w:bottom="2268" w:left="1134" w:header="720" w:footer="567" w:gutter="0"/>
          <w:cols w:space="340"/>
        </w:sectPr>
      </w:pPr>
    </w:p>
    <w:tbl>
      <w:tblPr>
        <w:tblW w:w="14379" w:type="dxa"/>
        <w:tblInd w:w="-719"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127"/>
        <w:gridCol w:w="3685"/>
        <w:gridCol w:w="3179"/>
        <w:gridCol w:w="2089"/>
        <w:gridCol w:w="1689"/>
        <w:gridCol w:w="1601"/>
        <w:gridCol w:w="9"/>
      </w:tblGrid>
      <w:tr w:rsidR="00F6092E" w:rsidRPr="009100F0" w14:paraId="0CCE0787" w14:textId="77777777" w:rsidTr="00B90D95">
        <w:trPr>
          <w:gridAfter w:val="1"/>
          <w:wAfter w:w="9" w:type="dxa"/>
        </w:trPr>
        <w:tc>
          <w:tcPr>
            <w:tcW w:w="2127" w:type="dxa"/>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tcPr>
          <w:p w14:paraId="7768168C" w14:textId="77777777" w:rsidR="00F6092E" w:rsidRPr="009100F0" w:rsidRDefault="00F6092E" w:rsidP="00021476">
            <w:pPr>
              <w:spacing w:before="60" w:after="60"/>
              <w:rPr>
                <w:rFonts w:eastAsia="Times New Roman" w:cs="Arial"/>
                <w:b/>
                <w:sz w:val="16"/>
                <w:szCs w:val="16"/>
                <w:lang w:eastAsia="en-AU"/>
              </w:rPr>
            </w:pPr>
            <w:r w:rsidRPr="009100F0">
              <w:rPr>
                <w:rFonts w:eastAsia="Times New Roman" w:cs="Arial"/>
                <w:b/>
                <w:sz w:val="16"/>
                <w:szCs w:val="16"/>
                <w:lang w:eastAsia="en-AU"/>
              </w:rPr>
              <w:lastRenderedPageBreak/>
              <w:t xml:space="preserve">Management Plan Objective </w:t>
            </w:r>
          </w:p>
        </w:tc>
        <w:tc>
          <w:tcPr>
            <w:tcW w:w="3685" w:type="dxa"/>
            <w:tcBorders>
              <w:top w:val="single" w:sz="8" w:space="0" w:color="A3A3A3"/>
              <w:left w:val="single" w:sz="8" w:space="0" w:color="A3A3A3"/>
              <w:bottom w:val="single" w:sz="4" w:space="0" w:color="auto"/>
              <w:right w:val="single" w:sz="8" w:space="0" w:color="A3A3A3"/>
            </w:tcBorders>
          </w:tcPr>
          <w:p w14:paraId="6F35FCF5" w14:textId="77777777" w:rsidR="00F6092E" w:rsidRDefault="00F6092E" w:rsidP="00021476">
            <w:pPr>
              <w:spacing w:before="60" w:after="60"/>
              <w:rPr>
                <w:rFonts w:eastAsia="Times New Roman" w:cs="Arial"/>
                <w:b/>
                <w:sz w:val="16"/>
                <w:szCs w:val="16"/>
                <w:lang w:eastAsia="en-AU"/>
              </w:rPr>
            </w:pPr>
            <w:r>
              <w:rPr>
                <w:rFonts w:eastAsia="Times New Roman" w:cs="Arial"/>
                <w:b/>
                <w:sz w:val="16"/>
                <w:szCs w:val="16"/>
                <w:lang w:eastAsia="en-AU"/>
              </w:rPr>
              <w:t>Strategies</w:t>
            </w:r>
          </w:p>
        </w:tc>
        <w:tc>
          <w:tcPr>
            <w:tcW w:w="3179" w:type="dxa"/>
            <w:tcBorders>
              <w:top w:val="single" w:sz="8" w:space="0" w:color="A3A3A3"/>
              <w:left w:val="single" w:sz="8" w:space="0" w:color="A3A3A3"/>
              <w:bottom w:val="single" w:sz="4" w:space="0" w:color="auto"/>
              <w:right w:val="single" w:sz="8" w:space="0" w:color="A3A3A3"/>
            </w:tcBorders>
            <w:shd w:val="clear" w:color="auto" w:fill="auto"/>
          </w:tcPr>
          <w:p w14:paraId="053625D7" w14:textId="77777777" w:rsidR="00F6092E" w:rsidRPr="009100F0" w:rsidRDefault="00F6092E" w:rsidP="00021476">
            <w:pPr>
              <w:spacing w:before="60" w:after="60"/>
              <w:rPr>
                <w:rFonts w:eastAsia="Times New Roman" w:cs="Arial"/>
                <w:b/>
                <w:sz w:val="16"/>
                <w:szCs w:val="16"/>
                <w:lang w:eastAsia="en-AU"/>
              </w:rPr>
            </w:pPr>
            <w:r>
              <w:rPr>
                <w:rFonts w:eastAsia="Times New Roman" w:cs="Arial"/>
                <w:b/>
                <w:sz w:val="16"/>
                <w:szCs w:val="16"/>
                <w:lang w:eastAsia="en-AU"/>
              </w:rPr>
              <w:t>PIs</w:t>
            </w:r>
          </w:p>
        </w:tc>
        <w:tc>
          <w:tcPr>
            <w:tcW w:w="2089" w:type="dxa"/>
            <w:tcBorders>
              <w:top w:val="single" w:sz="8" w:space="0" w:color="A3A3A3"/>
              <w:left w:val="single" w:sz="8" w:space="0" w:color="A3A3A3"/>
              <w:bottom w:val="single" w:sz="4" w:space="0" w:color="auto"/>
              <w:right w:val="single" w:sz="8" w:space="0" w:color="A3A3A3"/>
            </w:tcBorders>
            <w:shd w:val="clear" w:color="auto" w:fill="auto"/>
            <w:tcMar>
              <w:top w:w="40" w:type="dxa"/>
              <w:left w:w="60" w:type="dxa"/>
              <w:bottom w:w="40" w:type="dxa"/>
              <w:right w:w="60" w:type="dxa"/>
            </w:tcMar>
          </w:tcPr>
          <w:p w14:paraId="09564CB3" w14:textId="77777777" w:rsidR="00F6092E" w:rsidRPr="009100F0" w:rsidRDefault="00F6092E" w:rsidP="00021476">
            <w:pPr>
              <w:spacing w:before="60" w:after="60"/>
              <w:rPr>
                <w:rFonts w:eastAsia="Times New Roman" w:cs="Arial"/>
                <w:b/>
                <w:sz w:val="16"/>
                <w:szCs w:val="16"/>
                <w:lang w:eastAsia="en-AU"/>
              </w:rPr>
            </w:pPr>
            <w:r w:rsidRPr="009100F0">
              <w:rPr>
                <w:rFonts w:eastAsia="Times New Roman" w:cs="Arial"/>
                <w:b/>
                <w:sz w:val="16"/>
                <w:szCs w:val="16"/>
                <w:lang w:eastAsia="en-AU"/>
              </w:rPr>
              <w:t>Reference Point</w:t>
            </w:r>
          </w:p>
        </w:tc>
        <w:tc>
          <w:tcPr>
            <w:tcW w:w="1689" w:type="dxa"/>
            <w:tcBorders>
              <w:top w:val="single" w:sz="8" w:space="0" w:color="A3A3A3"/>
              <w:left w:val="single" w:sz="8" w:space="0" w:color="A3A3A3"/>
              <w:bottom w:val="single" w:sz="4" w:space="0" w:color="auto"/>
              <w:right w:val="single" w:sz="8" w:space="0" w:color="A3A3A3"/>
            </w:tcBorders>
            <w:shd w:val="clear" w:color="auto" w:fill="auto"/>
          </w:tcPr>
          <w:p w14:paraId="4EC92D38" w14:textId="77777777" w:rsidR="00F6092E" w:rsidRPr="009100F0" w:rsidRDefault="00F6092E" w:rsidP="00021476">
            <w:pPr>
              <w:spacing w:before="60" w:after="60"/>
              <w:rPr>
                <w:rFonts w:eastAsia="Times New Roman" w:cs="Arial"/>
                <w:b/>
                <w:sz w:val="16"/>
                <w:szCs w:val="16"/>
                <w:lang w:eastAsia="en-AU"/>
              </w:rPr>
            </w:pPr>
            <w:r>
              <w:rPr>
                <w:rFonts w:eastAsia="Times New Roman" w:cs="Arial"/>
                <w:b/>
                <w:sz w:val="16"/>
                <w:szCs w:val="16"/>
                <w:lang w:eastAsia="en-AU"/>
              </w:rPr>
              <w:t>Description</w:t>
            </w:r>
          </w:p>
        </w:tc>
        <w:tc>
          <w:tcPr>
            <w:tcW w:w="1601" w:type="dxa"/>
            <w:tcBorders>
              <w:top w:val="single" w:sz="8" w:space="0" w:color="A3A3A3"/>
              <w:left w:val="single" w:sz="8" w:space="0" w:color="A3A3A3"/>
              <w:bottom w:val="single" w:sz="4" w:space="0" w:color="auto"/>
              <w:right w:val="single" w:sz="8" w:space="0" w:color="A3A3A3"/>
            </w:tcBorders>
          </w:tcPr>
          <w:p w14:paraId="16D88E0B" w14:textId="5CFEEB0A" w:rsidR="00F6092E" w:rsidRPr="009100F0" w:rsidRDefault="00F6092E" w:rsidP="00B90D95">
            <w:pPr>
              <w:spacing w:before="60" w:after="60"/>
              <w:rPr>
                <w:rFonts w:eastAsia="Times New Roman" w:cs="Arial"/>
                <w:b/>
                <w:sz w:val="16"/>
                <w:szCs w:val="16"/>
                <w:lang w:eastAsia="en-AU"/>
              </w:rPr>
            </w:pPr>
            <w:r>
              <w:rPr>
                <w:rFonts w:eastAsia="Times New Roman" w:cs="Arial"/>
                <w:b/>
                <w:sz w:val="16"/>
                <w:szCs w:val="16"/>
                <w:lang w:eastAsia="en-AU"/>
              </w:rPr>
              <w:t>ESD Risk</w:t>
            </w:r>
          </w:p>
        </w:tc>
      </w:tr>
      <w:tr w:rsidR="00C82773" w:rsidRPr="009100F0" w14:paraId="28B5020E" w14:textId="77777777" w:rsidTr="00B90D95">
        <w:tc>
          <w:tcPr>
            <w:tcW w:w="14379" w:type="dxa"/>
            <w:gridSpan w:val="7"/>
            <w:tcBorders>
              <w:top w:val="single" w:sz="8" w:space="0" w:color="A3A3A3"/>
              <w:left w:val="single" w:sz="8" w:space="0" w:color="A3A3A3"/>
              <w:bottom w:val="single" w:sz="8" w:space="0" w:color="A3A3A3"/>
              <w:right w:val="single" w:sz="8" w:space="0" w:color="A3A3A3"/>
            </w:tcBorders>
          </w:tcPr>
          <w:p w14:paraId="3BE3AEC8" w14:textId="77777777" w:rsidR="00C82773" w:rsidRDefault="00C82773" w:rsidP="00C82773">
            <w:pPr>
              <w:spacing w:before="60" w:after="60"/>
              <w:ind w:left="352" w:firstLine="90"/>
              <w:rPr>
                <w:rFonts w:eastAsia="Times New Roman" w:cs="Arial"/>
                <w:b/>
                <w:sz w:val="16"/>
                <w:szCs w:val="16"/>
                <w:lang w:eastAsia="en-AU"/>
              </w:rPr>
            </w:pPr>
            <w:r>
              <w:t>Goal 1 – Southern Rock Lobster stocks in South Australia are sustainable</w:t>
            </w:r>
          </w:p>
        </w:tc>
      </w:tr>
      <w:tr w:rsidR="00F6092E" w:rsidRPr="009100F0" w14:paraId="4868E755" w14:textId="77777777" w:rsidTr="00B90D95">
        <w:trPr>
          <w:gridAfter w:val="1"/>
          <w:wAfter w:w="9" w:type="dxa"/>
          <w:trHeight w:val="1050"/>
        </w:trPr>
        <w:tc>
          <w:tcPr>
            <w:tcW w:w="2127" w:type="dxa"/>
            <w:tcBorders>
              <w:top w:val="single" w:sz="8" w:space="0" w:color="A3A3A3"/>
              <w:left w:val="single" w:sz="8" w:space="0" w:color="A3A3A3"/>
              <w:right w:val="single" w:sz="4" w:space="0" w:color="auto"/>
            </w:tcBorders>
            <w:shd w:val="clear" w:color="auto" w:fill="auto"/>
            <w:tcMar>
              <w:top w:w="40" w:type="dxa"/>
              <w:left w:w="60" w:type="dxa"/>
              <w:bottom w:w="40" w:type="dxa"/>
              <w:right w:w="60" w:type="dxa"/>
            </w:tcMar>
            <w:hideMark/>
          </w:tcPr>
          <w:p w14:paraId="431C8CEE" w14:textId="77777777" w:rsidR="00F6092E" w:rsidRPr="00C97747" w:rsidRDefault="00F6092E" w:rsidP="00F6092E">
            <w:pPr>
              <w:spacing w:before="60" w:after="60"/>
              <w:rPr>
                <w:rFonts w:cs="Arial"/>
                <w:b/>
                <w:sz w:val="16"/>
                <w:szCs w:val="16"/>
              </w:rPr>
            </w:pPr>
            <w:r w:rsidRPr="009100F0">
              <w:rPr>
                <w:rFonts w:eastAsia="Times New Roman" w:cs="Arial"/>
                <w:sz w:val="16"/>
                <w:szCs w:val="16"/>
                <w:lang w:eastAsia="en-AU"/>
              </w:rPr>
              <w:t xml:space="preserve">1a </w:t>
            </w:r>
            <w:r w:rsidRPr="00C7056C">
              <w:rPr>
                <w:rFonts w:eastAsia="Times New Roman" w:cs="Arial"/>
                <w:iCs/>
                <w:sz w:val="16"/>
                <w:szCs w:val="16"/>
              </w:rPr>
              <w:t>Stocks of Southern Rock Lobster are sustainable</w:t>
            </w:r>
          </w:p>
          <w:p w14:paraId="395768FE" w14:textId="77777777" w:rsidR="00F6092E" w:rsidRPr="009100F0" w:rsidRDefault="00F6092E" w:rsidP="00F6092E">
            <w:pPr>
              <w:spacing w:before="60" w:after="60"/>
              <w:rPr>
                <w:rFonts w:eastAsia="Times New Roman" w:cs="Arial"/>
                <w:sz w:val="16"/>
                <w:szCs w:val="16"/>
                <w:lang w:eastAsia="en-AU"/>
              </w:rPr>
            </w:pPr>
          </w:p>
          <w:p w14:paraId="6963ACA4" w14:textId="77777777" w:rsidR="00F6092E" w:rsidRPr="009100F0" w:rsidRDefault="00F6092E" w:rsidP="00F6092E">
            <w:pPr>
              <w:spacing w:before="60" w:after="60"/>
              <w:rPr>
                <w:rFonts w:eastAsia="Times New Roman" w:cs="Arial"/>
                <w:sz w:val="16"/>
                <w:szCs w:val="16"/>
                <w:lang w:eastAsia="en-AU"/>
              </w:rPr>
            </w:pPr>
            <w:r w:rsidRPr="009100F0">
              <w:rPr>
                <w:rFonts w:eastAsia="Times New Roman" w:cs="Arial"/>
                <w:sz w:val="16"/>
                <w:szCs w:val="16"/>
                <w:lang w:eastAsia="en-AU"/>
              </w:rPr>
              <w:t> </w:t>
            </w:r>
          </w:p>
        </w:tc>
        <w:tc>
          <w:tcPr>
            <w:tcW w:w="3685" w:type="dxa"/>
            <w:tcBorders>
              <w:top w:val="single" w:sz="4" w:space="0" w:color="auto"/>
              <w:left w:val="single" w:sz="4" w:space="0" w:color="auto"/>
              <w:right w:val="single" w:sz="4" w:space="0" w:color="auto"/>
            </w:tcBorders>
          </w:tcPr>
          <w:p w14:paraId="2FE2FDA6" w14:textId="77777777" w:rsidR="00F6092E" w:rsidRDefault="00F6092E" w:rsidP="00F6092E">
            <w:pPr>
              <w:tabs>
                <w:tab w:val="left" w:pos="902"/>
              </w:tabs>
              <w:spacing w:before="60" w:after="60"/>
              <w:rPr>
                <w:rFonts w:cs="Arial"/>
                <w:sz w:val="16"/>
                <w:szCs w:val="16"/>
              </w:rPr>
            </w:pPr>
            <w:r w:rsidRPr="00314DD4">
              <w:rPr>
                <w:rFonts w:cs="Arial"/>
                <w:sz w:val="16"/>
                <w:szCs w:val="16"/>
              </w:rPr>
              <w:t>1a(i) Set the TACC annually, in accordance with the harvest strategy</w:t>
            </w:r>
          </w:p>
          <w:p w14:paraId="32299CA0" w14:textId="77777777" w:rsidR="00F6092E" w:rsidRDefault="00F6092E" w:rsidP="00F6092E">
            <w:pPr>
              <w:tabs>
                <w:tab w:val="left" w:pos="902"/>
              </w:tabs>
              <w:spacing w:before="60" w:after="60"/>
              <w:rPr>
                <w:rFonts w:cs="Arial"/>
                <w:sz w:val="16"/>
                <w:szCs w:val="16"/>
              </w:rPr>
            </w:pPr>
            <w:r w:rsidRPr="00314DD4">
              <w:rPr>
                <w:rFonts w:cs="Arial"/>
                <w:sz w:val="16"/>
                <w:szCs w:val="16"/>
              </w:rPr>
              <w:t>1a(ii) Ensure other input and output controls support sustainable use of the resource</w:t>
            </w:r>
          </w:p>
          <w:p w14:paraId="016A7F5E" w14:textId="77777777" w:rsidR="00F6092E" w:rsidRDefault="00F6092E" w:rsidP="00F6092E">
            <w:pPr>
              <w:tabs>
                <w:tab w:val="left" w:pos="902"/>
              </w:tabs>
              <w:spacing w:before="60" w:after="60"/>
              <w:rPr>
                <w:rFonts w:cs="Arial"/>
                <w:sz w:val="16"/>
                <w:szCs w:val="16"/>
              </w:rPr>
            </w:pPr>
            <w:r w:rsidRPr="00314DD4">
              <w:rPr>
                <w:rFonts w:cs="Arial"/>
                <w:sz w:val="16"/>
                <w:szCs w:val="16"/>
              </w:rPr>
              <w:t xml:space="preserve">1a(iii) </w:t>
            </w:r>
            <w:r>
              <w:rPr>
                <w:rFonts w:cs="Arial"/>
                <w:sz w:val="16"/>
                <w:szCs w:val="16"/>
              </w:rPr>
              <w:t>M</w:t>
            </w:r>
            <w:r w:rsidRPr="00314DD4">
              <w:rPr>
                <w:rFonts w:cs="Arial"/>
                <w:sz w:val="16"/>
                <w:szCs w:val="16"/>
              </w:rPr>
              <w:t>a</w:t>
            </w:r>
            <w:r>
              <w:rPr>
                <w:rFonts w:cs="Arial"/>
                <w:sz w:val="16"/>
                <w:szCs w:val="16"/>
              </w:rPr>
              <w:t>nagement strategies for all</w:t>
            </w:r>
            <w:r w:rsidRPr="00314DD4">
              <w:rPr>
                <w:rFonts w:cs="Arial"/>
                <w:sz w:val="16"/>
                <w:szCs w:val="16"/>
              </w:rPr>
              <w:t xml:space="preserve"> fishing sectors limit the take of </w:t>
            </w:r>
            <w:r>
              <w:rPr>
                <w:rFonts w:cs="Arial"/>
                <w:sz w:val="16"/>
                <w:szCs w:val="16"/>
              </w:rPr>
              <w:t>Rock L</w:t>
            </w:r>
            <w:r w:rsidRPr="00314DD4">
              <w:rPr>
                <w:rFonts w:cs="Arial"/>
                <w:sz w:val="16"/>
                <w:szCs w:val="16"/>
              </w:rPr>
              <w:t>obster to within sustainable levels and within sector allocations</w:t>
            </w:r>
          </w:p>
          <w:p w14:paraId="6DA4F96F" w14:textId="77777777" w:rsidR="00F6092E" w:rsidRPr="00B93413" w:rsidRDefault="00F6092E" w:rsidP="00F6092E">
            <w:pPr>
              <w:tabs>
                <w:tab w:val="left" w:pos="902"/>
              </w:tabs>
              <w:spacing w:before="60" w:after="60"/>
              <w:rPr>
                <w:rFonts w:cs="Arial"/>
                <w:sz w:val="16"/>
                <w:szCs w:val="16"/>
                <w:highlight w:val="yellow"/>
              </w:rPr>
            </w:pPr>
            <w:r w:rsidRPr="00314DD4">
              <w:rPr>
                <w:rFonts w:cs="Arial"/>
                <w:sz w:val="16"/>
                <w:szCs w:val="16"/>
              </w:rPr>
              <w:t>1a(iv) Adopt Precautionary Principle when robust information is lacking to make informed decisions</w:t>
            </w:r>
          </w:p>
        </w:tc>
        <w:tc>
          <w:tcPr>
            <w:tcW w:w="3179" w:type="dxa"/>
            <w:tcBorders>
              <w:top w:val="single" w:sz="4" w:space="0" w:color="auto"/>
              <w:left w:val="single" w:sz="4" w:space="0" w:color="auto"/>
              <w:right w:val="single" w:sz="4" w:space="0" w:color="auto"/>
            </w:tcBorders>
            <w:shd w:val="clear" w:color="auto" w:fill="auto"/>
          </w:tcPr>
          <w:p w14:paraId="55656C08" w14:textId="77777777" w:rsidR="00F6092E" w:rsidRPr="00052E24" w:rsidRDefault="00F6092E" w:rsidP="00F6092E">
            <w:pPr>
              <w:pStyle w:val="NormalWeb"/>
              <w:spacing w:after="0"/>
              <w:rPr>
                <w:rFonts w:ascii="Arial" w:hAnsi="Arial" w:cs="Arial"/>
                <w:sz w:val="16"/>
                <w:szCs w:val="16"/>
              </w:rPr>
            </w:pPr>
            <w:r w:rsidRPr="00052E24">
              <w:rPr>
                <w:rFonts w:ascii="Arial" w:hAnsi="Arial" w:cs="Arial"/>
                <w:sz w:val="16"/>
                <w:szCs w:val="16"/>
              </w:rPr>
              <w:t>Commercial Catch Rate (CPUE)</w:t>
            </w:r>
          </w:p>
          <w:p w14:paraId="3B5A2F73" w14:textId="1A51F65F" w:rsidR="00F6092E" w:rsidRDefault="00F6092E" w:rsidP="00F6092E">
            <w:pPr>
              <w:pStyle w:val="NormalWeb"/>
              <w:spacing w:before="0" w:beforeAutospacing="0" w:after="0" w:afterAutospacing="0"/>
              <w:rPr>
                <w:rFonts w:ascii="Arial" w:hAnsi="Arial" w:cs="Arial"/>
                <w:sz w:val="16"/>
                <w:szCs w:val="16"/>
              </w:rPr>
            </w:pPr>
          </w:p>
        </w:tc>
        <w:tc>
          <w:tcPr>
            <w:tcW w:w="2089" w:type="dxa"/>
            <w:tcBorders>
              <w:top w:val="single" w:sz="4" w:space="0" w:color="auto"/>
              <w:left w:val="single" w:sz="4" w:space="0" w:color="auto"/>
              <w:right w:val="single" w:sz="4" w:space="0" w:color="auto"/>
            </w:tcBorders>
            <w:shd w:val="clear" w:color="auto" w:fill="auto"/>
            <w:tcMar>
              <w:top w:w="40" w:type="dxa"/>
              <w:left w:w="60" w:type="dxa"/>
              <w:bottom w:w="40" w:type="dxa"/>
              <w:right w:w="60" w:type="dxa"/>
            </w:tcMar>
            <w:hideMark/>
          </w:tcPr>
          <w:p w14:paraId="0DDB34AF" w14:textId="17FBE77F" w:rsidR="00F6092E" w:rsidRPr="009100F0" w:rsidRDefault="008C6B39" w:rsidP="008C6B39">
            <w:pPr>
              <w:pStyle w:val="NormalWeb"/>
              <w:spacing w:before="0" w:beforeAutospacing="0" w:after="0" w:afterAutospacing="0"/>
              <w:rPr>
                <w:rFonts w:ascii="Arial" w:hAnsi="Arial" w:cs="Arial"/>
                <w:sz w:val="16"/>
                <w:szCs w:val="16"/>
              </w:rPr>
            </w:pPr>
            <w:r>
              <w:rPr>
                <w:rFonts w:ascii="Arial" w:hAnsi="Arial" w:cs="Arial"/>
                <w:sz w:val="16"/>
                <w:szCs w:val="16"/>
              </w:rPr>
              <w:t>CPUE</w:t>
            </w:r>
            <w:r w:rsidR="00F6092E" w:rsidRPr="009100F0">
              <w:rPr>
                <w:rFonts w:ascii="Arial" w:hAnsi="Arial" w:cs="Arial"/>
                <w:sz w:val="16"/>
                <w:szCs w:val="16"/>
              </w:rPr>
              <w:t xml:space="preserve"> </w:t>
            </w:r>
            <w:r>
              <w:rPr>
                <w:rFonts w:ascii="Arial" w:hAnsi="Arial" w:cs="Arial"/>
                <w:sz w:val="16"/>
                <w:szCs w:val="16"/>
              </w:rPr>
              <w:t>≥ 0.4kg/potlift</w:t>
            </w:r>
          </w:p>
        </w:tc>
        <w:tc>
          <w:tcPr>
            <w:tcW w:w="1689" w:type="dxa"/>
            <w:tcBorders>
              <w:top w:val="single" w:sz="4" w:space="0" w:color="auto"/>
              <w:left w:val="single" w:sz="4" w:space="0" w:color="auto"/>
              <w:right w:val="single" w:sz="4" w:space="0" w:color="auto"/>
            </w:tcBorders>
            <w:shd w:val="clear" w:color="auto" w:fill="auto"/>
          </w:tcPr>
          <w:p w14:paraId="2D80D240" w14:textId="6F6F5E5E" w:rsidR="00F6092E" w:rsidRPr="009100F0" w:rsidRDefault="0062755A" w:rsidP="0062755A">
            <w:pPr>
              <w:pStyle w:val="NormalWeb"/>
              <w:spacing w:before="0" w:beforeAutospacing="0" w:after="0" w:afterAutospacing="0"/>
              <w:rPr>
                <w:rFonts w:ascii="Arial" w:hAnsi="Arial" w:cs="Arial"/>
                <w:sz w:val="16"/>
                <w:szCs w:val="16"/>
              </w:rPr>
            </w:pPr>
            <w:r w:rsidRPr="0062755A">
              <w:rPr>
                <w:rFonts w:ascii="Arial" w:hAnsi="Arial" w:cs="Arial"/>
                <w:sz w:val="16"/>
                <w:szCs w:val="16"/>
              </w:rPr>
              <w:t>Commercial CPUE in lobster fisheries is accepted as being representative of seasonal lobster abundance and is recognised by industry and managers as a measure of fishery performance that is reliable and well-understood.</w:t>
            </w:r>
          </w:p>
        </w:tc>
        <w:tc>
          <w:tcPr>
            <w:tcW w:w="1601" w:type="dxa"/>
            <w:tcBorders>
              <w:top w:val="single" w:sz="4" w:space="0" w:color="auto"/>
              <w:left w:val="single" w:sz="4" w:space="0" w:color="auto"/>
              <w:right w:val="single" w:sz="4" w:space="0" w:color="auto"/>
            </w:tcBorders>
          </w:tcPr>
          <w:p w14:paraId="420EAF53" w14:textId="77777777" w:rsidR="00F6092E" w:rsidRPr="009100F0" w:rsidRDefault="00F6092E" w:rsidP="00F6092E">
            <w:pPr>
              <w:pStyle w:val="NormalWeb"/>
              <w:spacing w:before="60" w:beforeAutospacing="0" w:after="60" w:afterAutospacing="0"/>
              <w:rPr>
                <w:rFonts w:ascii="Arial" w:hAnsi="Arial" w:cs="Arial"/>
                <w:sz w:val="16"/>
                <w:szCs w:val="16"/>
              </w:rPr>
            </w:pPr>
            <w:r>
              <w:rPr>
                <w:rFonts w:ascii="Arial" w:hAnsi="Arial" w:cs="Arial"/>
                <w:sz w:val="16"/>
                <w:szCs w:val="16"/>
              </w:rPr>
              <w:t>Retained Species - Rock Lobster</w:t>
            </w:r>
          </w:p>
        </w:tc>
      </w:tr>
      <w:tr w:rsidR="00F6092E" w:rsidRPr="009100F0" w14:paraId="1570C8B7" w14:textId="77777777" w:rsidTr="00B90D95">
        <w:trPr>
          <w:gridAfter w:val="1"/>
          <w:wAfter w:w="9" w:type="dxa"/>
        </w:trPr>
        <w:tc>
          <w:tcPr>
            <w:tcW w:w="2127" w:type="dxa"/>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7B7F7C18" w14:textId="77777777" w:rsidR="00F6092E" w:rsidRPr="009100F0" w:rsidRDefault="00F6092E" w:rsidP="00F6092E">
            <w:pPr>
              <w:spacing w:before="140" w:after="140"/>
              <w:rPr>
                <w:rFonts w:eastAsia="Times New Roman" w:cs="Arial"/>
                <w:sz w:val="16"/>
                <w:szCs w:val="16"/>
                <w:lang w:eastAsia="en-AU"/>
              </w:rPr>
            </w:pPr>
            <w:r w:rsidRPr="009100F0">
              <w:rPr>
                <w:rFonts w:eastAsia="Times New Roman" w:cs="Arial"/>
                <w:sz w:val="16"/>
                <w:szCs w:val="16"/>
                <w:lang w:eastAsia="en-AU"/>
              </w:rPr>
              <w:t xml:space="preserve">1b </w:t>
            </w:r>
            <w:r>
              <w:rPr>
                <w:rFonts w:eastAsia="Times New Roman" w:cs="Arial"/>
                <w:sz w:val="16"/>
                <w:szCs w:val="16"/>
                <w:lang w:eastAsia="en-AU"/>
              </w:rPr>
              <w:t xml:space="preserve">There is </w:t>
            </w:r>
            <w:r w:rsidRPr="00DB7BA1">
              <w:rPr>
                <w:rFonts w:eastAsia="Times New Roman" w:cs="Arial"/>
                <w:sz w:val="16"/>
                <w:szCs w:val="16"/>
                <w:lang w:eastAsia="en-AU"/>
              </w:rPr>
              <w:t>reliable</w:t>
            </w:r>
            <w:r w:rsidRPr="009100F0">
              <w:rPr>
                <w:rFonts w:eastAsia="Times New Roman" w:cs="Arial"/>
                <w:sz w:val="16"/>
                <w:szCs w:val="16"/>
                <w:lang w:eastAsia="en-AU"/>
              </w:rPr>
              <w:t xml:space="preserve"> data and information to </w:t>
            </w:r>
            <w:r>
              <w:rPr>
                <w:rFonts w:eastAsia="Times New Roman" w:cs="Arial"/>
                <w:sz w:val="16"/>
                <w:szCs w:val="16"/>
                <w:lang w:eastAsia="en-AU"/>
              </w:rPr>
              <w:t>use the</w:t>
            </w:r>
            <w:r w:rsidRPr="009100F0">
              <w:rPr>
                <w:rFonts w:eastAsia="Times New Roman" w:cs="Arial"/>
                <w:sz w:val="16"/>
                <w:szCs w:val="16"/>
                <w:lang w:eastAsia="en-AU"/>
              </w:rPr>
              <w:t xml:space="preserve"> harvest strategy </w:t>
            </w:r>
            <w:r>
              <w:rPr>
                <w:rFonts w:eastAsia="Times New Roman" w:cs="Arial"/>
                <w:sz w:val="16"/>
                <w:szCs w:val="16"/>
                <w:lang w:eastAsia="en-AU"/>
              </w:rPr>
              <w:t xml:space="preserve">to guide TACC setting </w:t>
            </w:r>
            <w:r w:rsidRPr="009100F0">
              <w:rPr>
                <w:rFonts w:eastAsia="Times New Roman" w:cs="Arial"/>
                <w:sz w:val="16"/>
                <w:szCs w:val="16"/>
                <w:lang w:eastAsia="en-AU"/>
              </w:rPr>
              <w:t>and</w:t>
            </w:r>
            <w:r>
              <w:rPr>
                <w:rFonts w:eastAsia="Times New Roman" w:cs="Arial"/>
                <w:sz w:val="16"/>
                <w:szCs w:val="16"/>
                <w:lang w:eastAsia="en-AU"/>
              </w:rPr>
              <w:t xml:space="preserve"> to</w:t>
            </w:r>
            <w:r w:rsidRPr="009100F0">
              <w:rPr>
                <w:rFonts w:eastAsia="Times New Roman" w:cs="Arial"/>
                <w:sz w:val="16"/>
                <w:szCs w:val="16"/>
                <w:lang w:eastAsia="en-AU"/>
              </w:rPr>
              <w:t xml:space="preserve"> inform management decisions.</w:t>
            </w:r>
          </w:p>
        </w:tc>
        <w:tc>
          <w:tcPr>
            <w:tcW w:w="3685" w:type="dxa"/>
            <w:tcBorders>
              <w:top w:val="single" w:sz="4" w:space="0" w:color="auto"/>
              <w:left w:val="single" w:sz="8" w:space="0" w:color="A3A3A3"/>
              <w:bottom w:val="single" w:sz="8" w:space="0" w:color="A3A3A3"/>
              <w:right w:val="single" w:sz="8" w:space="0" w:color="A3A3A3"/>
            </w:tcBorders>
          </w:tcPr>
          <w:p w14:paraId="64C8AB37" w14:textId="77777777" w:rsidR="00F6092E" w:rsidRDefault="00F6092E" w:rsidP="00F6092E">
            <w:pPr>
              <w:tabs>
                <w:tab w:val="left" w:pos="902"/>
              </w:tabs>
              <w:spacing w:before="60" w:after="60"/>
              <w:rPr>
                <w:rFonts w:cs="Arial"/>
                <w:sz w:val="16"/>
                <w:szCs w:val="16"/>
              </w:rPr>
            </w:pPr>
            <w:r w:rsidRPr="00314DD4">
              <w:rPr>
                <w:rFonts w:cs="Arial"/>
                <w:sz w:val="16"/>
                <w:szCs w:val="16"/>
              </w:rPr>
              <w:t xml:space="preserve">1b(i) Collect </w:t>
            </w:r>
            <w:r>
              <w:rPr>
                <w:rFonts w:cs="Arial"/>
                <w:sz w:val="16"/>
                <w:szCs w:val="16"/>
              </w:rPr>
              <w:t xml:space="preserve">fine scale </w:t>
            </w:r>
            <w:r w:rsidRPr="00314DD4">
              <w:rPr>
                <w:rFonts w:cs="Arial"/>
                <w:sz w:val="16"/>
                <w:szCs w:val="16"/>
              </w:rPr>
              <w:t xml:space="preserve">fishery-dependent </w:t>
            </w:r>
            <w:r>
              <w:rPr>
                <w:rFonts w:cs="Arial"/>
                <w:sz w:val="16"/>
                <w:szCs w:val="16"/>
              </w:rPr>
              <w:t>data</w:t>
            </w:r>
            <w:r w:rsidRPr="00314DD4">
              <w:rPr>
                <w:rFonts w:cs="Arial"/>
                <w:sz w:val="16"/>
                <w:szCs w:val="16"/>
              </w:rPr>
              <w:t xml:space="preserve"> through commercial </w:t>
            </w:r>
            <w:r>
              <w:rPr>
                <w:rFonts w:cs="Arial"/>
                <w:sz w:val="16"/>
                <w:szCs w:val="16"/>
              </w:rPr>
              <w:t>reporting</w:t>
            </w:r>
          </w:p>
          <w:p w14:paraId="015D389F" w14:textId="77777777" w:rsidR="00F6092E" w:rsidRDefault="00F6092E" w:rsidP="00F6092E">
            <w:pPr>
              <w:tabs>
                <w:tab w:val="left" w:pos="902"/>
              </w:tabs>
              <w:spacing w:before="60" w:after="60"/>
              <w:rPr>
                <w:rFonts w:cs="Arial"/>
                <w:sz w:val="16"/>
                <w:szCs w:val="16"/>
              </w:rPr>
            </w:pPr>
            <w:r w:rsidRPr="00314DD4">
              <w:rPr>
                <w:rFonts w:cs="Arial"/>
                <w:sz w:val="16"/>
                <w:szCs w:val="16"/>
              </w:rPr>
              <w:t>1b(ii) Maintain a voluntary pot sampling program to collect data on the size distribution of the commercial catch and number of undersize</w:t>
            </w:r>
          </w:p>
          <w:p w14:paraId="10C58F23" w14:textId="022FD829" w:rsidR="00F6092E" w:rsidRDefault="00F6092E" w:rsidP="00F6092E">
            <w:pPr>
              <w:tabs>
                <w:tab w:val="left" w:pos="902"/>
              </w:tabs>
              <w:spacing w:before="60" w:after="60"/>
              <w:rPr>
                <w:rFonts w:cs="Arial"/>
                <w:sz w:val="16"/>
                <w:szCs w:val="16"/>
              </w:rPr>
            </w:pPr>
            <w:r>
              <w:rPr>
                <w:rFonts w:cs="Arial"/>
                <w:sz w:val="16"/>
                <w:szCs w:val="16"/>
              </w:rPr>
              <w:t>1b(i</w:t>
            </w:r>
            <w:r w:rsidR="008C6B39">
              <w:rPr>
                <w:rFonts w:cs="Arial"/>
                <w:sz w:val="16"/>
                <w:szCs w:val="16"/>
              </w:rPr>
              <w:t>ii</w:t>
            </w:r>
            <w:r w:rsidRPr="00314DD4">
              <w:rPr>
                <w:rFonts w:cs="Arial"/>
                <w:sz w:val="16"/>
                <w:szCs w:val="16"/>
              </w:rPr>
              <w:t xml:space="preserve">) Assess the status of the stock using the harvest strategy and quantitative stock assessment techniques </w:t>
            </w:r>
          </w:p>
          <w:p w14:paraId="0610EE30" w14:textId="618F5C19" w:rsidR="00F6092E" w:rsidRDefault="00F6092E" w:rsidP="00F6092E">
            <w:pPr>
              <w:tabs>
                <w:tab w:val="left" w:pos="902"/>
              </w:tabs>
              <w:spacing w:before="60" w:after="60"/>
              <w:rPr>
                <w:rFonts w:cs="Arial"/>
                <w:sz w:val="16"/>
                <w:szCs w:val="16"/>
              </w:rPr>
            </w:pPr>
            <w:r w:rsidRPr="00314DD4">
              <w:rPr>
                <w:rFonts w:cs="Arial"/>
                <w:sz w:val="16"/>
                <w:szCs w:val="16"/>
              </w:rPr>
              <w:t>1b(</w:t>
            </w:r>
            <w:r w:rsidR="008C6B39">
              <w:rPr>
                <w:rFonts w:cs="Arial"/>
                <w:sz w:val="16"/>
                <w:szCs w:val="16"/>
              </w:rPr>
              <w:t>i</w:t>
            </w:r>
            <w:r w:rsidRPr="00314DD4">
              <w:rPr>
                <w:rFonts w:cs="Arial"/>
                <w:sz w:val="16"/>
                <w:szCs w:val="16"/>
              </w:rPr>
              <w:t>v) Review and update the strategic research and monitoring plan regularly</w:t>
            </w:r>
          </w:p>
          <w:p w14:paraId="528E4AF4" w14:textId="7A22487B" w:rsidR="00F6092E" w:rsidRDefault="00F6092E" w:rsidP="00F6092E">
            <w:pPr>
              <w:spacing w:before="60" w:after="60"/>
              <w:rPr>
                <w:rFonts w:eastAsia="Times New Roman" w:cs="Arial"/>
                <w:sz w:val="16"/>
                <w:szCs w:val="16"/>
                <w:lang w:eastAsia="en-AU"/>
              </w:rPr>
            </w:pPr>
            <w:r w:rsidRPr="00314DD4">
              <w:rPr>
                <w:rFonts w:cs="Arial"/>
                <w:sz w:val="16"/>
                <w:szCs w:val="16"/>
              </w:rPr>
              <w:t>1</w:t>
            </w:r>
            <w:r w:rsidR="008C6B39">
              <w:rPr>
                <w:rFonts w:cs="Arial"/>
                <w:sz w:val="16"/>
                <w:szCs w:val="16"/>
              </w:rPr>
              <w:t>b(v</w:t>
            </w:r>
            <w:r w:rsidRPr="00314DD4">
              <w:rPr>
                <w:rFonts w:cs="Arial"/>
                <w:sz w:val="16"/>
                <w:szCs w:val="16"/>
              </w:rPr>
              <w:t xml:space="preserve">) </w:t>
            </w:r>
            <w:r>
              <w:rPr>
                <w:rFonts w:cs="Arial"/>
                <w:sz w:val="16"/>
                <w:szCs w:val="16"/>
              </w:rPr>
              <w:t>Monitor the</w:t>
            </w:r>
            <w:r w:rsidRPr="00314DD4">
              <w:rPr>
                <w:rFonts w:cs="Arial"/>
                <w:sz w:val="16"/>
                <w:szCs w:val="16"/>
              </w:rPr>
              <w:t xml:space="preserve"> catch and effort of the recreational and traditional fishing sectors across the State</w:t>
            </w:r>
          </w:p>
        </w:tc>
        <w:tc>
          <w:tcPr>
            <w:tcW w:w="3179" w:type="dxa"/>
            <w:tcBorders>
              <w:top w:val="single" w:sz="4" w:space="0" w:color="auto"/>
              <w:left w:val="single" w:sz="8" w:space="0" w:color="A3A3A3"/>
              <w:bottom w:val="single" w:sz="8" w:space="0" w:color="A3A3A3"/>
              <w:right w:val="single" w:sz="8" w:space="0" w:color="A3A3A3"/>
            </w:tcBorders>
            <w:shd w:val="clear" w:color="auto" w:fill="auto"/>
          </w:tcPr>
          <w:p w14:paraId="2B24CAFF" w14:textId="65F789B0" w:rsidR="006A3C17" w:rsidRDefault="006A3C17" w:rsidP="006A3C17">
            <w:pPr>
              <w:spacing w:before="60" w:after="60"/>
              <w:rPr>
                <w:rFonts w:eastAsia="Times New Roman" w:cs="Arial"/>
                <w:sz w:val="16"/>
                <w:szCs w:val="16"/>
                <w:lang w:eastAsia="en-AU"/>
              </w:rPr>
            </w:pPr>
            <w:r>
              <w:rPr>
                <w:rFonts w:eastAsia="Times New Roman" w:cs="Arial"/>
                <w:sz w:val="16"/>
                <w:szCs w:val="16"/>
                <w:lang w:eastAsia="en-AU"/>
              </w:rPr>
              <w:t xml:space="preserve">Commercial catch and effort is reported appropriately in logbooks adequately verified using SARDI data quality assurance processes. </w:t>
            </w:r>
          </w:p>
          <w:p w14:paraId="4DFCBBEB" w14:textId="77777777" w:rsidR="006A3C17" w:rsidRDefault="006A3C17" w:rsidP="006A3C17">
            <w:pPr>
              <w:spacing w:before="60" w:after="60"/>
              <w:rPr>
                <w:rFonts w:eastAsia="Times New Roman" w:cs="Arial"/>
                <w:sz w:val="16"/>
                <w:szCs w:val="16"/>
                <w:lang w:eastAsia="en-AU"/>
              </w:rPr>
            </w:pPr>
            <w:r>
              <w:rPr>
                <w:rFonts w:eastAsia="Times New Roman" w:cs="Arial"/>
                <w:sz w:val="16"/>
                <w:szCs w:val="16"/>
                <w:lang w:eastAsia="en-AU"/>
              </w:rPr>
              <w:t>Voluntary pot sampling/observer program</w:t>
            </w:r>
          </w:p>
          <w:p w14:paraId="73C1FAE3" w14:textId="246E2030" w:rsidR="006A3C17" w:rsidRDefault="006A3C17" w:rsidP="006A3C17">
            <w:pPr>
              <w:spacing w:before="60" w:after="60"/>
              <w:rPr>
                <w:rFonts w:eastAsia="Times New Roman" w:cs="Arial"/>
                <w:sz w:val="16"/>
                <w:szCs w:val="16"/>
                <w:lang w:eastAsia="en-AU"/>
              </w:rPr>
            </w:pPr>
            <w:r>
              <w:rPr>
                <w:rFonts w:eastAsia="Times New Roman" w:cs="Arial"/>
                <w:sz w:val="16"/>
                <w:szCs w:val="16"/>
                <w:lang w:eastAsia="en-AU"/>
              </w:rPr>
              <w:t xml:space="preserve">Data is available for fishery model inputs. </w:t>
            </w:r>
          </w:p>
          <w:p w14:paraId="30E62833" w14:textId="77777777" w:rsidR="00F6092E" w:rsidRPr="009100F0" w:rsidRDefault="00F6092E" w:rsidP="00F6092E">
            <w:pPr>
              <w:spacing w:before="60" w:after="60"/>
              <w:rPr>
                <w:rFonts w:eastAsia="Times New Roman" w:cs="Arial"/>
                <w:sz w:val="16"/>
                <w:szCs w:val="16"/>
                <w:lang w:eastAsia="en-AU"/>
              </w:rPr>
            </w:pPr>
            <w:r>
              <w:rPr>
                <w:rFonts w:eastAsia="Times New Roman" w:cs="Arial"/>
                <w:sz w:val="16"/>
                <w:szCs w:val="16"/>
                <w:lang w:eastAsia="en-AU"/>
              </w:rPr>
              <w:t>Harvest Strategy utilised to guide TACC setting</w:t>
            </w:r>
          </w:p>
        </w:tc>
        <w:tc>
          <w:tcPr>
            <w:tcW w:w="2089" w:type="dxa"/>
            <w:tcBorders>
              <w:top w:val="single" w:sz="4" w:space="0" w:color="auto"/>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08A0F7FC" w14:textId="77777777" w:rsidR="00F6092E" w:rsidRDefault="00F6092E" w:rsidP="00F6092E">
            <w:pPr>
              <w:spacing w:before="60" w:after="60"/>
              <w:rPr>
                <w:rFonts w:eastAsia="Times New Roman" w:cs="Arial"/>
                <w:sz w:val="16"/>
                <w:szCs w:val="16"/>
                <w:lang w:eastAsia="en-AU"/>
              </w:rPr>
            </w:pPr>
            <w:r>
              <w:rPr>
                <w:rFonts w:eastAsia="Times New Roman" w:cs="Arial"/>
                <w:sz w:val="16"/>
                <w:szCs w:val="16"/>
                <w:lang w:eastAsia="en-AU"/>
              </w:rPr>
              <w:t xml:space="preserve">Eg </w:t>
            </w:r>
            <w:r w:rsidRPr="009100F0">
              <w:rPr>
                <w:rFonts w:eastAsia="Times New Roman" w:cs="Arial"/>
                <w:sz w:val="16"/>
                <w:szCs w:val="16"/>
                <w:lang w:eastAsia="en-AU"/>
              </w:rPr>
              <w:t>Minimum of 6000 pot lifts sampled in the voluntary pot sampling program (NZ)</w:t>
            </w:r>
          </w:p>
          <w:p w14:paraId="7C89A480" w14:textId="77777777" w:rsidR="00F6092E" w:rsidRPr="009100F0" w:rsidRDefault="00F6092E" w:rsidP="00F6092E">
            <w:pPr>
              <w:spacing w:before="60" w:after="60"/>
              <w:rPr>
                <w:rFonts w:eastAsia="Times New Roman" w:cs="Arial"/>
                <w:sz w:val="16"/>
                <w:szCs w:val="16"/>
                <w:lang w:eastAsia="en-AU"/>
              </w:rPr>
            </w:pPr>
            <w:r>
              <w:rPr>
                <w:rFonts w:eastAsia="Times New Roman" w:cs="Arial"/>
                <w:sz w:val="16"/>
                <w:szCs w:val="16"/>
                <w:lang w:eastAsia="en-AU"/>
              </w:rPr>
              <w:t>Harvest Strategy utilised to guide TACC setting each year</w:t>
            </w:r>
          </w:p>
        </w:tc>
        <w:tc>
          <w:tcPr>
            <w:tcW w:w="1689" w:type="dxa"/>
            <w:tcBorders>
              <w:top w:val="single" w:sz="4" w:space="0" w:color="auto"/>
              <w:left w:val="single" w:sz="8" w:space="0" w:color="A3A3A3"/>
              <w:bottom w:val="single" w:sz="8" w:space="0" w:color="A3A3A3"/>
              <w:right w:val="single" w:sz="8" w:space="0" w:color="A3A3A3"/>
            </w:tcBorders>
            <w:shd w:val="clear" w:color="auto" w:fill="auto"/>
          </w:tcPr>
          <w:p w14:paraId="4778CC98" w14:textId="77777777" w:rsidR="00F6092E" w:rsidRDefault="00F6092E" w:rsidP="00F6092E">
            <w:pPr>
              <w:pStyle w:val="NormalWeb"/>
              <w:spacing w:before="60" w:beforeAutospacing="0" w:after="60" w:afterAutospacing="0"/>
              <w:rPr>
                <w:rFonts w:ascii="Arial" w:hAnsi="Arial" w:cs="Arial"/>
                <w:sz w:val="16"/>
                <w:szCs w:val="16"/>
              </w:rPr>
            </w:pPr>
            <w:r>
              <w:rPr>
                <w:rFonts w:ascii="Arial" w:hAnsi="Arial" w:cs="Arial"/>
                <w:sz w:val="16"/>
                <w:szCs w:val="16"/>
              </w:rPr>
              <w:t>Consistent, high quality and measureable data and information is available</w:t>
            </w:r>
          </w:p>
          <w:p w14:paraId="5EF99CD5" w14:textId="77777777" w:rsidR="00F6092E" w:rsidRDefault="00F6092E" w:rsidP="006A3C17">
            <w:pPr>
              <w:pStyle w:val="NormalWeb"/>
              <w:spacing w:before="60" w:beforeAutospacing="0" w:after="60" w:afterAutospacing="0"/>
              <w:rPr>
                <w:rFonts w:ascii="Arial" w:hAnsi="Arial" w:cs="Arial"/>
                <w:sz w:val="16"/>
                <w:szCs w:val="16"/>
              </w:rPr>
            </w:pPr>
            <w:r>
              <w:rPr>
                <w:rFonts w:ascii="Arial" w:hAnsi="Arial" w:cs="Arial"/>
                <w:sz w:val="16"/>
                <w:szCs w:val="16"/>
              </w:rPr>
              <w:t xml:space="preserve">Where possible data and information is captured using efficient, cost-effective and usable methodologies e.g. electronic logbooks </w:t>
            </w:r>
          </w:p>
          <w:p w14:paraId="0EFD1AF3" w14:textId="3821EAE0" w:rsidR="006A3C17" w:rsidRPr="009100F0" w:rsidRDefault="006A3C17" w:rsidP="006A3C17">
            <w:pPr>
              <w:pStyle w:val="NormalWeb"/>
              <w:spacing w:before="60" w:beforeAutospacing="0" w:after="60" w:afterAutospacing="0"/>
              <w:rPr>
                <w:rFonts w:ascii="Arial" w:hAnsi="Arial" w:cs="Arial"/>
                <w:sz w:val="16"/>
                <w:szCs w:val="16"/>
              </w:rPr>
            </w:pPr>
            <w:r w:rsidRPr="006A3C17">
              <w:rPr>
                <w:rFonts w:ascii="Arial" w:hAnsi="Arial" w:cs="Arial"/>
                <w:sz w:val="16"/>
                <w:szCs w:val="16"/>
              </w:rPr>
              <w:t>Voluntary pot sampling and observer program provides data for fishery model inputs</w:t>
            </w:r>
          </w:p>
        </w:tc>
        <w:tc>
          <w:tcPr>
            <w:tcW w:w="1601" w:type="dxa"/>
            <w:tcBorders>
              <w:top w:val="single" w:sz="4" w:space="0" w:color="auto"/>
              <w:left w:val="single" w:sz="8" w:space="0" w:color="A3A3A3"/>
              <w:bottom w:val="single" w:sz="8" w:space="0" w:color="A3A3A3"/>
              <w:right w:val="single" w:sz="8" w:space="0" w:color="A3A3A3"/>
            </w:tcBorders>
          </w:tcPr>
          <w:p w14:paraId="1EFFA3D6" w14:textId="77777777" w:rsidR="00F6092E" w:rsidRDefault="00F6092E" w:rsidP="00F6092E">
            <w:pPr>
              <w:pStyle w:val="NormalWeb"/>
              <w:spacing w:before="60" w:beforeAutospacing="0" w:after="60" w:afterAutospacing="0"/>
              <w:rPr>
                <w:rFonts w:ascii="Arial" w:hAnsi="Arial" w:cs="Arial"/>
                <w:sz w:val="16"/>
                <w:szCs w:val="16"/>
              </w:rPr>
            </w:pPr>
            <w:r>
              <w:rPr>
                <w:rFonts w:ascii="Arial" w:hAnsi="Arial" w:cs="Arial"/>
                <w:sz w:val="16"/>
                <w:szCs w:val="16"/>
              </w:rPr>
              <w:t>External factors affecting performance</w:t>
            </w:r>
          </w:p>
          <w:p w14:paraId="503D0E20" w14:textId="37AEFDC2" w:rsidR="0062755A" w:rsidRPr="009100F0" w:rsidRDefault="00F6092E" w:rsidP="0062755A">
            <w:pPr>
              <w:pStyle w:val="NormalWeb"/>
              <w:spacing w:before="60" w:beforeAutospacing="0" w:after="60" w:afterAutospacing="0"/>
              <w:rPr>
                <w:rFonts w:ascii="Arial" w:hAnsi="Arial" w:cs="Arial"/>
                <w:sz w:val="16"/>
                <w:szCs w:val="16"/>
              </w:rPr>
            </w:pPr>
            <w:r>
              <w:rPr>
                <w:rFonts w:ascii="Arial" w:hAnsi="Arial" w:cs="Arial"/>
                <w:sz w:val="16"/>
                <w:szCs w:val="16"/>
              </w:rPr>
              <w:t>Other</w:t>
            </w:r>
          </w:p>
          <w:p w14:paraId="5153C31B" w14:textId="5ED17B2C" w:rsidR="00F6092E" w:rsidRPr="009100F0" w:rsidRDefault="00F6092E" w:rsidP="00F6092E">
            <w:pPr>
              <w:pStyle w:val="NormalWeb"/>
              <w:spacing w:before="60" w:beforeAutospacing="0" w:after="60" w:afterAutospacing="0"/>
              <w:rPr>
                <w:rFonts w:ascii="Arial" w:hAnsi="Arial" w:cs="Arial"/>
                <w:sz w:val="16"/>
                <w:szCs w:val="16"/>
              </w:rPr>
            </w:pPr>
          </w:p>
        </w:tc>
      </w:tr>
    </w:tbl>
    <w:p w14:paraId="4B2668DC" w14:textId="1558565D" w:rsidR="0062755A" w:rsidRDefault="0062755A" w:rsidP="00CB7E20">
      <w:pPr>
        <w:pStyle w:val="BodyText"/>
      </w:pPr>
    </w:p>
    <w:p w14:paraId="78F5E8E7" w14:textId="77777777" w:rsidR="0062755A" w:rsidRDefault="0062755A">
      <w:pPr>
        <w:rPr>
          <w:szCs w:val="24"/>
        </w:rPr>
      </w:pPr>
      <w:r>
        <w:br w:type="page"/>
      </w:r>
    </w:p>
    <w:tbl>
      <w:tblPr>
        <w:tblW w:w="14657" w:type="dxa"/>
        <w:tblInd w:w="-719"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103"/>
        <w:gridCol w:w="3709"/>
        <w:gridCol w:w="3119"/>
        <w:gridCol w:w="2126"/>
        <w:gridCol w:w="1712"/>
        <w:gridCol w:w="1888"/>
      </w:tblGrid>
      <w:tr w:rsidR="00C82773" w:rsidRPr="009100F0" w14:paraId="1A85BC53" w14:textId="77777777" w:rsidTr="00B90D95">
        <w:tc>
          <w:tcPr>
            <w:tcW w:w="2103" w:type="dxa"/>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tcPr>
          <w:p w14:paraId="4E1BC14A" w14:textId="77777777" w:rsidR="00C82773" w:rsidRPr="009100F0" w:rsidRDefault="00C82773" w:rsidP="00021476">
            <w:pPr>
              <w:spacing w:before="60" w:after="60"/>
              <w:rPr>
                <w:rFonts w:eastAsia="Times New Roman" w:cs="Arial"/>
                <w:b/>
                <w:sz w:val="16"/>
                <w:szCs w:val="16"/>
                <w:lang w:eastAsia="en-AU"/>
              </w:rPr>
            </w:pPr>
            <w:r w:rsidRPr="009100F0">
              <w:rPr>
                <w:rFonts w:eastAsia="Times New Roman" w:cs="Arial"/>
                <w:b/>
                <w:sz w:val="16"/>
                <w:szCs w:val="16"/>
                <w:lang w:eastAsia="en-AU"/>
              </w:rPr>
              <w:lastRenderedPageBreak/>
              <w:t xml:space="preserve">Management Plan Objective </w:t>
            </w:r>
          </w:p>
        </w:tc>
        <w:tc>
          <w:tcPr>
            <w:tcW w:w="3709" w:type="dxa"/>
            <w:tcBorders>
              <w:top w:val="single" w:sz="8" w:space="0" w:color="A3A3A3"/>
              <w:left w:val="single" w:sz="8" w:space="0" w:color="A3A3A3"/>
              <w:bottom w:val="single" w:sz="4" w:space="0" w:color="auto"/>
              <w:right w:val="single" w:sz="8" w:space="0" w:color="A3A3A3"/>
            </w:tcBorders>
          </w:tcPr>
          <w:p w14:paraId="19D31418" w14:textId="77777777" w:rsidR="00C82773" w:rsidRDefault="00C82773" w:rsidP="00021476">
            <w:pPr>
              <w:spacing w:before="60" w:after="60"/>
              <w:rPr>
                <w:rFonts w:eastAsia="Times New Roman" w:cs="Arial"/>
                <w:b/>
                <w:sz w:val="16"/>
                <w:szCs w:val="16"/>
                <w:lang w:eastAsia="en-AU"/>
              </w:rPr>
            </w:pPr>
            <w:r>
              <w:rPr>
                <w:rFonts w:eastAsia="Times New Roman" w:cs="Arial"/>
                <w:b/>
                <w:sz w:val="16"/>
                <w:szCs w:val="16"/>
                <w:lang w:eastAsia="en-AU"/>
              </w:rPr>
              <w:t>Strategies</w:t>
            </w:r>
          </w:p>
        </w:tc>
        <w:tc>
          <w:tcPr>
            <w:tcW w:w="3119" w:type="dxa"/>
            <w:tcBorders>
              <w:top w:val="single" w:sz="8" w:space="0" w:color="A3A3A3"/>
              <w:left w:val="single" w:sz="8" w:space="0" w:color="A3A3A3"/>
              <w:bottom w:val="single" w:sz="4" w:space="0" w:color="auto"/>
              <w:right w:val="single" w:sz="8" w:space="0" w:color="A3A3A3"/>
            </w:tcBorders>
            <w:shd w:val="clear" w:color="auto" w:fill="auto"/>
          </w:tcPr>
          <w:p w14:paraId="51B698E3" w14:textId="77777777" w:rsidR="00C82773" w:rsidRPr="009100F0" w:rsidRDefault="00C82773" w:rsidP="00021476">
            <w:pPr>
              <w:spacing w:before="60" w:after="60"/>
              <w:rPr>
                <w:rFonts w:eastAsia="Times New Roman" w:cs="Arial"/>
                <w:b/>
                <w:sz w:val="16"/>
                <w:szCs w:val="16"/>
                <w:lang w:eastAsia="en-AU"/>
              </w:rPr>
            </w:pPr>
            <w:r>
              <w:rPr>
                <w:rFonts w:eastAsia="Times New Roman" w:cs="Arial"/>
                <w:b/>
                <w:sz w:val="16"/>
                <w:szCs w:val="16"/>
                <w:lang w:eastAsia="en-AU"/>
              </w:rPr>
              <w:t>PIs</w:t>
            </w:r>
          </w:p>
        </w:tc>
        <w:tc>
          <w:tcPr>
            <w:tcW w:w="2126" w:type="dxa"/>
            <w:tcBorders>
              <w:top w:val="single" w:sz="8" w:space="0" w:color="A3A3A3"/>
              <w:left w:val="single" w:sz="8" w:space="0" w:color="A3A3A3"/>
              <w:bottom w:val="single" w:sz="4" w:space="0" w:color="auto"/>
              <w:right w:val="single" w:sz="8" w:space="0" w:color="A3A3A3"/>
            </w:tcBorders>
            <w:shd w:val="clear" w:color="auto" w:fill="auto"/>
            <w:tcMar>
              <w:top w:w="40" w:type="dxa"/>
              <w:left w:w="60" w:type="dxa"/>
              <w:bottom w:w="40" w:type="dxa"/>
              <w:right w:w="60" w:type="dxa"/>
            </w:tcMar>
          </w:tcPr>
          <w:p w14:paraId="651410D5" w14:textId="77777777" w:rsidR="00C82773" w:rsidRPr="009100F0" w:rsidRDefault="00C82773" w:rsidP="00021476">
            <w:pPr>
              <w:spacing w:before="60" w:after="60"/>
              <w:rPr>
                <w:rFonts w:eastAsia="Times New Roman" w:cs="Arial"/>
                <w:b/>
                <w:sz w:val="16"/>
                <w:szCs w:val="16"/>
                <w:lang w:eastAsia="en-AU"/>
              </w:rPr>
            </w:pPr>
            <w:r w:rsidRPr="009100F0">
              <w:rPr>
                <w:rFonts w:eastAsia="Times New Roman" w:cs="Arial"/>
                <w:b/>
                <w:sz w:val="16"/>
                <w:szCs w:val="16"/>
                <w:lang w:eastAsia="en-AU"/>
              </w:rPr>
              <w:t>Reference Point</w:t>
            </w:r>
          </w:p>
        </w:tc>
        <w:tc>
          <w:tcPr>
            <w:tcW w:w="1712" w:type="dxa"/>
            <w:tcBorders>
              <w:top w:val="single" w:sz="8" w:space="0" w:color="A3A3A3"/>
              <w:left w:val="single" w:sz="8" w:space="0" w:color="A3A3A3"/>
              <w:bottom w:val="single" w:sz="4" w:space="0" w:color="auto"/>
              <w:right w:val="single" w:sz="8" w:space="0" w:color="A3A3A3"/>
            </w:tcBorders>
            <w:shd w:val="clear" w:color="auto" w:fill="auto"/>
          </w:tcPr>
          <w:p w14:paraId="4DD6A973" w14:textId="77777777" w:rsidR="00C82773" w:rsidRPr="009100F0" w:rsidRDefault="00C82773" w:rsidP="00021476">
            <w:pPr>
              <w:spacing w:before="60" w:after="60"/>
              <w:rPr>
                <w:rFonts w:eastAsia="Times New Roman" w:cs="Arial"/>
                <w:b/>
                <w:sz w:val="16"/>
                <w:szCs w:val="16"/>
                <w:lang w:eastAsia="en-AU"/>
              </w:rPr>
            </w:pPr>
            <w:r>
              <w:rPr>
                <w:rFonts w:eastAsia="Times New Roman" w:cs="Arial"/>
                <w:b/>
                <w:sz w:val="16"/>
                <w:szCs w:val="16"/>
                <w:lang w:eastAsia="en-AU"/>
              </w:rPr>
              <w:t>Description</w:t>
            </w:r>
          </w:p>
        </w:tc>
        <w:tc>
          <w:tcPr>
            <w:tcW w:w="1888" w:type="dxa"/>
            <w:tcBorders>
              <w:top w:val="single" w:sz="8" w:space="0" w:color="A3A3A3"/>
              <w:left w:val="single" w:sz="8" w:space="0" w:color="A3A3A3"/>
              <w:bottom w:val="single" w:sz="4" w:space="0" w:color="auto"/>
              <w:right w:val="single" w:sz="8" w:space="0" w:color="A3A3A3"/>
            </w:tcBorders>
          </w:tcPr>
          <w:p w14:paraId="3F2F7419" w14:textId="11BD6A90" w:rsidR="00C82773" w:rsidRPr="009100F0" w:rsidRDefault="00C82773" w:rsidP="00B90D95">
            <w:pPr>
              <w:spacing w:before="60" w:after="60"/>
              <w:rPr>
                <w:rFonts w:eastAsia="Times New Roman" w:cs="Arial"/>
                <w:b/>
                <w:sz w:val="16"/>
                <w:szCs w:val="16"/>
                <w:lang w:eastAsia="en-AU"/>
              </w:rPr>
            </w:pPr>
            <w:r>
              <w:rPr>
                <w:rFonts w:eastAsia="Times New Roman" w:cs="Arial"/>
                <w:b/>
                <w:sz w:val="16"/>
                <w:szCs w:val="16"/>
                <w:lang w:eastAsia="en-AU"/>
              </w:rPr>
              <w:t>ESD Risk</w:t>
            </w:r>
          </w:p>
        </w:tc>
      </w:tr>
      <w:tr w:rsidR="00C82773" w:rsidRPr="009100F0" w14:paraId="14FFC46C" w14:textId="77777777" w:rsidTr="00C82773">
        <w:tc>
          <w:tcPr>
            <w:tcW w:w="14657" w:type="dxa"/>
            <w:gridSpan w:val="6"/>
            <w:tcBorders>
              <w:top w:val="single" w:sz="8" w:space="0" w:color="A3A3A3"/>
              <w:left w:val="single" w:sz="8" w:space="0" w:color="A3A3A3"/>
              <w:bottom w:val="single" w:sz="8" w:space="0" w:color="A3A3A3"/>
              <w:right w:val="single" w:sz="8" w:space="0" w:color="A3A3A3"/>
            </w:tcBorders>
          </w:tcPr>
          <w:p w14:paraId="0283CA97" w14:textId="77777777" w:rsidR="00C82773" w:rsidRDefault="00C82773" w:rsidP="00C82773">
            <w:pPr>
              <w:spacing w:before="60" w:after="60"/>
              <w:ind w:left="352" w:firstLine="90"/>
              <w:rPr>
                <w:rFonts w:cs="Arial"/>
                <w:sz w:val="16"/>
                <w:szCs w:val="16"/>
              </w:rPr>
            </w:pPr>
            <w:r w:rsidRPr="00C7056C">
              <w:t xml:space="preserve">Goal 2 – Northern Zone Rock Lobster Fishery businesses operate </w:t>
            </w:r>
            <w:r>
              <w:t>viably</w:t>
            </w:r>
          </w:p>
        </w:tc>
      </w:tr>
      <w:tr w:rsidR="00C82773" w:rsidRPr="009100F0" w14:paraId="26A0AAEE" w14:textId="77777777" w:rsidTr="00B90D95">
        <w:tc>
          <w:tcPr>
            <w:tcW w:w="2103" w:type="dxa"/>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tcPr>
          <w:p w14:paraId="281CCFBF" w14:textId="77777777" w:rsidR="00C82773" w:rsidRPr="009100F0" w:rsidRDefault="00C82773" w:rsidP="00021476">
            <w:pPr>
              <w:spacing w:before="60" w:after="60"/>
              <w:rPr>
                <w:rFonts w:eastAsia="Times New Roman" w:cs="Arial"/>
                <w:sz w:val="16"/>
                <w:szCs w:val="16"/>
                <w:lang w:eastAsia="en-AU"/>
              </w:rPr>
            </w:pPr>
            <w:r>
              <w:rPr>
                <w:rFonts w:eastAsia="Times New Roman" w:cs="Arial"/>
                <w:sz w:val="16"/>
                <w:szCs w:val="16"/>
                <w:lang w:eastAsia="en-AU"/>
              </w:rPr>
              <w:t>2a: Northern Zone Rock Lobster Fishery businesses operate profitably</w:t>
            </w:r>
          </w:p>
        </w:tc>
        <w:tc>
          <w:tcPr>
            <w:tcW w:w="3709" w:type="dxa"/>
            <w:tcBorders>
              <w:top w:val="single" w:sz="8" w:space="0" w:color="A3A3A3"/>
              <w:left w:val="single" w:sz="8" w:space="0" w:color="A3A3A3"/>
              <w:bottom w:val="single" w:sz="8" w:space="0" w:color="A3A3A3"/>
              <w:right w:val="single" w:sz="8" w:space="0" w:color="A3A3A3"/>
            </w:tcBorders>
          </w:tcPr>
          <w:p w14:paraId="745AA8A1" w14:textId="77777777" w:rsidR="00C82773" w:rsidRPr="005A5DEA" w:rsidRDefault="00C82773" w:rsidP="00021476">
            <w:pPr>
              <w:spacing w:before="60" w:after="60"/>
              <w:rPr>
                <w:rFonts w:eastAsia="Times New Roman" w:cs="Arial"/>
                <w:sz w:val="16"/>
                <w:szCs w:val="16"/>
                <w:lang w:eastAsia="en-AU"/>
              </w:rPr>
            </w:pPr>
            <w:r w:rsidRPr="005A5DEA">
              <w:rPr>
                <w:rFonts w:cs="Arial"/>
                <w:sz w:val="16"/>
                <w:szCs w:val="16"/>
              </w:rPr>
              <w:t>2a Optimise catches within ecologically sustainable limits</w:t>
            </w:r>
          </w:p>
        </w:tc>
        <w:tc>
          <w:tcPr>
            <w:tcW w:w="3119" w:type="dxa"/>
            <w:tcBorders>
              <w:top w:val="single" w:sz="8" w:space="0" w:color="A3A3A3"/>
              <w:left w:val="single" w:sz="8" w:space="0" w:color="A3A3A3"/>
              <w:bottom w:val="single" w:sz="8" w:space="0" w:color="A3A3A3"/>
              <w:right w:val="single" w:sz="8" w:space="0" w:color="A3A3A3"/>
            </w:tcBorders>
            <w:shd w:val="clear" w:color="auto" w:fill="auto"/>
          </w:tcPr>
          <w:p w14:paraId="1F38CD28" w14:textId="08AED829" w:rsidR="00C82773" w:rsidRPr="005A5DEA" w:rsidRDefault="00C82773" w:rsidP="00021476">
            <w:pPr>
              <w:spacing w:before="60" w:after="60"/>
              <w:rPr>
                <w:rFonts w:eastAsia="Times New Roman" w:cs="Arial"/>
                <w:sz w:val="16"/>
                <w:szCs w:val="16"/>
                <w:lang w:eastAsia="en-AU"/>
              </w:rPr>
            </w:pPr>
            <w:r w:rsidRPr="005A5DEA">
              <w:rPr>
                <w:rFonts w:eastAsia="Times New Roman" w:cs="Arial"/>
                <w:sz w:val="16"/>
                <w:szCs w:val="16"/>
                <w:lang w:eastAsia="en-AU"/>
              </w:rPr>
              <w:t>CPUE</w:t>
            </w:r>
          </w:p>
        </w:tc>
        <w:tc>
          <w:tcPr>
            <w:tcW w:w="2126" w:type="dxa"/>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tcPr>
          <w:p w14:paraId="61232A68" w14:textId="0689E2C6" w:rsidR="00C82773" w:rsidRPr="005A5DEA" w:rsidRDefault="00C82773" w:rsidP="00021476">
            <w:pPr>
              <w:spacing w:before="60" w:after="60"/>
              <w:rPr>
                <w:rFonts w:eastAsia="Times New Roman" w:cs="Arial"/>
                <w:sz w:val="16"/>
                <w:szCs w:val="16"/>
                <w:lang w:eastAsia="en-AU"/>
              </w:rPr>
            </w:pPr>
            <w:r w:rsidRPr="000C430C">
              <w:rPr>
                <w:rFonts w:eastAsia="Times New Roman" w:cs="Arial"/>
                <w:sz w:val="16"/>
                <w:szCs w:val="16"/>
                <w:lang w:eastAsia="en-AU"/>
              </w:rPr>
              <w:t>CPUE &gt;</w:t>
            </w:r>
            <w:r w:rsidR="0065465B" w:rsidRPr="000C430C">
              <w:rPr>
                <w:rFonts w:eastAsia="Times New Roman" w:cs="Arial"/>
                <w:sz w:val="16"/>
                <w:szCs w:val="16"/>
                <w:lang w:eastAsia="en-AU"/>
              </w:rPr>
              <w:t xml:space="preserve"> </w:t>
            </w:r>
            <w:r w:rsidR="000C430C" w:rsidRPr="000C430C">
              <w:rPr>
                <w:rFonts w:eastAsia="Times New Roman" w:cs="Arial"/>
                <w:sz w:val="16"/>
                <w:szCs w:val="16"/>
                <w:lang w:eastAsia="en-AU"/>
              </w:rPr>
              <w:t>0.40 kg/potlift</w:t>
            </w:r>
          </w:p>
          <w:p w14:paraId="3F7C7C52" w14:textId="37037911" w:rsidR="00C82773" w:rsidRPr="005A5DEA" w:rsidRDefault="00C82773" w:rsidP="00021476">
            <w:pPr>
              <w:spacing w:before="60" w:after="60"/>
              <w:rPr>
                <w:rFonts w:eastAsia="Times New Roman" w:cs="Arial"/>
                <w:sz w:val="16"/>
                <w:szCs w:val="16"/>
                <w:lang w:eastAsia="en-AU"/>
              </w:rPr>
            </w:pPr>
          </w:p>
        </w:tc>
        <w:tc>
          <w:tcPr>
            <w:tcW w:w="1712" w:type="dxa"/>
            <w:tcBorders>
              <w:top w:val="single" w:sz="8" w:space="0" w:color="A3A3A3"/>
              <w:left w:val="single" w:sz="8" w:space="0" w:color="A3A3A3"/>
              <w:bottom w:val="single" w:sz="8" w:space="0" w:color="A3A3A3"/>
              <w:right w:val="single" w:sz="8" w:space="0" w:color="A3A3A3"/>
            </w:tcBorders>
            <w:shd w:val="clear" w:color="auto" w:fill="auto"/>
          </w:tcPr>
          <w:p w14:paraId="18AA269B" w14:textId="53B367D1" w:rsidR="00C82773" w:rsidRPr="009100F0" w:rsidRDefault="006A3C17" w:rsidP="006A3C17">
            <w:pPr>
              <w:spacing w:before="60" w:after="60"/>
              <w:rPr>
                <w:rFonts w:cs="Arial"/>
                <w:sz w:val="16"/>
                <w:szCs w:val="16"/>
              </w:rPr>
            </w:pPr>
            <w:r>
              <w:rPr>
                <w:rFonts w:cs="Arial"/>
                <w:sz w:val="16"/>
                <w:szCs w:val="16"/>
              </w:rPr>
              <w:t>Stock abundance is considered an important aspect in ensuring efficiency for the NZRLF. CPUE is considered in this objective as an indicator of stock abundance.</w:t>
            </w:r>
          </w:p>
        </w:tc>
        <w:tc>
          <w:tcPr>
            <w:tcW w:w="1888" w:type="dxa"/>
            <w:tcBorders>
              <w:top w:val="single" w:sz="8" w:space="0" w:color="A3A3A3"/>
              <w:left w:val="single" w:sz="8" w:space="0" w:color="A3A3A3"/>
              <w:bottom w:val="single" w:sz="8" w:space="0" w:color="A3A3A3"/>
              <w:right w:val="single" w:sz="8" w:space="0" w:color="A3A3A3"/>
            </w:tcBorders>
          </w:tcPr>
          <w:p w14:paraId="5297DA5B" w14:textId="77777777" w:rsidR="00C82773" w:rsidRDefault="00C82773" w:rsidP="00021476">
            <w:pPr>
              <w:pStyle w:val="NormalWeb"/>
              <w:spacing w:before="60" w:beforeAutospacing="0" w:after="60" w:afterAutospacing="0"/>
              <w:rPr>
                <w:rFonts w:ascii="Arial" w:hAnsi="Arial" w:cs="Arial"/>
                <w:sz w:val="16"/>
                <w:szCs w:val="16"/>
              </w:rPr>
            </w:pPr>
            <w:r>
              <w:rPr>
                <w:rFonts w:ascii="Arial" w:hAnsi="Arial" w:cs="Arial"/>
                <w:sz w:val="16"/>
                <w:szCs w:val="16"/>
              </w:rPr>
              <w:t>External factors affecting performance – other drives - Economic</w:t>
            </w:r>
          </w:p>
        </w:tc>
      </w:tr>
      <w:tr w:rsidR="008C6B39" w:rsidRPr="009100F0" w14:paraId="70061727" w14:textId="77777777" w:rsidTr="00B90D95">
        <w:tc>
          <w:tcPr>
            <w:tcW w:w="2103" w:type="dxa"/>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tcPr>
          <w:p w14:paraId="7CCA2614" w14:textId="77777777" w:rsidR="008C6B39" w:rsidRPr="009100F0" w:rsidRDefault="008C6B39" w:rsidP="008C6B39">
            <w:pPr>
              <w:spacing w:before="60" w:after="60"/>
              <w:rPr>
                <w:rFonts w:eastAsia="Times New Roman" w:cs="Arial"/>
                <w:sz w:val="16"/>
                <w:szCs w:val="16"/>
                <w:lang w:eastAsia="en-AU"/>
              </w:rPr>
            </w:pPr>
            <w:r w:rsidRPr="0085572D">
              <w:rPr>
                <w:rFonts w:eastAsia="Times New Roman" w:cs="Arial"/>
                <w:iCs/>
                <w:sz w:val="16"/>
                <w:szCs w:val="16"/>
                <w:lang w:eastAsia="en-AU"/>
              </w:rPr>
              <w:t>2b: Management arrangements aim to build rock lobster stocks when fishery performance indicators indicate improving fishery performance</w:t>
            </w:r>
          </w:p>
        </w:tc>
        <w:tc>
          <w:tcPr>
            <w:tcW w:w="3709" w:type="dxa"/>
            <w:tcBorders>
              <w:top w:val="single" w:sz="8" w:space="0" w:color="A3A3A3"/>
              <w:left w:val="single" w:sz="8" w:space="0" w:color="A3A3A3"/>
              <w:bottom w:val="single" w:sz="8" w:space="0" w:color="A3A3A3"/>
              <w:right w:val="single" w:sz="8" w:space="0" w:color="A3A3A3"/>
            </w:tcBorders>
          </w:tcPr>
          <w:p w14:paraId="7223C140" w14:textId="77777777" w:rsidR="008C6B39" w:rsidRDefault="008C6B39" w:rsidP="008C6B39">
            <w:pPr>
              <w:spacing w:before="60" w:after="60"/>
              <w:rPr>
                <w:rFonts w:eastAsia="Times New Roman" w:cs="Arial"/>
                <w:sz w:val="16"/>
                <w:szCs w:val="16"/>
                <w:lang w:eastAsia="en-AU"/>
              </w:rPr>
            </w:pPr>
            <w:r w:rsidRPr="00314DD4">
              <w:rPr>
                <w:rFonts w:cs="Arial"/>
                <w:sz w:val="16"/>
                <w:szCs w:val="16"/>
              </w:rPr>
              <w:t>2</w:t>
            </w:r>
            <w:r>
              <w:rPr>
                <w:rFonts w:cs="Arial"/>
                <w:sz w:val="16"/>
                <w:szCs w:val="16"/>
              </w:rPr>
              <w:t>b</w:t>
            </w:r>
            <w:r w:rsidRPr="00314DD4">
              <w:rPr>
                <w:rFonts w:cs="Arial"/>
                <w:sz w:val="16"/>
                <w:szCs w:val="16"/>
              </w:rPr>
              <w:t xml:space="preserve"> </w:t>
            </w:r>
            <w:r>
              <w:rPr>
                <w:rFonts w:cs="Arial"/>
                <w:sz w:val="16"/>
                <w:szCs w:val="16"/>
              </w:rPr>
              <w:t>Optimise catches within ecologically sustainable limits</w:t>
            </w:r>
          </w:p>
        </w:tc>
        <w:tc>
          <w:tcPr>
            <w:tcW w:w="3119" w:type="dxa"/>
            <w:tcBorders>
              <w:top w:val="single" w:sz="8" w:space="0" w:color="A3A3A3"/>
              <w:left w:val="single" w:sz="8" w:space="0" w:color="A3A3A3"/>
              <w:bottom w:val="single" w:sz="8" w:space="0" w:color="A3A3A3"/>
              <w:right w:val="single" w:sz="8" w:space="0" w:color="A3A3A3"/>
            </w:tcBorders>
            <w:shd w:val="clear" w:color="auto" w:fill="auto"/>
          </w:tcPr>
          <w:p w14:paraId="60B9BB58" w14:textId="4BEFB127" w:rsidR="008C6B39" w:rsidRDefault="008C6B39" w:rsidP="008C6B39">
            <w:pPr>
              <w:spacing w:before="60" w:after="60"/>
              <w:rPr>
                <w:rFonts w:eastAsia="Times New Roman" w:cs="Arial"/>
                <w:sz w:val="16"/>
                <w:szCs w:val="16"/>
                <w:lang w:eastAsia="en-AU"/>
              </w:rPr>
            </w:pPr>
            <w:r>
              <w:rPr>
                <w:rFonts w:eastAsia="Times New Roman" w:cs="Arial"/>
                <w:sz w:val="16"/>
                <w:szCs w:val="16"/>
                <w:lang w:eastAsia="en-AU"/>
              </w:rPr>
              <w:t>%Unfinished Egg Production (%UEP)</w:t>
            </w:r>
          </w:p>
        </w:tc>
        <w:tc>
          <w:tcPr>
            <w:tcW w:w="2126" w:type="dxa"/>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tcPr>
          <w:p w14:paraId="50550BFD" w14:textId="2C699731" w:rsidR="008C6B39" w:rsidRPr="009100F0" w:rsidRDefault="008C6B39" w:rsidP="008C6B39">
            <w:pPr>
              <w:spacing w:before="60" w:after="60"/>
              <w:rPr>
                <w:rFonts w:eastAsia="Times New Roman" w:cs="Arial"/>
                <w:sz w:val="16"/>
                <w:szCs w:val="16"/>
                <w:lang w:eastAsia="en-AU"/>
              </w:rPr>
            </w:pPr>
            <w:r>
              <w:rPr>
                <w:rFonts w:eastAsia="Times New Roman" w:cs="Arial"/>
                <w:sz w:val="16"/>
                <w:szCs w:val="16"/>
                <w:lang w:eastAsia="en-AU"/>
              </w:rPr>
              <w:t>E</w:t>
            </w:r>
            <w:r w:rsidRPr="008E220C">
              <w:rPr>
                <w:rFonts w:eastAsia="Times New Roman" w:cs="Arial"/>
                <w:sz w:val="16"/>
                <w:szCs w:val="16"/>
                <w:lang w:eastAsia="en-AU"/>
              </w:rPr>
              <w:t xml:space="preserve">gg production in the </w:t>
            </w:r>
            <w:r>
              <w:rPr>
                <w:rFonts w:eastAsia="Times New Roman" w:cs="Arial"/>
                <w:sz w:val="16"/>
                <w:szCs w:val="16"/>
                <w:lang w:eastAsia="en-AU"/>
              </w:rPr>
              <w:t>Northern</w:t>
            </w:r>
            <w:r w:rsidRPr="008E220C">
              <w:rPr>
                <w:rFonts w:eastAsia="Times New Roman" w:cs="Arial"/>
                <w:sz w:val="16"/>
                <w:szCs w:val="16"/>
                <w:lang w:eastAsia="en-AU"/>
              </w:rPr>
              <w:t xml:space="preserve"> Zone Rock Lobster Fishery</w:t>
            </w:r>
            <w:r>
              <w:rPr>
                <w:rFonts w:eastAsia="Times New Roman" w:cs="Arial"/>
                <w:sz w:val="16"/>
                <w:szCs w:val="16"/>
                <w:lang w:eastAsia="en-AU"/>
              </w:rPr>
              <w:t xml:space="preserve"> increases</w:t>
            </w:r>
            <w:r w:rsidRPr="008E220C">
              <w:rPr>
                <w:rFonts w:eastAsia="Times New Roman" w:cs="Arial"/>
                <w:sz w:val="16"/>
                <w:szCs w:val="16"/>
                <w:lang w:eastAsia="en-AU"/>
              </w:rPr>
              <w:t xml:space="preserve"> towards a target of 20% unfished egg production (%UEP) by 203</w:t>
            </w:r>
            <w:r>
              <w:rPr>
                <w:rFonts w:eastAsia="Times New Roman" w:cs="Arial"/>
                <w:sz w:val="16"/>
                <w:szCs w:val="16"/>
                <w:lang w:eastAsia="en-AU"/>
              </w:rPr>
              <w:t>6</w:t>
            </w:r>
          </w:p>
        </w:tc>
        <w:tc>
          <w:tcPr>
            <w:tcW w:w="1712" w:type="dxa"/>
            <w:tcBorders>
              <w:top w:val="single" w:sz="8" w:space="0" w:color="A3A3A3"/>
              <w:left w:val="single" w:sz="8" w:space="0" w:color="A3A3A3"/>
              <w:bottom w:val="single" w:sz="8" w:space="0" w:color="A3A3A3"/>
              <w:right w:val="single" w:sz="8" w:space="0" w:color="A3A3A3"/>
            </w:tcBorders>
            <w:shd w:val="clear" w:color="auto" w:fill="auto"/>
          </w:tcPr>
          <w:p w14:paraId="69B9CDC3" w14:textId="36659372" w:rsidR="008C6B39" w:rsidRPr="009100F0" w:rsidRDefault="008C6B39" w:rsidP="008C6B39">
            <w:pPr>
              <w:spacing w:before="60" w:after="60"/>
              <w:rPr>
                <w:rFonts w:cs="Arial"/>
                <w:sz w:val="16"/>
                <w:szCs w:val="16"/>
              </w:rPr>
            </w:pPr>
            <w:r w:rsidRPr="006A3C17">
              <w:rPr>
                <w:rFonts w:eastAsia="Times New Roman" w:cs="Arial"/>
                <w:sz w:val="16"/>
                <w:szCs w:val="16"/>
                <w:lang w:eastAsia="en-AU"/>
              </w:rPr>
              <w:t>The performance indicator relates to maintenance of stock abundance being accepted under fishery conditions/indicators considered to be status quo (at the time of management plan development). At times where fishery conditions/indicators improve it is accepted that stock abundance should be built upon.</w:t>
            </w:r>
          </w:p>
        </w:tc>
        <w:tc>
          <w:tcPr>
            <w:tcW w:w="1888" w:type="dxa"/>
            <w:tcBorders>
              <w:top w:val="single" w:sz="8" w:space="0" w:color="A3A3A3"/>
              <w:left w:val="single" w:sz="8" w:space="0" w:color="A3A3A3"/>
              <w:bottom w:val="single" w:sz="8" w:space="0" w:color="A3A3A3"/>
              <w:right w:val="single" w:sz="8" w:space="0" w:color="A3A3A3"/>
            </w:tcBorders>
          </w:tcPr>
          <w:p w14:paraId="71D63FD9" w14:textId="77777777" w:rsidR="008C6B39" w:rsidRDefault="008C6B39" w:rsidP="008C6B39">
            <w:pPr>
              <w:spacing w:before="60" w:after="60"/>
              <w:rPr>
                <w:rFonts w:cs="Arial"/>
                <w:sz w:val="16"/>
                <w:szCs w:val="16"/>
              </w:rPr>
            </w:pPr>
            <w:r>
              <w:rPr>
                <w:rFonts w:cs="Arial"/>
                <w:sz w:val="16"/>
                <w:szCs w:val="16"/>
              </w:rPr>
              <w:t xml:space="preserve">Retained Species - Rock Lobster </w:t>
            </w:r>
          </w:p>
          <w:p w14:paraId="5D25038D" w14:textId="77777777" w:rsidR="008C6B39" w:rsidRDefault="008C6B39" w:rsidP="008C6B39">
            <w:pPr>
              <w:pStyle w:val="NormalWeb"/>
              <w:spacing w:before="60" w:beforeAutospacing="0" w:after="60" w:afterAutospacing="0"/>
              <w:rPr>
                <w:rFonts w:ascii="Arial" w:hAnsi="Arial" w:cs="Arial"/>
                <w:sz w:val="16"/>
                <w:szCs w:val="16"/>
              </w:rPr>
            </w:pPr>
          </w:p>
        </w:tc>
      </w:tr>
      <w:tr w:rsidR="008C6B39" w:rsidRPr="009100F0" w14:paraId="2E4EEAE4" w14:textId="77777777" w:rsidTr="00B90D95">
        <w:tc>
          <w:tcPr>
            <w:tcW w:w="2103" w:type="dxa"/>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34B338B1" w14:textId="77777777" w:rsidR="008C6B39" w:rsidRPr="009100F0" w:rsidRDefault="008C6B39" w:rsidP="008C6B39">
            <w:pPr>
              <w:spacing w:before="60" w:after="60"/>
              <w:rPr>
                <w:rFonts w:eastAsia="Times New Roman" w:cs="Arial"/>
                <w:sz w:val="16"/>
                <w:szCs w:val="16"/>
                <w:lang w:eastAsia="en-AU"/>
              </w:rPr>
            </w:pPr>
            <w:r w:rsidRPr="009100F0">
              <w:rPr>
                <w:rFonts w:eastAsia="Times New Roman" w:cs="Arial"/>
                <w:sz w:val="16"/>
                <w:szCs w:val="16"/>
                <w:lang w:eastAsia="en-AU"/>
              </w:rPr>
              <w:t>2</w:t>
            </w:r>
            <w:r>
              <w:rPr>
                <w:rFonts w:eastAsia="Times New Roman" w:cs="Arial"/>
                <w:sz w:val="16"/>
                <w:szCs w:val="16"/>
                <w:lang w:eastAsia="en-AU"/>
              </w:rPr>
              <w:t>c</w:t>
            </w:r>
            <w:r w:rsidRPr="009100F0">
              <w:rPr>
                <w:rFonts w:eastAsia="Times New Roman" w:cs="Arial"/>
                <w:sz w:val="16"/>
                <w:szCs w:val="16"/>
                <w:lang w:eastAsia="en-AU"/>
              </w:rPr>
              <w:t xml:space="preserve">: </w:t>
            </w:r>
            <w:r>
              <w:rPr>
                <w:rFonts w:eastAsia="Times New Roman" w:cs="Arial"/>
                <w:sz w:val="16"/>
                <w:szCs w:val="16"/>
                <w:lang w:eastAsia="en-AU"/>
              </w:rPr>
              <w:t>There is</w:t>
            </w:r>
            <w:r w:rsidRPr="009100F0">
              <w:rPr>
                <w:rFonts w:eastAsia="Times New Roman" w:cs="Arial"/>
                <w:sz w:val="16"/>
                <w:szCs w:val="16"/>
                <w:lang w:eastAsia="en-AU"/>
              </w:rPr>
              <w:t xml:space="preserve"> sufficient economic information to make informed management decisions</w:t>
            </w:r>
          </w:p>
        </w:tc>
        <w:tc>
          <w:tcPr>
            <w:tcW w:w="3709" w:type="dxa"/>
            <w:tcBorders>
              <w:top w:val="single" w:sz="8" w:space="0" w:color="A3A3A3"/>
              <w:left w:val="single" w:sz="8" w:space="0" w:color="A3A3A3"/>
              <w:bottom w:val="single" w:sz="8" w:space="0" w:color="A3A3A3"/>
              <w:right w:val="single" w:sz="8" w:space="0" w:color="A3A3A3"/>
            </w:tcBorders>
          </w:tcPr>
          <w:p w14:paraId="5A92AC26" w14:textId="77777777" w:rsidR="008C6B39" w:rsidRPr="009100F0" w:rsidRDefault="008C6B39" w:rsidP="008C6B39">
            <w:pPr>
              <w:spacing w:before="60" w:after="60"/>
              <w:rPr>
                <w:rFonts w:eastAsia="Times New Roman" w:cs="Arial"/>
                <w:sz w:val="16"/>
                <w:szCs w:val="16"/>
                <w:lang w:eastAsia="en-AU"/>
              </w:rPr>
            </w:pPr>
            <w:r w:rsidRPr="00314DD4">
              <w:rPr>
                <w:rFonts w:cs="Arial"/>
                <w:sz w:val="16"/>
                <w:szCs w:val="16"/>
              </w:rPr>
              <w:t>2</w:t>
            </w:r>
            <w:r>
              <w:rPr>
                <w:rFonts w:cs="Arial"/>
                <w:sz w:val="16"/>
                <w:szCs w:val="16"/>
              </w:rPr>
              <w:t>c</w:t>
            </w:r>
            <w:r w:rsidRPr="00314DD4">
              <w:rPr>
                <w:rFonts w:cs="Arial"/>
                <w:sz w:val="16"/>
                <w:szCs w:val="16"/>
              </w:rPr>
              <w:t xml:space="preserve"> Maintain a flow of economic benefit from the f</w:t>
            </w:r>
            <w:r>
              <w:rPr>
                <w:rFonts w:cs="Arial"/>
                <w:sz w:val="16"/>
                <w:szCs w:val="16"/>
              </w:rPr>
              <w:t>ishery to the broader community</w:t>
            </w:r>
          </w:p>
        </w:tc>
        <w:tc>
          <w:tcPr>
            <w:tcW w:w="3119" w:type="dxa"/>
            <w:tcBorders>
              <w:top w:val="single" w:sz="8" w:space="0" w:color="A3A3A3"/>
              <w:left w:val="single" w:sz="8" w:space="0" w:color="A3A3A3"/>
              <w:bottom w:val="single" w:sz="8" w:space="0" w:color="A3A3A3"/>
              <w:right w:val="single" w:sz="8" w:space="0" w:color="A3A3A3"/>
            </w:tcBorders>
            <w:shd w:val="clear" w:color="auto" w:fill="auto"/>
          </w:tcPr>
          <w:p w14:paraId="47E32371" w14:textId="77777777" w:rsidR="008C6B39" w:rsidRDefault="008C6B39" w:rsidP="008C6B39">
            <w:pPr>
              <w:spacing w:before="60" w:after="60"/>
              <w:rPr>
                <w:rFonts w:eastAsia="Times New Roman" w:cs="Arial"/>
                <w:sz w:val="16"/>
                <w:szCs w:val="16"/>
                <w:lang w:eastAsia="en-AU"/>
              </w:rPr>
            </w:pPr>
            <w:r w:rsidRPr="009100F0">
              <w:rPr>
                <w:rFonts w:eastAsia="Times New Roman" w:cs="Arial"/>
                <w:sz w:val="16"/>
                <w:szCs w:val="16"/>
                <w:lang w:eastAsia="en-AU"/>
              </w:rPr>
              <w:t>Economic performance reports</w:t>
            </w:r>
          </w:p>
          <w:p w14:paraId="6FD386A1" w14:textId="77777777" w:rsidR="008C6B39" w:rsidRDefault="008C6B39" w:rsidP="008C6B39">
            <w:pPr>
              <w:spacing w:before="60" w:after="60"/>
              <w:rPr>
                <w:rFonts w:eastAsia="Times New Roman" w:cs="Arial"/>
                <w:sz w:val="16"/>
                <w:szCs w:val="16"/>
                <w:lang w:eastAsia="en-AU"/>
              </w:rPr>
            </w:pPr>
            <w:r>
              <w:rPr>
                <w:rFonts w:eastAsia="Times New Roman" w:cs="Arial"/>
                <w:sz w:val="16"/>
                <w:szCs w:val="16"/>
                <w:lang w:eastAsia="en-AU"/>
              </w:rPr>
              <w:t xml:space="preserve">Price information is available regularly </w:t>
            </w:r>
          </w:p>
          <w:p w14:paraId="20E0D3DD" w14:textId="77777777" w:rsidR="008C6B39" w:rsidRPr="009100F0" w:rsidRDefault="008C6B39" w:rsidP="008C6B39">
            <w:pPr>
              <w:spacing w:before="60" w:after="60"/>
              <w:rPr>
                <w:rFonts w:eastAsia="Times New Roman" w:cs="Arial"/>
                <w:sz w:val="16"/>
                <w:szCs w:val="16"/>
                <w:lang w:eastAsia="en-AU"/>
              </w:rPr>
            </w:pPr>
            <w:r>
              <w:rPr>
                <w:rFonts w:eastAsia="Times New Roman" w:cs="Arial"/>
                <w:sz w:val="16"/>
                <w:szCs w:val="16"/>
                <w:lang w:eastAsia="en-AU"/>
              </w:rPr>
              <w:t>Catch and effort information is available</w:t>
            </w:r>
          </w:p>
        </w:tc>
        <w:tc>
          <w:tcPr>
            <w:tcW w:w="2126" w:type="dxa"/>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tcPr>
          <w:p w14:paraId="6C2C850C" w14:textId="77777777" w:rsidR="008C6B39" w:rsidRPr="009100F0" w:rsidRDefault="008C6B39" w:rsidP="008C6B39">
            <w:pPr>
              <w:spacing w:before="60" w:after="60"/>
              <w:rPr>
                <w:rFonts w:eastAsia="Times New Roman" w:cs="Arial"/>
                <w:sz w:val="16"/>
                <w:szCs w:val="16"/>
                <w:lang w:eastAsia="en-AU"/>
              </w:rPr>
            </w:pPr>
            <w:r w:rsidRPr="009100F0">
              <w:rPr>
                <w:rFonts w:eastAsia="Times New Roman" w:cs="Arial"/>
                <w:sz w:val="16"/>
                <w:szCs w:val="16"/>
                <w:lang w:eastAsia="en-AU"/>
              </w:rPr>
              <w:t>Economic performance reports for fishery published</w:t>
            </w:r>
            <w:r>
              <w:rPr>
                <w:rFonts w:eastAsia="Times New Roman" w:cs="Arial"/>
                <w:sz w:val="16"/>
                <w:szCs w:val="16"/>
                <w:lang w:eastAsia="en-AU"/>
              </w:rPr>
              <w:t xml:space="preserve"> regularly</w:t>
            </w:r>
            <w:r w:rsidRPr="009100F0">
              <w:rPr>
                <w:rFonts w:eastAsia="Times New Roman" w:cs="Arial"/>
                <w:sz w:val="16"/>
                <w:szCs w:val="16"/>
                <w:lang w:eastAsia="en-AU"/>
              </w:rPr>
              <w:t xml:space="preserve"> </w:t>
            </w:r>
          </w:p>
        </w:tc>
        <w:tc>
          <w:tcPr>
            <w:tcW w:w="1712" w:type="dxa"/>
            <w:tcBorders>
              <w:top w:val="single" w:sz="8" w:space="0" w:color="A3A3A3"/>
              <w:left w:val="single" w:sz="8" w:space="0" w:color="A3A3A3"/>
              <w:bottom w:val="single" w:sz="8" w:space="0" w:color="A3A3A3"/>
              <w:right w:val="single" w:sz="8" w:space="0" w:color="A3A3A3"/>
            </w:tcBorders>
            <w:shd w:val="clear" w:color="auto" w:fill="auto"/>
          </w:tcPr>
          <w:p w14:paraId="02F90D4E" w14:textId="77777777" w:rsidR="008C6B39" w:rsidRPr="009100F0" w:rsidRDefault="008C6B39" w:rsidP="008C6B39">
            <w:pPr>
              <w:pStyle w:val="NormalWeb"/>
              <w:spacing w:before="60" w:beforeAutospacing="0" w:after="60" w:afterAutospacing="0"/>
              <w:rPr>
                <w:rFonts w:ascii="Arial" w:hAnsi="Arial" w:cs="Arial"/>
                <w:sz w:val="16"/>
                <w:szCs w:val="16"/>
              </w:rPr>
            </w:pPr>
            <w:r>
              <w:rPr>
                <w:rFonts w:ascii="Arial" w:hAnsi="Arial" w:cs="Arial"/>
                <w:sz w:val="16"/>
                <w:szCs w:val="16"/>
              </w:rPr>
              <w:t xml:space="preserve">Economic indicator reports provide economic and social information related to each zone of the fishery. The current economic indicator reports are published annually and at the time this management plan was developed this timing was considered appropriate. </w:t>
            </w:r>
          </w:p>
        </w:tc>
        <w:tc>
          <w:tcPr>
            <w:tcW w:w="1888" w:type="dxa"/>
            <w:tcBorders>
              <w:top w:val="single" w:sz="8" w:space="0" w:color="A3A3A3"/>
              <w:left w:val="single" w:sz="8" w:space="0" w:color="A3A3A3"/>
              <w:bottom w:val="single" w:sz="8" w:space="0" w:color="A3A3A3"/>
              <w:right w:val="single" w:sz="8" w:space="0" w:color="A3A3A3"/>
            </w:tcBorders>
          </w:tcPr>
          <w:p w14:paraId="002FE794" w14:textId="27BE3404" w:rsidR="008C6B39" w:rsidRDefault="008C6B39" w:rsidP="008C6B39">
            <w:pPr>
              <w:pStyle w:val="NormalWeb"/>
              <w:spacing w:before="60" w:beforeAutospacing="0" w:after="60" w:afterAutospacing="0"/>
              <w:rPr>
                <w:rFonts w:ascii="Arial" w:hAnsi="Arial" w:cs="Arial"/>
                <w:sz w:val="16"/>
                <w:szCs w:val="16"/>
              </w:rPr>
            </w:pPr>
            <w:r>
              <w:rPr>
                <w:rFonts w:ascii="Arial" w:hAnsi="Arial" w:cs="Arial"/>
                <w:sz w:val="16"/>
                <w:szCs w:val="16"/>
              </w:rPr>
              <w:t>External factors affecting performance – Other</w:t>
            </w:r>
          </w:p>
          <w:p w14:paraId="35A9E317" w14:textId="77777777" w:rsidR="008C6B39" w:rsidRPr="00952620" w:rsidRDefault="008C6B39" w:rsidP="008C6B39">
            <w:pPr>
              <w:spacing w:before="60" w:after="60"/>
              <w:rPr>
                <w:rFonts w:eastAsia="Times New Roman" w:cs="Arial"/>
                <w:sz w:val="16"/>
                <w:szCs w:val="16"/>
                <w:lang w:eastAsia="en-AU"/>
              </w:rPr>
            </w:pPr>
            <w:r w:rsidRPr="00952620">
              <w:rPr>
                <w:rFonts w:eastAsia="Times New Roman" w:cs="Arial"/>
                <w:sz w:val="16"/>
                <w:szCs w:val="16"/>
                <w:lang w:eastAsia="en-AU"/>
              </w:rPr>
              <w:t xml:space="preserve">External factors affecting performance –Human Induced </w:t>
            </w:r>
          </w:p>
          <w:p w14:paraId="32B03E33" w14:textId="62195071" w:rsidR="008C6B39" w:rsidRDefault="008C6B39" w:rsidP="008C6B39">
            <w:pPr>
              <w:pStyle w:val="NormalWeb"/>
              <w:spacing w:before="60" w:beforeAutospacing="0" w:after="60" w:afterAutospacing="0"/>
              <w:rPr>
                <w:rFonts w:ascii="Arial" w:hAnsi="Arial" w:cs="Arial"/>
                <w:sz w:val="16"/>
                <w:szCs w:val="16"/>
              </w:rPr>
            </w:pPr>
          </w:p>
        </w:tc>
      </w:tr>
    </w:tbl>
    <w:p w14:paraId="1E481EBC" w14:textId="77777777" w:rsidR="006A3C17" w:rsidRDefault="006A3C17">
      <w:r>
        <w:br w:type="page"/>
      </w:r>
    </w:p>
    <w:tbl>
      <w:tblPr>
        <w:tblW w:w="14657" w:type="dxa"/>
        <w:tblInd w:w="-719"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934"/>
        <w:gridCol w:w="3878"/>
        <w:gridCol w:w="3119"/>
        <w:gridCol w:w="2126"/>
        <w:gridCol w:w="1712"/>
        <w:gridCol w:w="1888"/>
      </w:tblGrid>
      <w:tr w:rsidR="006A3C17" w:rsidRPr="009100F0" w14:paraId="78A90607" w14:textId="77777777" w:rsidTr="006A3C17">
        <w:tc>
          <w:tcPr>
            <w:tcW w:w="1934" w:type="dxa"/>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tcPr>
          <w:p w14:paraId="6A90D301" w14:textId="77777777" w:rsidR="006A3C17" w:rsidRPr="009100F0" w:rsidRDefault="006A3C17" w:rsidP="00C579F0">
            <w:pPr>
              <w:spacing w:before="60" w:after="60"/>
              <w:rPr>
                <w:rFonts w:eastAsia="Times New Roman" w:cs="Arial"/>
                <w:b/>
                <w:sz w:val="16"/>
                <w:szCs w:val="16"/>
                <w:lang w:eastAsia="en-AU"/>
              </w:rPr>
            </w:pPr>
            <w:r w:rsidRPr="009100F0">
              <w:rPr>
                <w:rFonts w:eastAsia="Times New Roman" w:cs="Arial"/>
                <w:b/>
                <w:sz w:val="16"/>
                <w:szCs w:val="16"/>
                <w:lang w:eastAsia="en-AU"/>
              </w:rPr>
              <w:lastRenderedPageBreak/>
              <w:t xml:space="preserve">Management Plan Objective </w:t>
            </w:r>
          </w:p>
        </w:tc>
        <w:tc>
          <w:tcPr>
            <w:tcW w:w="3878" w:type="dxa"/>
            <w:tcBorders>
              <w:top w:val="single" w:sz="8" w:space="0" w:color="A3A3A3"/>
              <w:left w:val="single" w:sz="8" w:space="0" w:color="A3A3A3"/>
              <w:bottom w:val="single" w:sz="4" w:space="0" w:color="auto"/>
              <w:right w:val="single" w:sz="8" w:space="0" w:color="A3A3A3"/>
            </w:tcBorders>
          </w:tcPr>
          <w:p w14:paraId="50FBC71F" w14:textId="77777777" w:rsidR="006A3C17" w:rsidRDefault="006A3C17" w:rsidP="00C579F0">
            <w:pPr>
              <w:spacing w:before="60" w:after="60"/>
              <w:rPr>
                <w:rFonts w:eastAsia="Times New Roman" w:cs="Arial"/>
                <w:b/>
                <w:sz w:val="16"/>
                <w:szCs w:val="16"/>
                <w:lang w:eastAsia="en-AU"/>
              </w:rPr>
            </w:pPr>
            <w:r>
              <w:rPr>
                <w:rFonts w:eastAsia="Times New Roman" w:cs="Arial"/>
                <w:b/>
                <w:sz w:val="16"/>
                <w:szCs w:val="16"/>
                <w:lang w:eastAsia="en-AU"/>
              </w:rPr>
              <w:t>Strategies</w:t>
            </w:r>
          </w:p>
        </w:tc>
        <w:tc>
          <w:tcPr>
            <w:tcW w:w="3119" w:type="dxa"/>
            <w:tcBorders>
              <w:top w:val="single" w:sz="8" w:space="0" w:color="A3A3A3"/>
              <w:left w:val="single" w:sz="8" w:space="0" w:color="A3A3A3"/>
              <w:bottom w:val="single" w:sz="4" w:space="0" w:color="auto"/>
              <w:right w:val="single" w:sz="8" w:space="0" w:color="A3A3A3"/>
            </w:tcBorders>
            <w:shd w:val="clear" w:color="auto" w:fill="auto"/>
          </w:tcPr>
          <w:p w14:paraId="6612D078" w14:textId="77777777" w:rsidR="006A3C17" w:rsidRPr="009100F0" w:rsidRDefault="006A3C17" w:rsidP="00C579F0">
            <w:pPr>
              <w:spacing w:before="60" w:after="60"/>
              <w:rPr>
                <w:rFonts w:eastAsia="Times New Roman" w:cs="Arial"/>
                <w:b/>
                <w:sz w:val="16"/>
                <w:szCs w:val="16"/>
                <w:lang w:eastAsia="en-AU"/>
              </w:rPr>
            </w:pPr>
            <w:r>
              <w:rPr>
                <w:rFonts w:eastAsia="Times New Roman" w:cs="Arial"/>
                <w:b/>
                <w:sz w:val="16"/>
                <w:szCs w:val="16"/>
                <w:lang w:eastAsia="en-AU"/>
              </w:rPr>
              <w:t>PIs</w:t>
            </w:r>
          </w:p>
        </w:tc>
        <w:tc>
          <w:tcPr>
            <w:tcW w:w="2126" w:type="dxa"/>
            <w:tcBorders>
              <w:top w:val="single" w:sz="8" w:space="0" w:color="A3A3A3"/>
              <w:left w:val="single" w:sz="8" w:space="0" w:color="A3A3A3"/>
              <w:bottom w:val="single" w:sz="4" w:space="0" w:color="auto"/>
              <w:right w:val="single" w:sz="8" w:space="0" w:color="A3A3A3"/>
            </w:tcBorders>
            <w:shd w:val="clear" w:color="auto" w:fill="auto"/>
            <w:tcMar>
              <w:top w:w="40" w:type="dxa"/>
              <w:left w:w="60" w:type="dxa"/>
              <w:bottom w:w="40" w:type="dxa"/>
              <w:right w:w="60" w:type="dxa"/>
            </w:tcMar>
          </w:tcPr>
          <w:p w14:paraId="7AD46E1F" w14:textId="77777777" w:rsidR="006A3C17" w:rsidRPr="009100F0" w:rsidRDefault="006A3C17" w:rsidP="00C579F0">
            <w:pPr>
              <w:spacing w:before="60" w:after="60"/>
              <w:rPr>
                <w:rFonts w:eastAsia="Times New Roman" w:cs="Arial"/>
                <w:b/>
                <w:sz w:val="16"/>
                <w:szCs w:val="16"/>
                <w:lang w:eastAsia="en-AU"/>
              </w:rPr>
            </w:pPr>
            <w:r w:rsidRPr="009100F0">
              <w:rPr>
                <w:rFonts w:eastAsia="Times New Roman" w:cs="Arial"/>
                <w:b/>
                <w:sz w:val="16"/>
                <w:szCs w:val="16"/>
                <w:lang w:eastAsia="en-AU"/>
              </w:rPr>
              <w:t>Reference Point</w:t>
            </w:r>
          </w:p>
        </w:tc>
        <w:tc>
          <w:tcPr>
            <w:tcW w:w="1712" w:type="dxa"/>
            <w:tcBorders>
              <w:top w:val="single" w:sz="8" w:space="0" w:color="A3A3A3"/>
              <w:left w:val="single" w:sz="8" w:space="0" w:color="A3A3A3"/>
              <w:bottom w:val="single" w:sz="4" w:space="0" w:color="auto"/>
              <w:right w:val="single" w:sz="8" w:space="0" w:color="A3A3A3"/>
            </w:tcBorders>
            <w:shd w:val="clear" w:color="auto" w:fill="auto"/>
          </w:tcPr>
          <w:p w14:paraId="429195FF" w14:textId="77777777" w:rsidR="006A3C17" w:rsidRPr="009100F0" w:rsidRDefault="006A3C17" w:rsidP="00C579F0">
            <w:pPr>
              <w:spacing w:before="60" w:after="60"/>
              <w:rPr>
                <w:rFonts w:eastAsia="Times New Roman" w:cs="Arial"/>
                <w:b/>
                <w:sz w:val="16"/>
                <w:szCs w:val="16"/>
                <w:lang w:eastAsia="en-AU"/>
              </w:rPr>
            </w:pPr>
            <w:r>
              <w:rPr>
                <w:rFonts w:eastAsia="Times New Roman" w:cs="Arial"/>
                <w:b/>
                <w:sz w:val="16"/>
                <w:szCs w:val="16"/>
                <w:lang w:eastAsia="en-AU"/>
              </w:rPr>
              <w:t>Description</w:t>
            </w:r>
          </w:p>
        </w:tc>
        <w:tc>
          <w:tcPr>
            <w:tcW w:w="1888" w:type="dxa"/>
            <w:tcBorders>
              <w:top w:val="single" w:sz="8" w:space="0" w:color="A3A3A3"/>
              <w:left w:val="single" w:sz="8" w:space="0" w:color="A3A3A3"/>
              <w:bottom w:val="single" w:sz="4" w:space="0" w:color="auto"/>
              <w:right w:val="single" w:sz="8" w:space="0" w:color="A3A3A3"/>
            </w:tcBorders>
          </w:tcPr>
          <w:p w14:paraId="66341F7E" w14:textId="77777777" w:rsidR="006A3C17" w:rsidRPr="009100F0" w:rsidRDefault="006A3C17" w:rsidP="00C579F0">
            <w:pPr>
              <w:spacing w:before="60" w:after="60"/>
              <w:rPr>
                <w:rFonts w:eastAsia="Times New Roman" w:cs="Arial"/>
                <w:b/>
                <w:sz w:val="16"/>
                <w:szCs w:val="16"/>
                <w:lang w:eastAsia="en-AU"/>
              </w:rPr>
            </w:pPr>
            <w:r>
              <w:rPr>
                <w:rFonts w:eastAsia="Times New Roman" w:cs="Arial"/>
                <w:b/>
                <w:sz w:val="16"/>
                <w:szCs w:val="16"/>
                <w:lang w:eastAsia="en-AU"/>
              </w:rPr>
              <w:t>ESD Risk</w:t>
            </w:r>
          </w:p>
        </w:tc>
      </w:tr>
      <w:tr w:rsidR="00B90D95" w:rsidRPr="009100F0" w14:paraId="5111ACBD" w14:textId="77777777" w:rsidTr="00021476">
        <w:tc>
          <w:tcPr>
            <w:tcW w:w="14657" w:type="dxa"/>
            <w:gridSpan w:val="6"/>
            <w:tcBorders>
              <w:top w:val="single" w:sz="8" w:space="0" w:color="A3A3A3"/>
              <w:left w:val="single" w:sz="8" w:space="0" w:color="A3A3A3"/>
              <w:right w:val="single" w:sz="8" w:space="0" w:color="A3A3A3"/>
            </w:tcBorders>
          </w:tcPr>
          <w:p w14:paraId="5011AC74" w14:textId="37B10CE2" w:rsidR="00B90D95" w:rsidRPr="0085572D" w:rsidRDefault="00B90D95" w:rsidP="00B90D95">
            <w:pPr>
              <w:spacing w:before="60" w:after="60"/>
              <w:ind w:left="352" w:firstLine="90"/>
            </w:pPr>
            <w:r w:rsidRPr="0085572D">
              <w:t>Goal 3 - South Australian Rock Lobster Fishery minimise</w:t>
            </w:r>
            <w:r>
              <w:t xml:space="preserve">s </w:t>
            </w:r>
            <w:r w:rsidRPr="0085572D">
              <w:t>impact</w:t>
            </w:r>
            <w:r>
              <w:t>s</w:t>
            </w:r>
            <w:r w:rsidRPr="0085572D">
              <w:t xml:space="preserve"> on the ecosystem</w:t>
            </w:r>
          </w:p>
        </w:tc>
      </w:tr>
      <w:tr w:rsidR="00C82773" w:rsidRPr="009100F0" w14:paraId="0E256D68" w14:textId="77777777" w:rsidTr="00B90D95">
        <w:tc>
          <w:tcPr>
            <w:tcW w:w="1934" w:type="dxa"/>
            <w:vMerge w:val="restart"/>
            <w:tcBorders>
              <w:top w:val="single" w:sz="8" w:space="0" w:color="A3A3A3"/>
              <w:left w:val="single" w:sz="8" w:space="0" w:color="A3A3A3"/>
              <w:right w:val="single" w:sz="8" w:space="0" w:color="A3A3A3"/>
            </w:tcBorders>
            <w:shd w:val="clear" w:color="auto" w:fill="auto"/>
            <w:tcMar>
              <w:top w:w="40" w:type="dxa"/>
              <w:left w:w="60" w:type="dxa"/>
              <w:bottom w:w="40" w:type="dxa"/>
              <w:right w:w="60" w:type="dxa"/>
            </w:tcMar>
          </w:tcPr>
          <w:p w14:paraId="2E1CBD41" w14:textId="5F0A5216" w:rsidR="00C82773" w:rsidRPr="00AA152F" w:rsidRDefault="00C82773" w:rsidP="00021476">
            <w:pPr>
              <w:spacing w:before="60" w:after="60"/>
              <w:rPr>
                <w:rFonts w:eastAsia="Times New Roman" w:cs="Arial"/>
                <w:sz w:val="16"/>
                <w:szCs w:val="16"/>
                <w:lang w:eastAsia="en-AU"/>
              </w:rPr>
            </w:pPr>
            <w:r w:rsidRPr="0085572D">
              <w:rPr>
                <w:rFonts w:eastAsia="Times New Roman" w:cs="Arial"/>
                <w:iCs/>
                <w:sz w:val="16"/>
                <w:szCs w:val="16"/>
                <w:lang w:eastAsia="en-AU"/>
              </w:rPr>
              <w:t xml:space="preserve">3: </w:t>
            </w:r>
            <w:r>
              <w:rPr>
                <w:rFonts w:eastAsia="Times New Roman" w:cs="Arial"/>
                <w:iCs/>
                <w:sz w:val="16"/>
                <w:szCs w:val="16"/>
                <w:lang w:eastAsia="en-AU"/>
              </w:rPr>
              <w:t>Fishery impacts of b</w:t>
            </w:r>
            <w:r w:rsidRPr="0085572D">
              <w:rPr>
                <w:rFonts w:eastAsia="Times New Roman" w:cs="Arial"/>
                <w:iCs/>
                <w:sz w:val="16"/>
                <w:szCs w:val="16"/>
                <w:lang w:eastAsia="en-AU"/>
              </w:rPr>
              <w:t xml:space="preserve">y-catch and by-product species </w:t>
            </w:r>
            <w:r>
              <w:rPr>
                <w:rFonts w:eastAsia="Times New Roman" w:cs="Arial"/>
                <w:iCs/>
                <w:sz w:val="16"/>
                <w:szCs w:val="16"/>
                <w:lang w:eastAsia="en-AU"/>
              </w:rPr>
              <w:t>are monitored and managed appropriately</w:t>
            </w:r>
            <w:r w:rsidRPr="0085572D">
              <w:rPr>
                <w:rFonts w:eastAsia="Times New Roman" w:cs="Arial"/>
                <w:iCs/>
                <w:sz w:val="16"/>
                <w:szCs w:val="16"/>
                <w:lang w:eastAsia="en-AU"/>
              </w:rPr>
              <w:t>; interactions with threatened, endangered and protected species</w:t>
            </w:r>
            <w:r w:rsidR="008C6B39">
              <w:rPr>
                <w:rFonts w:eastAsia="Times New Roman" w:cs="Arial"/>
                <w:iCs/>
                <w:sz w:val="16"/>
                <w:szCs w:val="16"/>
                <w:lang w:eastAsia="en-AU"/>
              </w:rPr>
              <w:t xml:space="preserve"> (TEPS)</w:t>
            </w:r>
            <w:r w:rsidRPr="0085572D">
              <w:rPr>
                <w:rFonts w:eastAsia="Times New Roman" w:cs="Arial"/>
                <w:iCs/>
                <w:sz w:val="16"/>
                <w:szCs w:val="16"/>
                <w:lang w:eastAsia="en-AU"/>
              </w:rPr>
              <w:t xml:space="preserve"> are minimised and aquatic habitats, ecosystems and biodiversity are conserved</w:t>
            </w:r>
            <w:r>
              <w:rPr>
                <w:rFonts w:eastAsia="Times New Roman" w:cs="Arial"/>
                <w:iCs/>
                <w:sz w:val="16"/>
                <w:szCs w:val="16"/>
                <w:lang w:eastAsia="en-AU"/>
              </w:rPr>
              <w:t xml:space="preserve">. </w:t>
            </w:r>
          </w:p>
          <w:p w14:paraId="1F95445A" w14:textId="77777777" w:rsidR="00C82773" w:rsidRPr="009100F0" w:rsidRDefault="00C82773" w:rsidP="00021476">
            <w:pPr>
              <w:spacing w:before="60" w:after="60"/>
              <w:rPr>
                <w:rFonts w:eastAsia="Times New Roman" w:cs="Arial"/>
                <w:sz w:val="16"/>
                <w:szCs w:val="16"/>
                <w:lang w:eastAsia="en-AU"/>
              </w:rPr>
            </w:pPr>
          </w:p>
        </w:tc>
        <w:tc>
          <w:tcPr>
            <w:tcW w:w="3878" w:type="dxa"/>
            <w:tcBorders>
              <w:top w:val="single" w:sz="8" w:space="0" w:color="A3A3A3"/>
              <w:left w:val="single" w:sz="8" w:space="0" w:color="A3A3A3"/>
              <w:right w:val="single" w:sz="8" w:space="0" w:color="A3A3A3"/>
            </w:tcBorders>
          </w:tcPr>
          <w:p w14:paraId="3C6BED17" w14:textId="77777777" w:rsidR="00C82773" w:rsidRDefault="00C82773" w:rsidP="00C82773">
            <w:pPr>
              <w:spacing w:before="60" w:after="60"/>
              <w:rPr>
                <w:rFonts w:cs="Arial"/>
                <w:sz w:val="16"/>
                <w:szCs w:val="16"/>
              </w:rPr>
            </w:pPr>
            <w:r w:rsidRPr="00314DD4">
              <w:rPr>
                <w:rFonts w:cs="Arial"/>
                <w:sz w:val="16"/>
                <w:szCs w:val="16"/>
              </w:rPr>
              <w:t>3(i) Maintain the current cap on the total number of licences used in the commercial fishery</w:t>
            </w:r>
          </w:p>
          <w:p w14:paraId="13734E45" w14:textId="77777777" w:rsidR="00C82773" w:rsidRDefault="00C82773" w:rsidP="00C82773">
            <w:pPr>
              <w:spacing w:before="60" w:after="60"/>
              <w:rPr>
                <w:rFonts w:cs="Arial"/>
                <w:sz w:val="16"/>
                <w:szCs w:val="16"/>
              </w:rPr>
            </w:pPr>
            <w:r w:rsidRPr="00314DD4">
              <w:rPr>
                <w:rFonts w:cs="Arial"/>
                <w:sz w:val="16"/>
                <w:szCs w:val="16"/>
              </w:rPr>
              <w:t xml:space="preserve">3(ii) Maintain </w:t>
            </w:r>
            <w:r>
              <w:rPr>
                <w:rFonts w:cs="Arial"/>
                <w:sz w:val="16"/>
                <w:szCs w:val="16"/>
              </w:rPr>
              <w:t xml:space="preserve">escape gaps </w:t>
            </w:r>
            <w:r w:rsidRPr="00314DD4">
              <w:rPr>
                <w:rFonts w:cs="Arial"/>
                <w:sz w:val="16"/>
                <w:szCs w:val="16"/>
              </w:rPr>
              <w:t>for pots to minimise by-catch of undersize and non-target species</w:t>
            </w:r>
          </w:p>
          <w:p w14:paraId="498E6869" w14:textId="77777777" w:rsidR="00C82773" w:rsidRDefault="00C82773" w:rsidP="00C82773">
            <w:pPr>
              <w:spacing w:before="60" w:after="60"/>
              <w:rPr>
                <w:rFonts w:cs="Arial"/>
                <w:sz w:val="16"/>
                <w:szCs w:val="16"/>
              </w:rPr>
            </w:pPr>
            <w:r w:rsidRPr="00314DD4">
              <w:rPr>
                <w:rFonts w:cs="Arial"/>
                <w:sz w:val="16"/>
                <w:szCs w:val="16"/>
              </w:rPr>
              <w:t>3(iii) Continue periodic fishery-independent surveys to collect information on by-catch</w:t>
            </w:r>
          </w:p>
          <w:p w14:paraId="0D76EF22" w14:textId="77777777" w:rsidR="00C82773" w:rsidRDefault="00C82773" w:rsidP="00C82773">
            <w:pPr>
              <w:spacing w:before="60" w:after="60"/>
              <w:rPr>
                <w:rFonts w:cs="Arial"/>
                <w:sz w:val="16"/>
                <w:szCs w:val="16"/>
              </w:rPr>
            </w:pPr>
            <w:r w:rsidRPr="00314DD4">
              <w:rPr>
                <w:rFonts w:cs="Arial"/>
                <w:sz w:val="16"/>
                <w:szCs w:val="16"/>
              </w:rPr>
              <w:t xml:space="preserve">3(iv) Manage take of key by-product species </w:t>
            </w:r>
            <w:r w:rsidRPr="00984C60">
              <w:rPr>
                <w:rFonts w:cs="Arial"/>
                <w:sz w:val="16"/>
                <w:szCs w:val="16"/>
              </w:rPr>
              <w:t>to</w:t>
            </w:r>
            <w:r w:rsidRPr="00314DD4">
              <w:rPr>
                <w:rFonts w:cs="Arial"/>
                <w:sz w:val="16"/>
                <w:szCs w:val="16"/>
              </w:rPr>
              <w:t xml:space="preserve"> ensure catches remain at precautionary levels</w:t>
            </w:r>
          </w:p>
          <w:p w14:paraId="0DDCFE37" w14:textId="77777777" w:rsidR="00B90D95" w:rsidRDefault="00B90D95" w:rsidP="00B90D95">
            <w:pPr>
              <w:spacing w:before="60" w:after="60"/>
              <w:rPr>
                <w:rFonts w:cs="Arial"/>
                <w:sz w:val="16"/>
                <w:szCs w:val="16"/>
              </w:rPr>
            </w:pPr>
            <w:r>
              <w:rPr>
                <w:rFonts w:cs="Arial"/>
                <w:sz w:val="16"/>
                <w:szCs w:val="16"/>
              </w:rPr>
              <w:t>3(</w:t>
            </w:r>
            <w:r w:rsidRPr="00952620">
              <w:rPr>
                <w:rFonts w:cs="Arial"/>
                <w:sz w:val="16"/>
                <w:szCs w:val="16"/>
              </w:rPr>
              <w:t xml:space="preserve">v) </w:t>
            </w:r>
            <w:r>
              <w:rPr>
                <w:rFonts w:cs="Arial"/>
                <w:sz w:val="16"/>
                <w:szCs w:val="16"/>
              </w:rPr>
              <w:t>Undertake ESD Risk Assessments as required</w:t>
            </w:r>
          </w:p>
          <w:p w14:paraId="77485896" w14:textId="72114398" w:rsidR="00B90D95" w:rsidRPr="00C82773" w:rsidRDefault="00B90D95" w:rsidP="00B90D95">
            <w:pPr>
              <w:spacing w:before="60" w:after="60"/>
              <w:rPr>
                <w:rFonts w:cs="Arial"/>
                <w:sz w:val="16"/>
                <w:szCs w:val="16"/>
              </w:rPr>
            </w:pPr>
            <w:r>
              <w:rPr>
                <w:rFonts w:cs="Arial"/>
                <w:sz w:val="16"/>
                <w:szCs w:val="16"/>
              </w:rPr>
              <w:t xml:space="preserve">3(vi) </w:t>
            </w:r>
            <w:r w:rsidRPr="00D83D9F">
              <w:rPr>
                <w:rFonts w:cs="Arial"/>
                <w:sz w:val="16"/>
                <w:szCs w:val="16"/>
              </w:rPr>
              <w:t>Develop management measures to minimise impact of interactions with endangered, threatened and protected species should any new issues arise in the fishery.</w:t>
            </w:r>
          </w:p>
        </w:tc>
        <w:tc>
          <w:tcPr>
            <w:tcW w:w="3119" w:type="dxa"/>
            <w:tcBorders>
              <w:top w:val="single" w:sz="8" w:space="0" w:color="A3A3A3"/>
              <w:left w:val="single" w:sz="8" w:space="0" w:color="A3A3A3"/>
              <w:bottom w:val="single" w:sz="8" w:space="0" w:color="A3A3A3"/>
              <w:right w:val="single" w:sz="8" w:space="0" w:color="A3A3A3"/>
            </w:tcBorders>
            <w:shd w:val="clear" w:color="auto" w:fill="auto"/>
          </w:tcPr>
          <w:p w14:paraId="2D7B6788" w14:textId="77777777" w:rsidR="00C82773" w:rsidRDefault="00C82773" w:rsidP="00021476">
            <w:pPr>
              <w:spacing w:before="60" w:after="60"/>
              <w:rPr>
                <w:rFonts w:eastAsia="Times New Roman" w:cs="Arial"/>
                <w:sz w:val="16"/>
                <w:szCs w:val="16"/>
                <w:lang w:eastAsia="en-AU"/>
              </w:rPr>
            </w:pPr>
            <w:r>
              <w:rPr>
                <w:rFonts w:eastAsia="Times New Roman" w:cs="Arial"/>
                <w:sz w:val="16"/>
                <w:szCs w:val="16"/>
                <w:lang w:eastAsia="en-AU"/>
              </w:rPr>
              <w:t xml:space="preserve">ESD Risk rating for by product and </w:t>
            </w:r>
            <w:r>
              <w:rPr>
                <w:rFonts w:cs="Arial"/>
                <w:sz w:val="16"/>
                <w:szCs w:val="16"/>
              </w:rPr>
              <w:t>by-catch species</w:t>
            </w:r>
            <w:r>
              <w:rPr>
                <w:rFonts w:eastAsia="Times New Roman" w:cs="Arial"/>
                <w:sz w:val="16"/>
                <w:szCs w:val="16"/>
                <w:lang w:eastAsia="en-AU"/>
              </w:rPr>
              <w:t xml:space="preserve"> </w:t>
            </w:r>
          </w:p>
          <w:p w14:paraId="723F9BC1" w14:textId="77777777" w:rsidR="00C82773" w:rsidRPr="009100F0" w:rsidRDefault="00C82773" w:rsidP="00021476">
            <w:pPr>
              <w:spacing w:before="60" w:after="60"/>
              <w:rPr>
                <w:rFonts w:eastAsia="Times New Roman" w:cs="Arial"/>
                <w:sz w:val="16"/>
                <w:szCs w:val="16"/>
                <w:lang w:eastAsia="en-AU"/>
              </w:rPr>
            </w:pPr>
          </w:p>
        </w:tc>
        <w:tc>
          <w:tcPr>
            <w:tcW w:w="2126" w:type="dxa"/>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tcPr>
          <w:p w14:paraId="0D4722AB" w14:textId="77777777" w:rsidR="00C82773" w:rsidRPr="0085572D" w:rsidRDefault="00C82773" w:rsidP="00021476">
            <w:pPr>
              <w:spacing w:before="60" w:after="60"/>
              <w:rPr>
                <w:rFonts w:eastAsia="Times New Roman" w:cs="Arial"/>
                <w:sz w:val="16"/>
                <w:szCs w:val="16"/>
                <w:lang w:eastAsia="en-AU"/>
              </w:rPr>
            </w:pPr>
            <w:r>
              <w:rPr>
                <w:rFonts w:eastAsia="Times New Roman" w:cs="Arial"/>
                <w:sz w:val="16"/>
                <w:szCs w:val="16"/>
                <w:lang w:eastAsia="en-AU"/>
              </w:rPr>
              <w:t xml:space="preserve">ESD Risk ratings for by product and </w:t>
            </w:r>
            <w:r>
              <w:rPr>
                <w:rFonts w:cs="Arial"/>
                <w:sz w:val="16"/>
                <w:szCs w:val="16"/>
              </w:rPr>
              <w:t>by-catch species</w:t>
            </w:r>
            <w:r>
              <w:rPr>
                <w:rFonts w:eastAsia="Times New Roman" w:cs="Arial"/>
                <w:sz w:val="16"/>
                <w:szCs w:val="16"/>
                <w:lang w:eastAsia="en-AU"/>
              </w:rPr>
              <w:t xml:space="preserve"> are medium, low or negligible</w:t>
            </w:r>
          </w:p>
        </w:tc>
        <w:tc>
          <w:tcPr>
            <w:tcW w:w="1712" w:type="dxa"/>
            <w:tcBorders>
              <w:top w:val="single" w:sz="8" w:space="0" w:color="A3A3A3"/>
              <w:left w:val="single" w:sz="8" w:space="0" w:color="A3A3A3"/>
              <w:bottom w:val="single" w:sz="8" w:space="0" w:color="A3A3A3"/>
              <w:right w:val="single" w:sz="8" w:space="0" w:color="A3A3A3"/>
            </w:tcBorders>
            <w:shd w:val="clear" w:color="auto" w:fill="auto"/>
          </w:tcPr>
          <w:p w14:paraId="7D09AECB" w14:textId="77777777" w:rsidR="00C82773" w:rsidRPr="009100F0" w:rsidRDefault="00C82773" w:rsidP="00021476">
            <w:pPr>
              <w:pStyle w:val="NormalWeb"/>
              <w:spacing w:before="60" w:beforeAutospacing="0" w:after="60" w:afterAutospacing="0"/>
              <w:rPr>
                <w:rFonts w:ascii="Arial" w:hAnsi="Arial" w:cs="Arial"/>
                <w:sz w:val="16"/>
                <w:szCs w:val="16"/>
              </w:rPr>
            </w:pPr>
            <w:r>
              <w:rPr>
                <w:rFonts w:ascii="Arial" w:hAnsi="Arial" w:cs="Arial"/>
                <w:sz w:val="16"/>
                <w:szCs w:val="16"/>
              </w:rPr>
              <w:t>In the absence of stock assessments of all by-catch and by-product species and noting that there may be impacts external to the fishery on these species it is considered appropriate that the ESD risk rankings are a suitable as a performance indicator.</w:t>
            </w:r>
          </w:p>
        </w:tc>
        <w:tc>
          <w:tcPr>
            <w:tcW w:w="1888" w:type="dxa"/>
            <w:tcBorders>
              <w:top w:val="single" w:sz="8" w:space="0" w:color="A3A3A3"/>
              <w:left w:val="single" w:sz="8" w:space="0" w:color="A3A3A3"/>
              <w:bottom w:val="single" w:sz="8" w:space="0" w:color="A3A3A3"/>
              <w:right w:val="single" w:sz="8" w:space="0" w:color="A3A3A3"/>
            </w:tcBorders>
          </w:tcPr>
          <w:p w14:paraId="7783962E" w14:textId="77777777" w:rsidR="00C82773" w:rsidRPr="009100F0" w:rsidRDefault="00C82773" w:rsidP="00021476">
            <w:pPr>
              <w:pStyle w:val="NormalWeb"/>
              <w:spacing w:before="60" w:beforeAutospacing="0" w:after="60" w:afterAutospacing="0"/>
              <w:rPr>
                <w:rFonts w:ascii="Arial" w:hAnsi="Arial" w:cs="Arial"/>
                <w:sz w:val="16"/>
                <w:szCs w:val="16"/>
              </w:rPr>
            </w:pPr>
          </w:p>
        </w:tc>
      </w:tr>
      <w:tr w:rsidR="00C82773" w:rsidRPr="009100F0" w14:paraId="4230DCDC" w14:textId="77777777" w:rsidTr="00B90D95">
        <w:tc>
          <w:tcPr>
            <w:tcW w:w="1934" w:type="dxa"/>
            <w:vMerge/>
            <w:tcBorders>
              <w:left w:val="single" w:sz="8" w:space="0" w:color="A3A3A3"/>
              <w:right w:val="single" w:sz="8" w:space="0" w:color="A3A3A3"/>
            </w:tcBorders>
            <w:shd w:val="clear" w:color="auto" w:fill="auto"/>
            <w:tcMar>
              <w:top w:w="40" w:type="dxa"/>
              <w:left w:w="60" w:type="dxa"/>
              <w:bottom w:w="40" w:type="dxa"/>
              <w:right w:w="60" w:type="dxa"/>
            </w:tcMar>
          </w:tcPr>
          <w:p w14:paraId="4CE2EAA6" w14:textId="77777777" w:rsidR="00C82773" w:rsidRPr="009100F0" w:rsidRDefault="00C82773" w:rsidP="00021476">
            <w:pPr>
              <w:spacing w:before="60" w:after="60"/>
              <w:rPr>
                <w:rFonts w:eastAsia="Times New Roman" w:cs="Arial"/>
                <w:sz w:val="16"/>
                <w:szCs w:val="16"/>
                <w:lang w:eastAsia="en-AU"/>
              </w:rPr>
            </w:pPr>
          </w:p>
        </w:tc>
        <w:tc>
          <w:tcPr>
            <w:tcW w:w="3878" w:type="dxa"/>
            <w:tcBorders>
              <w:left w:val="single" w:sz="8" w:space="0" w:color="A3A3A3"/>
              <w:right w:val="single" w:sz="8" w:space="0" w:color="A3A3A3"/>
            </w:tcBorders>
          </w:tcPr>
          <w:p w14:paraId="3850C12A" w14:textId="77777777" w:rsidR="00C82773" w:rsidRDefault="00C82773" w:rsidP="00021476">
            <w:pPr>
              <w:spacing w:before="60" w:after="60"/>
              <w:rPr>
                <w:rFonts w:eastAsia="Times New Roman" w:cs="Arial"/>
                <w:sz w:val="16"/>
                <w:szCs w:val="16"/>
                <w:lang w:eastAsia="en-AU"/>
              </w:rPr>
            </w:pPr>
          </w:p>
        </w:tc>
        <w:tc>
          <w:tcPr>
            <w:tcW w:w="3119" w:type="dxa"/>
            <w:tcBorders>
              <w:top w:val="single" w:sz="8" w:space="0" w:color="A3A3A3"/>
              <w:left w:val="single" w:sz="8" w:space="0" w:color="A3A3A3"/>
              <w:bottom w:val="single" w:sz="8" w:space="0" w:color="A3A3A3"/>
              <w:right w:val="single" w:sz="8" w:space="0" w:color="A3A3A3"/>
            </w:tcBorders>
            <w:shd w:val="clear" w:color="auto" w:fill="auto"/>
          </w:tcPr>
          <w:p w14:paraId="0D0F4074" w14:textId="77777777" w:rsidR="00C82773" w:rsidRDefault="00C82773" w:rsidP="00021476">
            <w:pPr>
              <w:spacing w:before="60" w:after="60"/>
              <w:rPr>
                <w:rFonts w:eastAsia="Times New Roman" w:cs="Arial"/>
                <w:sz w:val="16"/>
                <w:szCs w:val="16"/>
                <w:lang w:eastAsia="en-AU"/>
              </w:rPr>
            </w:pPr>
            <w:r>
              <w:rPr>
                <w:rFonts w:eastAsia="Times New Roman" w:cs="Arial"/>
                <w:sz w:val="16"/>
                <w:szCs w:val="16"/>
                <w:lang w:eastAsia="en-AU"/>
              </w:rPr>
              <w:t xml:space="preserve">ESD Risk rating for TEPS </w:t>
            </w:r>
          </w:p>
          <w:p w14:paraId="1D284D9A" w14:textId="3806FEE5" w:rsidR="00C82773" w:rsidRDefault="006A3C17" w:rsidP="00021476">
            <w:pPr>
              <w:spacing w:before="60" w:after="60"/>
              <w:rPr>
                <w:rFonts w:eastAsia="Times New Roman" w:cs="Arial"/>
                <w:sz w:val="16"/>
                <w:szCs w:val="16"/>
                <w:lang w:eastAsia="en-AU"/>
              </w:rPr>
            </w:pPr>
            <w:r>
              <w:rPr>
                <w:rFonts w:eastAsia="Times New Roman" w:cs="Arial"/>
                <w:sz w:val="16"/>
                <w:szCs w:val="16"/>
                <w:lang w:eastAsia="en-AU"/>
              </w:rPr>
              <w:t xml:space="preserve">Industry approved Code Of Practices </w:t>
            </w:r>
            <w:r w:rsidR="00C82773">
              <w:rPr>
                <w:rFonts w:eastAsia="Times New Roman" w:cs="Arial"/>
                <w:sz w:val="16"/>
                <w:szCs w:val="16"/>
                <w:lang w:eastAsia="en-AU"/>
              </w:rPr>
              <w:t>(where available)</w:t>
            </w:r>
          </w:p>
          <w:p w14:paraId="2E35CDE9" w14:textId="77777777" w:rsidR="00C82773" w:rsidRDefault="00C82773" w:rsidP="00021476">
            <w:pPr>
              <w:spacing w:before="60" w:after="60"/>
              <w:rPr>
                <w:rFonts w:eastAsia="Times New Roman" w:cs="Arial"/>
                <w:sz w:val="16"/>
                <w:szCs w:val="16"/>
                <w:lang w:eastAsia="en-AU"/>
              </w:rPr>
            </w:pPr>
            <w:r>
              <w:rPr>
                <w:rFonts w:eastAsia="Times New Roman" w:cs="Arial"/>
                <w:sz w:val="16"/>
                <w:szCs w:val="16"/>
                <w:lang w:eastAsia="en-AU"/>
              </w:rPr>
              <w:t>Interactions with TEPS monitored</w:t>
            </w:r>
          </w:p>
          <w:p w14:paraId="612929A0" w14:textId="77777777" w:rsidR="00C82773" w:rsidRPr="009100F0" w:rsidRDefault="00C82773" w:rsidP="00021476">
            <w:pPr>
              <w:spacing w:before="60" w:after="60"/>
              <w:rPr>
                <w:rFonts w:eastAsia="Times New Roman" w:cs="Arial"/>
                <w:sz w:val="16"/>
                <w:szCs w:val="16"/>
                <w:lang w:eastAsia="en-AU"/>
              </w:rPr>
            </w:pPr>
          </w:p>
        </w:tc>
        <w:tc>
          <w:tcPr>
            <w:tcW w:w="2126" w:type="dxa"/>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tcPr>
          <w:p w14:paraId="032ED1FE" w14:textId="055C9CCE" w:rsidR="00C82773" w:rsidRPr="009100F0" w:rsidRDefault="00C82773" w:rsidP="00021476">
            <w:pPr>
              <w:spacing w:before="60" w:after="60"/>
              <w:rPr>
                <w:rFonts w:eastAsia="Times New Roman" w:cs="Arial"/>
                <w:sz w:val="16"/>
                <w:szCs w:val="16"/>
                <w:lang w:eastAsia="en-AU"/>
              </w:rPr>
            </w:pPr>
            <w:r>
              <w:rPr>
                <w:rFonts w:eastAsia="Times New Roman" w:cs="Arial"/>
                <w:sz w:val="16"/>
                <w:szCs w:val="16"/>
                <w:lang w:eastAsia="en-AU"/>
              </w:rPr>
              <w:t>Interactions with TEPS monitored</w:t>
            </w:r>
          </w:p>
          <w:p w14:paraId="360DBB2B" w14:textId="77777777" w:rsidR="006A3C17" w:rsidRPr="009100F0" w:rsidRDefault="006A3C17" w:rsidP="006A3C17">
            <w:pPr>
              <w:spacing w:before="60" w:after="60"/>
              <w:rPr>
                <w:rFonts w:eastAsia="Times New Roman" w:cs="Arial"/>
                <w:sz w:val="16"/>
                <w:szCs w:val="16"/>
                <w:lang w:eastAsia="en-AU"/>
              </w:rPr>
            </w:pPr>
            <w:r w:rsidRPr="009100F0">
              <w:rPr>
                <w:rFonts w:eastAsia="Times New Roman" w:cs="Arial"/>
                <w:sz w:val="16"/>
                <w:szCs w:val="16"/>
                <w:lang w:eastAsia="en-AU"/>
              </w:rPr>
              <w:t xml:space="preserve">Adherence with industry approved codes of </w:t>
            </w:r>
            <w:r>
              <w:rPr>
                <w:rFonts w:eastAsia="Times New Roman" w:cs="Arial"/>
                <w:sz w:val="16"/>
                <w:szCs w:val="16"/>
                <w:lang w:eastAsia="en-AU"/>
              </w:rPr>
              <w:t>practice if developed and required</w:t>
            </w:r>
          </w:p>
          <w:p w14:paraId="0739494C" w14:textId="77777777" w:rsidR="00C82773" w:rsidRPr="009100F0" w:rsidRDefault="00C82773" w:rsidP="00021476">
            <w:pPr>
              <w:spacing w:before="60" w:after="60"/>
              <w:rPr>
                <w:rFonts w:eastAsia="Times New Roman" w:cs="Arial"/>
                <w:sz w:val="16"/>
                <w:szCs w:val="16"/>
                <w:lang w:eastAsia="en-AU"/>
              </w:rPr>
            </w:pPr>
            <w:r>
              <w:rPr>
                <w:rFonts w:eastAsia="Times New Roman" w:cs="Arial"/>
                <w:sz w:val="16"/>
                <w:szCs w:val="16"/>
                <w:lang w:eastAsia="en-AU"/>
              </w:rPr>
              <w:t>ESD Risk rating for TEPS</w:t>
            </w:r>
            <w:r>
              <w:rPr>
                <w:rFonts w:cs="Arial"/>
                <w:sz w:val="16"/>
                <w:szCs w:val="16"/>
              </w:rPr>
              <w:t xml:space="preserve"> does not increase </w:t>
            </w:r>
          </w:p>
        </w:tc>
        <w:tc>
          <w:tcPr>
            <w:tcW w:w="1712" w:type="dxa"/>
            <w:tcBorders>
              <w:top w:val="single" w:sz="8" w:space="0" w:color="A3A3A3"/>
              <w:left w:val="single" w:sz="8" w:space="0" w:color="A3A3A3"/>
              <w:bottom w:val="single" w:sz="8" w:space="0" w:color="A3A3A3"/>
              <w:right w:val="single" w:sz="8" w:space="0" w:color="A3A3A3"/>
            </w:tcBorders>
            <w:shd w:val="clear" w:color="auto" w:fill="auto"/>
          </w:tcPr>
          <w:p w14:paraId="3BBD8B27" w14:textId="77777777" w:rsidR="00C82773" w:rsidRPr="009100F0" w:rsidRDefault="00C82773" w:rsidP="00021476">
            <w:pPr>
              <w:pStyle w:val="NormalWeb"/>
              <w:spacing w:before="60" w:beforeAutospacing="0" w:after="60" w:afterAutospacing="0"/>
              <w:rPr>
                <w:rFonts w:ascii="Arial" w:hAnsi="Arial" w:cs="Arial"/>
                <w:sz w:val="16"/>
                <w:szCs w:val="16"/>
              </w:rPr>
            </w:pPr>
          </w:p>
        </w:tc>
        <w:tc>
          <w:tcPr>
            <w:tcW w:w="1888" w:type="dxa"/>
            <w:tcBorders>
              <w:top w:val="single" w:sz="8" w:space="0" w:color="A3A3A3"/>
              <w:left w:val="single" w:sz="8" w:space="0" w:color="A3A3A3"/>
              <w:bottom w:val="single" w:sz="8" w:space="0" w:color="A3A3A3"/>
              <w:right w:val="single" w:sz="8" w:space="0" w:color="A3A3A3"/>
            </w:tcBorders>
          </w:tcPr>
          <w:p w14:paraId="719026E4" w14:textId="77777777" w:rsidR="00C82773" w:rsidRPr="009100F0" w:rsidRDefault="00C82773" w:rsidP="00021476">
            <w:pPr>
              <w:pStyle w:val="NormalWeb"/>
              <w:spacing w:before="60" w:beforeAutospacing="0" w:after="60" w:afterAutospacing="0"/>
              <w:rPr>
                <w:rFonts w:ascii="Arial" w:hAnsi="Arial" w:cs="Arial"/>
                <w:sz w:val="16"/>
                <w:szCs w:val="16"/>
              </w:rPr>
            </w:pPr>
          </w:p>
        </w:tc>
      </w:tr>
      <w:tr w:rsidR="00C82773" w:rsidRPr="009100F0" w14:paraId="70292854" w14:textId="77777777" w:rsidTr="00B90D95">
        <w:tc>
          <w:tcPr>
            <w:tcW w:w="1934" w:type="dxa"/>
            <w:vMerge/>
            <w:tcBorders>
              <w:left w:val="single" w:sz="8" w:space="0" w:color="A3A3A3"/>
              <w:bottom w:val="single" w:sz="8" w:space="0" w:color="A3A3A3"/>
              <w:right w:val="single" w:sz="8" w:space="0" w:color="A3A3A3"/>
            </w:tcBorders>
            <w:shd w:val="clear" w:color="auto" w:fill="auto"/>
            <w:tcMar>
              <w:top w:w="40" w:type="dxa"/>
              <w:left w:w="60" w:type="dxa"/>
              <w:bottom w:w="40" w:type="dxa"/>
              <w:right w:w="60" w:type="dxa"/>
            </w:tcMar>
          </w:tcPr>
          <w:p w14:paraId="6795AA47" w14:textId="77777777" w:rsidR="00C82773" w:rsidRPr="009100F0" w:rsidRDefault="00C82773" w:rsidP="00021476">
            <w:pPr>
              <w:spacing w:before="60" w:after="60"/>
              <w:rPr>
                <w:rFonts w:eastAsia="Times New Roman" w:cs="Arial"/>
                <w:sz w:val="16"/>
                <w:szCs w:val="16"/>
                <w:lang w:eastAsia="en-AU"/>
              </w:rPr>
            </w:pPr>
          </w:p>
        </w:tc>
        <w:tc>
          <w:tcPr>
            <w:tcW w:w="3878" w:type="dxa"/>
            <w:tcBorders>
              <w:left w:val="single" w:sz="8" w:space="0" w:color="A3A3A3"/>
              <w:bottom w:val="single" w:sz="8" w:space="0" w:color="A3A3A3"/>
              <w:right w:val="single" w:sz="8" w:space="0" w:color="A3A3A3"/>
            </w:tcBorders>
          </w:tcPr>
          <w:p w14:paraId="73B25522" w14:textId="77777777" w:rsidR="00C82773" w:rsidRDefault="00C82773" w:rsidP="00021476">
            <w:pPr>
              <w:spacing w:before="60" w:after="60"/>
              <w:rPr>
                <w:rFonts w:eastAsia="Times New Roman" w:cs="Arial"/>
                <w:sz w:val="16"/>
                <w:szCs w:val="16"/>
                <w:lang w:eastAsia="en-AU"/>
              </w:rPr>
            </w:pPr>
          </w:p>
        </w:tc>
        <w:tc>
          <w:tcPr>
            <w:tcW w:w="3119" w:type="dxa"/>
            <w:tcBorders>
              <w:top w:val="single" w:sz="8" w:space="0" w:color="A3A3A3"/>
              <w:left w:val="single" w:sz="8" w:space="0" w:color="A3A3A3"/>
              <w:bottom w:val="single" w:sz="8" w:space="0" w:color="A3A3A3"/>
              <w:right w:val="single" w:sz="8" w:space="0" w:color="A3A3A3"/>
            </w:tcBorders>
            <w:shd w:val="clear" w:color="auto" w:fill="auto"/>
          </w:tcPr>
          <w:p w14:paraId="1B78F669" w14:textId="77777777" w:rsidR="00C82773" w:rsidRPr="009100F0" w:rsidRDefault="00C82773" w:rsidP="00021476">
            <w:pPr>
              <w:spacing w:before="60" w:after="60"/>
              <w:rPr>
                <w:rFonts w:eastAsia="Times New Roman" w:cs="Arial"/>
                <w:sz w:val="16"/>
                <w:szCs w:val="16"/>
                <w:lang w:eastAsia="en-AU"/>
              </w:rPr>
            </w:pPr>
            <w:r>
              <w:rPr>
                <w:rFonts w:eastAsia="Times New Roman" w:cs="Arial"/>
                <w:sz w:val="16"/>
                <w:szCs w:val="16"/>
                <w:lang w:eastAsia="en-AU"/>
              </w:rPr>
              <w:t>ESD risk rating for environmental health</w:t>
            </w:r>
          </w:p>
        </w:tc>
        <w:tc>
          <w:tcPr>
            <w:tcW w:w="2126" w:type="dxa"/>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tcPr>
          <w:p w14:paraId="0A91D3C5" w14:textId="77777777" w:rsidR="00C82773" w:rsidRPr="009100F0" w:rsidRDefault="00C82773" w:rsidP="00021476">
            <w:pPr>
              <w:spacing w:before="60" w:after="60"/>
              <w:rPr>
                <w:rFonts w:eastAsia="Times New Roman" w:cs="Arial"/>
                <w:sz w:val="16"/>
                <w:szCs w:val="16"/>
                <w:lang w:eastAsia="en-AU"/>
              </w:rPr>
            </w:pPr>
            <w:r>
              <w:rPr>
                <w:rFonts w:cs="Arial"/>
                <w:sz w:val="16"/>
                <w:szCs w:val="16"/>
              </w:rPr>
              <w:t xml:space="preserve">ESD risk ratings for broader environmental health </w:t>
            </w:r>
            <w:r>
              <w:rPr>
                <w:rFonts w:eastAsia="Times New Roman" w:cs="Arial"/>
                <w:sz w:val="16"/>
                <w:szCs w:val="16"/>
                <w:lang w:eastAsia="en-AU"/>
              </w:rPr>
              <w:t>are medium, low or negligible</w:t>
            </w:r>
          </w:p>
        </w:tc>
        <w:tc>
          <w:tcPr>
            <w:tcW w:w="1712" w:type="dxa"/>
            <w:tcBorders>
              <w:top w:val="single" w:sz="8" w:space="0" w:color="A3A3A3"/>
              <w:left w:val="single" w:sz="8" w:space="0" w:color="A3A3A3"/>
              <w:bottom w:val="single" w:sz="8" w:space="0" w:color="A3A3A3"/>
              <w:right w:val="single" w:sz="8" w:space="0" w:color="A3A3A3"/>
            </w:tcBorders>
            <w:shd w:val="clear" w:color="auto" w:fill="auto"/>
          </w:tcPr>
          <w:p w14:paraId="1775D3D5" w14:textId="77777777" w:rsidR="00C82773" w:rsidRPr="009100F0" w:rsidRDefault="00C82773" w:rsidP="00021476">
            <w:pPr>
              <w:pStyle w:val="NormalWeb"/>
              <w:spacing w:before="60" w:beforeAutospacing="0" w:after="60" w:afterAutospacing="0"/>
              <w:rPr>
                <w:rFonts w:ascii="Arial" w:hAnsi="Arial" w:cs="Arial"/>
                <w:sz w:val="16"/>
                <w:szCs w:val="16"/>
              </w:rPr>
            </w:pPr>
          </w:p>
        </w:tc>
        <w:tc>
          <w:tcPr>
            <w:tcW w:w="1888" w:type="dxa"/>
            <w:tcBorders>
              <w:top w:val="single" w:sz="8" w:space="0" w:color="A3A3A3"/>
              <w:left w:val="single" w:sz="8" w:space="0" w:color="A3A3A3"/>
              <w:bottom w:val="single" w:sz="8" w:space="0" w:color="A3A3A3"/>
              <w:right w:val="single" w:sz="8" w:space="0" w:color="A3A3A3"/>
            </w:tcBorders>
          </w:tcPr>
          <w:p w14:paraId="1E4C4CC0" w14:textId="77777777" w:rsidR="00C82773" w:rsidRPr="009100F0" w:rsidRDefault="00C82773" w:rsidP="00021476">
            <w:pPr>
              <w:pStyle w:val="NormalWeb"/>
              <w:spacing w:before="60" w:beforeAutospacing="0" w:after="60" w:afterAutospacing="0"/>
              <w:rPr>
                <w:rFonts w:ascii="Arial" w:hAnsi="Arial" w:cs="Arial"/>
                <w:sz w:val="16"/>
                <w:szCs w:val="16"/>
              </w:rPr>
            </w:pPr>
          </w:p>
        </w:tc>
      </w:tr>
    </w:tbl>
    <w:p w14:paraId="40339142" w14:textId="05A2A931" w:rsidR="00B90D95" w:rsidRDefault="00B90D95" w:rsidP="00CB7E20">
      <w:pPr>
        <w:pStyle w:val="BodyText"/>
      </w:pPr>
    </w:p>
    <w:p w14:paraId="4C417F1D" w14:textId="77777777" w:rsidR="00B90D95" w:rsidRDefault="00B90D95">
      <w:pPr>
        <w:rPr>
          <w:szCs w:val="24"/>
        </w:rPr>
      </w:pPr>
      <w:r>
        <w:br w:type="page"/>
      </w:r>
    </w:p>
    <w:p w14:paraId="75BA42D4" w14:textId="77777777" w:rsidR="00F6092E" w:rsidRDefault="00F6092E" w:rsidP="00CB7E20">
      <w:pPr>
        <w:pStyle w:val="BodyText"/>
      </w:pPr>
    </w:p>
    <w:tbl>
      <w:tblPr>
        <w:tblW w:w="14662" w:type="dxa"/>
        <w:tblInd w:w="-719"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69"/>
        <w:gridCol w:w="2189"/>
        <w:gridCol w:w="2247"/>
        <w:gridCol w:w="3026"/>
        <w:gridCol w:w="3027"/>
        <w:gridCol w:w="1904"/>
      </w:tblGrid>
      <w:tr w:rsidR="005A5DEA" w:rsidRPr="009100F0" w14:paraId="26B8FFEB" w14:textId="77777777" w:rsidTr="005A5DEA">
        <w:tc>
          <w:tcPr>
            <w:tcW w:w="2269" w:type="dxa"/>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tcPr>
          <w:p w14:paraId="34BDA4BE" w14:textId="77777777" w:rsidR="005A5DEA" w:rsidRPr="009100F0" w:rsidRDefault="005A5DEA" w:rsidP="005A5DEA">
            <w:pPr>
              <w:spacing w:before="60" w:after="60"/>
              <w:rPr>
                <w:rFonts w:eastAsia="Times New Roman" w:cs="Arial"/>
                <w:b/>
                <w:sz w:val="16"/>
                <w:szCs w:val="16"/>
                <w:lang w:eastAsia="en-AU"/>
              </w:rPr>
            </w:pPr>
            <w:r w:rsidRPr="009100F0">
              <w:rPr>
                <w:rFonts w:eastAsia="Times New Roman" w:cs="Arial"/>
                <w:b/>
                <w:sz w:val="16"/>
                <w:szCs w:val="16"/>
                <w:lang w:eastAsia="en-AU"/>
              </w:rPr>
              <w:t xml:space="preserve">Management Plan Objective </w:t>
            </w:r>
          </w:p>
        </w:tc>
        <w:tc>
          <w:tcPr>
            <w:tcW w:w="2189" w:type="dxa"/>
            <w:tcBorders>
              <w:top w:val="single" w:sz="8" w:space="0" w:color="A3A3A3"/>
              <w:left w:val="single" w:sz="8" w:space="0" w:color="A3A3A3"/>
              <w:bottom w:val="single" w:sz="4" w:space="0" w:color="auto"/>
              <w:right w:val="single" w:sz="8" w:space="0" w:color="A3A3A3"/>
            </w:tcBorders>
            <w:shd w:val="clear" w:color="auto" w:fill="auto"/>
          </w:tcPr>
          <w:p w14:paraId="6A65CBD0" w14:textId="6A9510F6" w:rsidR="005A5DEA" w:rsidRPr="009100F0" w:rsidRDefault="005A5DEA" w:rsidP="005A5DEA">
            <w:pPr>
              <w:spacing w:before="60" w:after="60"/>
              <w:rPr>
                <w:rFonts w:eastAsia="Times New Roman" w:cs="Arial"/>
                <w:b/>
                <w:sz w:val="16"/>
                <w:szCs w:val="16"/>
                <w:lang w:eastAsia="en-AU"/>
              </w:rPr>
            </w:pPr>
            <w:r>
              <w:rPr>
                <w:rFonts w:eastAsia="Times New Roman" w:cs="Arial"/>
                <w:b/>
                <w:sz w:val="16"/>
                <w:szCs w:val="16"/>
                <w:lang w:eastAsia="en-AU"/>
              </w:rPr>
              <w:t>Strategies</w:t>
            </w:r>
          </w:p>
        </w:tc>
        <w:tc>
          <w:tcPr>
            <w:tcW w:w="2247" w:type="dxa"/>
            <w:tcBorders>
              <w:top w:val="single" w:sz="8" w:space="0" w:color="A3A3A3"/>
              <w:left w:val="single" w:sz="8" w:space="0" w:color="A3A3A3"/>
              <w:bottom w:val="single" w:sz="4" w:space="0" w:color="auto"/>
              <w:right w:val="single" w:sz="8" w:space="0" w:color="A3A3A3"/>
            </w:tcBorders>
            <w:shd w:val="clear" w:color="auto" w:fill="auto"/>
            <w:tcMar>
              <w:top w:w="40" w:type="dxa"/>
              <w:left w:w="60" w:type="dxa"/>
              <w:bottom w:w="40" w:type="dxa"/>
              <w:right w:w="60" w:type="dxa"/>
            </w:tcMar>
          </w:tcPr>
          <w:p w14:paraId="5E48CCA4" w14:textId="0E942F77" w:rsidR="005A5DEA" w:rsidRPr="009100F0" w:rsidRDefault="005A5DEA" w:rsidP="005A5DEA">
            <w:pPr>
              <w:spacing w:before="60" w:after="60"/>
              <w:rPr>
                <w:rFonts w:eastAsia="Times New Roman" w:cs="Arial"/>
                <w:b/>
                <w:sz w:val="16"/>
                <w:szCs w:val="16"/>
                <w:lang w:eastAsia="en-AU"/>
              </w:rPr>
            </w:pPr>
            <w:r>
              <w:rPr>
                <w:rFonts w:eastAsia="Times New Roman" w:cs="Arial"/>
                <w:b/>
                <w:sz w:val="16"/>
                <w:szCs w:val="16"/>
                <w:lang w:eastAsia="en-AU"/>
              </w:rPr>
              <w:t>PIs</w:t>
            </w:r>
          </w:p>
        </w:tc>
        <w:tc>
          <w:tcPr>
            <w:tcW w:w="3026" w:type="dxa"/>
            <w:tcBorders>
              <w:top w:val="single" w:sz="8" w:space="0" w:color="A3A3A3"/>
              <w:left w:val="single" w:sz="8" w:space="0" w:color="A3A3A3"/>
              <w:bottom w:val="single" w:sz="4" w:space="0" w:color="auto"/>
              <w:right w:val="single" w:sz="8" w:space="0" w:color="A3A3A3"/>
            </w:tcBorders>
            <w:shd w:val="clear" w:color="auto" w:fill="auto"/>
          </w:tcPr>
          <w:p w14:paraId="641C6092" w14:textId="68167971" w:rsidR="005A5DEA" w:rsidRPr="009100F0" w:rsidRDefault="005A5DEA" w:rsidP="005A5DEA">
            <w:pPr>
              <w:spacing w:before="60" w:after="60"/>
              <w:rPr>
                <w:rFonts w:eastAsia="Times New Roman" w:cs="Arial"/>
                <w:b/>
                <w:sz w:val="16"/>
                <w:szCs w:val="16"/>
                <w:lang w:eastAsia="en-AU"/>
              </w:rPr>
            </w:pPr>
            <w:r w:rsidRPr="009100F0">
              <w:rPr>
                <w:rFonts w:eastAsia="Times New Roman" w:cs="Arial"/>
                <w:b/>
                <w:sz w:val="16"/>
                <w:szCs w:val="16"/>
                <w:lang w:eastAsia="en-AU"/>
              </w:rPr>
              <w:t>Reference Point</w:t>
            </w:r>
          </w:p>
        </w:tc>
        <w:tc>
          <w:tcPr>
            <w:tcW w:w="3027" w:type="dxa"/>
            <w:tcBorders>
              <w:top w:val="single" w:sz="8" w:space="0" w:color="A3A3A3"/>
              <w:left w:val="single" w:sz="8" w:space="0" w:color="A3A3A3"/>
              <w:bottom w:val="single" w:sz="4" w:space="0" w:color="auto"/>
              <w:right w:val="single" w:sz="8" w:space="0" w:color="A3A3A3"/>
            </w:tcBorders>
            <w:shd w:val="clear" w:color="auto" w:fill="auto"/>
          </w:tcPr>
          <w:p w14:paraId="29DFA6DE" w14:textId="413DC515" w:rsidR="005A5DEA" w:rsidRPr="009100F0" w:rsidRDefault="005A5DEA" w:rsidP="005A5DEA">
            <w:pPr>
              <w:spacing w:before="60" w:after="60"/>
              <w:rPr>
                <w:rFonts w:eastAsia="Times New Roman" w:cs="Arial"/>
                <w:b/>
                <w:sz w:val="16"/>
                <w:szCs w:val="16"/>
                <w:lang w:eastAsia="en-AU"/>
              </w:rPr>
            </w:pPr>
            <w:r>
              <w:rPr>
                <w:rFonts w:eastAsia="Times New Roman" w:cs="Arial"/>
                <w:b/>
                <w:sz w:val="16"/>
                <w:szCs w:val="16"/>
                <w:lang w:eastAsia="en-AU"/>
              </w:rPr>
              <w:t>Description</w:t>
            </w:r>
          </w:p>
        </w:tc>
        <w:tc>
          <w:tcPr>
            <w:tcW w:w="1904" w:type="dxa"/>
            <w:tcBorders>
              <w:top w:val="single" w:sz="8" w:space="0" w:color="A3A3A3"/>
              <w:left w:val="single" w:sz="8" w:space="0" w:color="A3A3A3"/>
              <w:bottom w:val="single" w:sz="4" w:space="0" w:color="auto"/>
              <w:right w:val="single" w:sz="8" w:space="0" w:color="A3A3A3"/>
            </w:tcBorders>
          </w:tcPr>
          <w:p w14:paraId="04114CB9" w14:textId="2003AE65" w:rsidR="005A5DEA" w:rsidRPr="009100F0" w:rsidRDefault="005A5DEA" w:rsidP="005A5DEA">
            <w:pPr>
              <w:spacing w:before="60" w:after="60"/>
              <w:rPr>
                <w:rFonts w:eastAsia="Times New Roman" w:cs="Arial"/>
                <w:b/>
                <w:sz w:val="16"/>
                <w:szCs w:val="16"/>
                <w:lang w:eastAsia="en-AU"/>
              </w:rPr>
            </w:pPr>
            <w:r>
              <w:rPr>
                <w:rFonts w:eastAsia="Times New Roman" w:cs="Arial"/>
                <w:b/>
                <w:sz w:val="16"/>
                <w:szCs w:val="16"/>
                <w:lang w:eastAsia="en-AU"/>
              </w:rPr>
              <w:t>ESD Risk</w:t>
            </w:r>
          </w:p>
        </w:tc>
      </w:tr>
      <w:tr w:rsidR="006A3C17" w:rsidRPr="009100F0" w14:paraId="57E82C11" w14:textId="77777777" w:rsidTr="005A5DEA">
        <w:tc>
          <w:tcPr>
            <w:tcW w:w="14662" w:type="dxa"/>
            <w:gridSpan w:val="6"/>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tcPr>
          <w:p w14:paraId="223EA261" w14:textId="725ED65D" w:rsidR="006A3C17" w:rsidRDefault="006A3C17" w:rsidP="00B90D95">
            <w:pPr>
              <w:spacing w:before="60" w:after="60"/>
              <w:ind w:left="352" w:firstLine="90"/>
              <w:rPr>
                <w:rFonts w:cs="Arial"/>
                <w:sz w:val="16"/>
                <w:szCs w:val="16"/>
              </w:rPr>
            </w:pPr>
            <w:r w:rsidRPr="00B90D95">
              <w:t>Goal 4 – Economic and social benefits of the South Australian Rock Lobster Fishery are equitably distributed</w:t>
            </w:r>
          </w:p>
        </w:tc>
      </w:tr>
      <w:tr w:rsidR="005A5DEA" w:rsidRPr="009100F0" w14:paraId="0ADF484E" w14:textId="77777777" w:rsidTr="005A5DEA">
        <w:tc>
          <w:tcPr>
            <w:tcW w:w="2269" w:type="dxa"/>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00EF774C" w14:textId="77777777" w:rsidR="005A5DEA" w:rsidRPr="009100F0" w:rsidRDefault="005A5DEA" w:rsidP="005A5DEA">
            <w:pPr>
              <w:spacing w:before="60" w:after="60"/>
              <w:rPr>
                <w:rFonts w:eastAsia="Times New Roman" w:cs="Arial"/>
                <w:sz w:val="16"/>
                <w:szCs w:val="16"/>
                <w:lang w:eastAsia="en-AU"/>
              </w:rPr>
            </w:pPr>
            <w:r>
              <w:rPr>
                <w:rFonts w:eastAsia="Times New Roman" w:cs="Arial"/>
                <w:sz w:val="16"/>
                <w:szCs w:val="16"/>
                <w:lang w:eastAsia="en-AU"/>
              </w:rPr>
              <w:t>4a</w:t>
            </w:r>
            <w:r w:rsidRPr="009100F0">
              <w:rPr>
                <w:rFonts w:eastAsia="Times New Roman" w:cs="Arial"/>
                <w:sz w:val="16"/>
                <w:szCs w:val="16"/>
                <w:lang w:eastAsia="en-AU"/>
              </w:rPr>
              <w:t xml:space="preserve"> </w:t>
            </w:r>
            <w:r w:rsidRPr="00B90D95">
              <w:rPr>
                <w:rFonts w:eastAsia="Times New Roman" w:cs="Arial"/>
                <w:sz w:val="16"/>
                <w:szCs w:val="16"/>
                <w:lang w:eastAsia="en-AU"/>
              </w:rPr>
              <w:t>Economic</w:t>
            </w:r>
            <w:r w:rsidRPr="009100F0">
              <w:rPr>
                <w:rFonts w:eastAsia="Times New Roman" w:cs="Arial"/>
                <w:sz w:val="16"/>
                <w:szCs w:val="16"/>
                <w:lang w:eastAsia="en-AU"/>
              </w:rPr>
              <w:t xml:space="preserve"> </w:t>
            </w:r>
            <w:r>
              <w:rPr>
                <w:rFonts w:eastAsia="Times New Roman" w:cs="Arial"/>
                <w:sz w:val="16"/>
                <w:szCs w:val="16"/>
                <w:lang w:eastAsia="en-AU"/>
              </w:rPr>
              <w:t xml:space="preserve">and social </w:t>
            </w:r>
            <w:r w:rsidRPr="009100F0">
              <w:rPr>
                <w:rFonts w:eastAsia="Times New Roman" w:cs="Arial"/>
                <w:sz w:val="16"/>
                <w:szCs w:val="16"/>
                <w:lang w:eastAsia="en-AU"/>
              </w:rPr>
              <w:t>benefit</w:t>
            </w:r>
            <w:r>
              <w:rPr>
                <w:rFonts w:eastAsia="Times New Roman" w:cs="Arial"/>
                <w:sz w:val="16"/>
                <w:szCs w:val="16"/>
                <w:lang w:eastAsia="en-AU"/>
              </w:rPr>
              <w:t>s</w:t>
            </w:r>
            <w:r w:rsidRPr="009100F0">
              <w:rPr>
                <w:rFonts w:eastAsia="Times New Roman" w:cs="Arial"/>
                <w:sz w:val="16"/>
                <w:szCs w:val="16"/>
                <w:lang w:eastAsia="en-AU"/>
              </w:rPr>
              <w:t xml:space="preserve"> from the fishery </w:t>
            </w:r>
            <w:r>
              <w:rPr>
                <w:rFonts w:eastAsia="Times New Roman" w:cs="Arial"/>
                <w:sz w:val="16"/>
                <w:szCs w:val="16"/>
                <w:lang w:eastAsia="en-AU"/>
              </w:rPr>
              <w:t xml:space="preserve">flow </w:t>
            </w:r>
            <w:r w:rsidRPr="009100F0">
              <w:rPr>
                <w:rFonts w:eastAsia="Times New Roman" w:cs="Arial"/>
                <w:sz w:val="16"/>
                <w:szCs w:val="16"/>
                <w:lang w:eastAsia="en-AU"/>
              </w:rPr>
              <w:t>to the broader community</w:t>
            </w:r>
            <w:r>
              <w:rPr>
                <w:rFonts w:eastAsia="Times New Roman" w:cs="Arial"/>
                <w:sz w:val="16"/>
                <w:szCs w:val="16"/>
                <w:lang w:eastAsia="en-AU"/>
              </w:rPr>
              <w:t xml:space="preserve"> and are maintained</w:t>
            </w:r>
          </w:p>
        </w:tc>
        <w:tc>
          <w:tcPr>
            <w:tcW w:w="2189" w:type="dxa"/>
            <w:tcBorders>
              <w:top w:val="single" w:sz="8" w:space="0" w:color="A3A3A3"/>
              <w:left w:val="single" w:sz="8" w:space="0" w:color="A3A3A3"/>
              <w:bottom w:val="single" w:sz="8" w:space="0" w:color="A3A3A3"/>
              <w:right w:val="single" w:sz="8" w:space="0" w:color="A3A3A3"/>
            </w:tcBorders>
            <w:shd w:val="clear" w:color="auto" w:fill="auto"/>
          </w:tcPr>
          <w:p w14:paraId="625EA785" w14:textId="77777777" w:rsidR="005A5DEA" w:rsidRPr="003F02A8" w:rsidRDefault="005A5DEA" w:rsidP="005A5DEA">
            <w:pPr>
              <w:tabs>
                <w:tab w:val="left" w:pos="902"/>
              </w:tabs>
              <w:spacing w:before="60" w:after="60"/>
              <w:rPr>
                <w:rFonts w:cs="Arial"/>
                <w:sz w:val="16"/>
                <w:szCs w:val="16"/>
              </w:rPr>
            </w:pPr>
            <w:r w:rsidRPr="003F02A8">
              <w:rPr>
                <w:rFonts w:cs="Arial"/>
                <w:sz w:val="16"/>
                <w:szCs w:val="16"/>
              </w:rPr>
              <w:t>4a(i) Develop and implement management arrangements that allow commercial operators to maximise operational flexibility, economic efficiency, value and returns</w:t>
            </w:r>
          </w:p>
          <w:p w14:paraId="644D82BD" w14:textId="11047EC2" w:rsidR="005A5DEA" w:rsidRDefault="005A5DEA" w:rsidP="005A5DEA">
            <w:pPr>
              <w:spacing w:before="60" w:after="60"/>
              <w:rPr>
                <w:rFonts w:cs="Arial"/>
                <w:sz w:val="16"/>
                <w:szCs w:val="16"/>
              </w:rPr>
            </w:pPr>
            <w:r w:rsidRPr="003F02A8">
              <w:rPr>
                <w:rFonts w:cs="Arial"/>
                <w:sz w:val="16"/>
                <w:szCs w:val="16"/>
              </w:rPr>
              <w:t>4a(ii) Communicate the sustainability and economic outcomes of the fishery to the wider community.</w:t>
            </w:r>
          </w:p>
          <w:p w14:paraId="01624AE2" w14:textId="1E081189" w:rsidR="005A5DEA" w:rsidRPr="009100F0" w:rsidRDefault="005A5DEA" w:rsidP="008C6B39">
            <w:pPr>
              <w:spacing w:before="60" w:after="60"/>
              <w:rPr>
                <w:rFonts w:eastAsia="Times New Roman" w:cs="Arial"/>
                <w:sz w:val="16"/>
                <w:szCs w:val="16"/>
                <w:lang w:eastAsia="en-AU"/>
              </w:rPr>
            </w:pPr>
            <w:r>
              <w:rPr>
                <w:rFonts w:cs="Arial"/>
                <w:sz w:val="16"/>
                <w:szCs w:val="16"/>
              </w:rPr>
              <w:t>4a(i</w:t>
            </w:r>
            <w:r w:rsidR="008C6B39">
              <w:rPr>
                <w:rFonts w:cs="Arial"/>
                <w:sz w:val="16"/>
                <w:szCs w:val="16"/>
              </w:rPr>
              <w:t>ii</w:t>
            </w:r>
            <w:r>
              <w:rPr>
                <w:rFonts w:cs="Arial"/>
                <w:sz w:val="16"/>
                <w:szCs w:val="16"/>
              </w:rPr>
              <w:t xml:space="preserve">) </w:t>
            </w:r>
            <w:r w:rsidRPr="00D83D9F">
              <w:rPr>
                <w:rFonts w:cs="Arial"/>
                <w:sz w:val="16"/>
                <w:szCs w:val="16"/>
              </w:rPr>
              <w:t>Where there is demonstrable, and measureable disruption to fishing operations that are not related to stock abundance, and fish stocks are classified as ‘sustainable’ that emergency arrangements for management of the fishery may be considered</w:t>
            </w:r>
          </w:p>
        </w:tc>
        <w:tc>
          <w:tcPr>
            <w:tcW w:w="2247" w:type="dxa"/>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hideMark/>
          </w:tcPr>
          <w:p w14:paraId="32DF68B7" w14:textId="1185BA72" w:rsidR="005A5DEA" w:rsidRPr="009100F0" w:rsidRDefault="005A5DEA" w:rsidP="005A5DEA">
            <w:pPr>
              <w:spacing w:before="60" w:after="60"/>
              <w:rPr>
                <w:rFonts w:eastAsia="Times New Roman" w:cs="Arial"/>
                <w:sz w:val="16"/>
                <w:szCs w:val="16"/>
                <w:lang w:eastAsia="en-AU"/>
              </w:rPr>
            </w:pPr>
            <w:r w:rsidRPr="003F02A8">
              <w:rPr>
                <w:rFonts w:eastAsia="Times New Roman" w:cs="Arial"/>
                <w:sz w:val="16"/>
                <w:szCs w:val="16"/>
                <w:lang w:eastAsia="en-AU"/>
              </w:rPr>
              <w:t>Economic Rent</w:t>
            </w:r>
          </w:p>
        </w:tc>
        <w:tc>
          <w:tcPr>
            <w:tcW w:w="3026" w:type="dxa"/>
            <w:tcBorders>
              <w:top w:val="single" w:sz="8" w:space="0" w:color="A3A3A3"/>
              <w:left w:val="single" w:sz="8" w:space="0" w:color="A3A3A3"/>
              <w:bottom w:val="single" w:sz="8" w:space="0" w:color="A3A3A3"/>
              <w:right w:val="single" w:sz="8" w:space="0" w:color="A3A3A3"/>
            </w:tcBorders>
            <w:shd w:val="clear" w:color="auto" w:fill="auto"/>
          </w:tcPr>
          <w:p w14:paraId="1C51BE64" w14:textId="2232B7D0" w:rsidR="005A5DEA" w:rsidRPr="00B90D95" w:rsidRDefault="005A5DEA" w:rsidP="005A5DEA">
            <w:pPr>
              <w:spacing w:before="60" w:after="60"/>
              <w:rPr>
                <w:rFonts w:eastAsia="Times New Roman" w:cs="Arial"/>
                <w:sz w:val="16"/>
                <w:szCs w:val="16"/>
                <w:lang w:eastAsia="en-AU"/>
              </w:rPr>
            </w:pPr>
            <w:r w:rsidRPr="003F02A8">
              <w:rPr>
                <w:rFonts w:eastAsia="Times New Roman" w:cs="Arial"/>
                <w:sz w:val="16"/>
                <w:szCs w:val="16"/>
                <w:lang w:eastAsia="en-AU"/>
              </w:rPr>
              <w:t xml:space="preserve">Economic rent is </w:t>
            </w:r>
            <w:r>
              <w:rPr>
                <w:rFonts w:eastAsia="Times New Roman" w:cs="Arial"/>
                <w:sz w:val="16"/>
                <w:szCs w:val="16"/>
                <w:lang w:eastAsia="en-AU"/>
              </w:rPr>
              <w:t>&gt; zero in 90% of years covered in this management plan</w:t>
            </w:r>
          </w:p>
        </w:tc>
        <w:tc>
          <w:tcPr>
            <w:tcW w:w="3027" w:type="dxa"/>
            <w:tcBorders>
              <w:top w:val="single" w:sz="8" w:space="0" w:color="A3A3A3"/>
              <w:left w:val="single" w:sz="8" w:space="0" w:color="A3A3A3"/>
              <w:bottom w:val="single" w:sz="8" w:space="0" w:color="A3A3A3"/>
              <w:right w:val="single" w:sz="8" w:space="0" w:color="A3A3A3"/>
            </w:tcBorders>
            <w:shd w:val="clear" w:color="auto" w:fill="auto"/>
          </w:tcPr>
          <w:p w14:paraId="3FC0F931" w14:textId="552C9374" w:rsidR="005A5DEA" w:rsidRPr="00B90D95" w:rsidRDefault="005A5DEA" w:rsidP="005A5DEA">
            <w:pPr>
              <w:spacing w:before="60" w:after="60"/>
              <w:rPr>
                <w:rFonts w:eastAsia="Times New Roman" w:cs="Arial"/>
                <w:sz w:val="16"/>
                <w:szCs w:val="16"/>
                <w:lang w:eastAsia="en-AU"/>
              </w:rPr>
            </w:pPr>
            <w:r>
              <w:rPr>
                <w:rFonts w:cs="Arial"/>
                <w:sz w:val="16"/>
                <w:szCs w:val="16"/>
              </w:rPr>
              <w:t>Economic</w:t>
            </w:r>
            <w:r w:rsidRPr="003F02A8">
              <w:rPr>
                <w:rFonts w:cs="Arial"/>
                <w:sz w:val="16"/>
                <w:szCs w:val="16"/>
              </w:rPr>
              <w:t xml:space="preserve"> rent represents a return to the value of the licences.</w:t>
            </w:r>
          </w:p>
        </w:tc>
        <w:tc>
          <w:tcPr>
            <w:tcW w:w="1904" w:type="dxa"/>
            <w:tcBorders>
              <w:top w:val="single" w:sz="8" w:space="0" w:color="A3A3A3"/>
              <w:left w:val="single" w:sz="8" w:space="0" w:color="A3A3A3"/>
              <w:bottom w:val="single" w:sz="8" w:space="0" w:color="A3A3A3"/>
              <w:right w:val="single" w:sz="8" w:space="0" w:color="A3A3A3"/>
            </w:tcBorders>
          </w:tcPr>
          <w:p w14:paraId="3D51EC33" w14:textId="68DAB8D1" w:rsidR="005A5DEA" w:rsidRPr="00B90D95" w:rsidRDefault="005A5DEA" w:rsidP="005A5DEA">
            <w:pPr>
              <w:spacing w:before="60" w:after="60"/>
              <w:rPr>
                <w:rFonts w:eastAsia="Times New Roman" w:cs="Arial"/>
                <w:sz w:val="16"/>
                <w:szCs w:val="16"/>
                <w:lang w:eastAsia="en-AU"/>
              </w:rPr>
            </w:pPr>
            <w:r w:rsidRPr="00952620">
              <w:rPr>
                <w:rFonts w:eastAsia="Times New Roman" w:cs="Arial"/>
                <w:sz w:val="16"/>
                <w:szCs w:val="16"/>
                <w:lang w:eastAsia="en-AU"/>
              </w:rPr>
              <w:t>Community – Fishing Industry and Dependent communities</w:t>
            </w:r>
          </w:p>
        </w:tc>
      </w:tr>
      <w:tr w:rsidR="005A5DEA" w:rsidRPr="009100F0" w14:paraId="73CD69E1" w14:textId="77777777" w:rsidTr="005A5DEA">
        <w:trPr>
          <w:trHeight w:val="588"/>
        </w:trPr>
        <w:tc>
          <w:tcPr>
            <w:tcW w:w="2269" w:type="dxa"/>
            <w:tcBorders>
              <w:top w:val="single" w:sz="8" w:space="0" w:color="A3A3A3"/>
              <w:left w:val="single" w:sz="8" w:space="0" w:color="A3A3A3"/>
              <w:bottom w:val="single" w:sz="8" w:space="0" w:color="A3A3A3"/>
              <w:right w:val="single" w:sz="4" w:space="0" w:color="auto"/>
            </w:tcBorders>
            <w:shd w:val="clear" w:color="auto" w:fill="auto"/>
            <w:tcMar>
              <w:top w:w="40" w:type="dxa"/>
              <w:left w:w="60" w:type="dxa"/>
              <w:bottom w:w="40" w:type="dxa"/>
              <w:right w:w="60" w:type="dxa"/>
            </w:tcMar>
            <w:hideMark/>
          </w:tcPr>
          <w:p w14:paraId="32E5A1C4" w14:textId="77777777" w:rsidR="005A5DEA" w:rsidRPr="009100F0" w:rsidRDefault="005A5DEA" w:rsidP="005A5DEA">
            <w:pPr>
              <w:spacing w:before="60" w:after="60"/>
              <w:rPr>
                <w:rFonts w:eastAsia="Times New Roman" w:cs="Arial"/>
                <w:sz w:val="16"/>
                <w:szCs w:val="16"/>
                <w:lang w:eastAsia="en-AU"/>
              </w:rPr>
            </w:pPr>
            <w:r>
              <w:rPr>
                <w:rFonts w:eastAsia="Times New Roman" w:cs="Arial"/>
                <w:sz w:val="16"/>
                <w:szCs w:val="16"/>
                <w:lang w:eastAsia="en-AU"/>
              </w:rPr>
              <w:t>4b</w:t>
            </w:r>
            <w:r w:rsidRPr="009100F0">
              <w:rPr>
                <w:rFonts w:eastAsia="Times New Roman" w:cs="Arial"/>
                <w:sz w:val="16"/>
                <w:szCs w:val="16"/>
                <w:lang w:eastAsia="en-AU"/>
              </w:rPr>
              <w:t xml:space="preserve">: </w:t>
            </w:r>
            <w:r>
              <w:rPr>
                <w:rFonts w:eastAsia="Times New Roman" w:cs="Arial"/>
                <w:sz w:val="16"/>
                <w:szCs w:val="16"/>
                <w:lang w:eastAsia="en-AU"/>
              </w:rPr>
              <w:t>A</w:t>
            </w:r>
            <w:r w:rsidRPr="009100F0">
              <w:rPr>
                <w:rFonts w:eastAsia="Times New Roman" w:cs="Arial"/>
                <w:sz w:val="16"/>
                <w:szCs w:val="16"/>
                <w:lang w:eastAsia="en-AU"/>
              </w:rPr>
              <w:t>ccess and fishing opportunities</w:t>
            </w:r>
            <w:r>
              <w:rPr>
                <w:rFonts w:eastAsia="Times New Roman" w:cs="Arial"/>
                <w:sz w:val="16"/>
                <w:szCs w:val="16"/>
                <w:lang w:eastAsia="en-AU"/>
              </w:rPr>
              <w:t xml:space="preserve"> for non-commercial users of the fishery resources is maintained</w:t>
            </w:r>
          </w:p>
        </w:tc>
        <w:tc>
          <w:tcPr>
            <w:tcW w:w="2189" w:type="dxa"/>
            <w:tcBorders>
              <w:top w:val="single" w:sz="4" w:space="0" w:color="auto"/>
              <w:left w:val="single" w:sz="4" w:space="0" w:color="auto"/>
              <w:bottom w:val="single" w:sz="4" w:space="0" w:color="auto"/>
              <w:right w:val="single" w:sz="4" w:space="0" w:color="auto"/>
            </w:tcBorders>
            <w:shd w:val="clear" w:color="auto" w:fill="auto"/>
          </w:tcPr>
          <w:p w14:paraId="3CEB52B3" w14:textId="77777777" w:rsidR="005A5DEA" w:rsidRPr="00524642" w:rsidRDefault="005A5DEA" w:rsidP="005A5DEA">
            <w:pPr>
              <w:spacing w:before="60" w:after="60"/>
              <w:rPr>
                <w:rFonts w:eastAsia="Times New Roman" w:cs="Arial"/>
                <w:i/>
                <w:sz w:val="16"/>
                <w:szCs w:val="16"/>
                <w:lang w:eastAsia="en-AU"/>
              </w:rPr>
            </w:pPr>
            <w:r>
              <w:rPr>
                <w:rFonts w:eastAsia="Times New Roman" w:cs="Arial"/>
                <w:sz w:val="16"/>
                <w:szCs w:val="16"/>
                <w:lang w:eastAsia="en-AU"/>
              </w:rPr>
              <w:t>4b</w:t>
            </w:r>
            <w:r w:rsidRPr="00524642">
              <w:rPr>
                <w:rFonts w:eastAsia="Times New Roman" w:cs="Arial"/>
                <w:sz w:val="16"/>
                <w:szCs w:val="16"/>
                <w:lang w:eastAsia="en-AU"/>
              </w:rPr>
              <w:t>(i) Allocate access to Rock Lobster resource to commercial, recreational and Aboriginal traditional fishing sectors, in accordance with the</w:t>
            </w:r>
            <w:r w:rsidRPr="00524642">
              <w:rPr>
                <w:rFonts w:eastAsia="Times New Roman" w:cs="Arial"/>
                <w:i/>
                <w:sz w:val="16"/>
                <w:szCs w:val="16"/>
                <w:lang w:eastAsia="en-AU"/>
              </w:rPr>
              <w:t xml:space="preserve"> Fisheries Management Act 2007 </w:t>
            </w:r>
          </w:p>
          <w:p w14:paraId="2AD075D2" w14:textId="77777777" w:rsidR="005A5DEA" w:rsidRPr="00524642" w:rsidRDefault="005A5DEA" w:rsidP="005A5DEA">
            <w:pPr>
              <w:spacing w:before="60" w:after="60"/>
              <w:rPr>
                <w:rFonts w:eastAsia="Times New Roman" w:cs="Arial"/>
                <w:i/>
                <w:sz w:val="16"/>
                <w:szCs w:val="16"/>
                <w:lang w:eastAsia="en-AU"/>
              </w:rPr>
            </w:pPr>
            <w:r>
              <w:rPr>
                <w:rFonts w:eastAsia="Times New Roman" w:cs="Arial"/>
                <w:sz w:val="16"/>
                <w:szCs w:val="16"/>
                <w:lang w:eastAsia="en-AU"/>
              </w:rPr>
              <w:t>4b</w:t>
            </w:r>
            <w:r w:rsidRPr="00524642">
              <w:rPr>
                <w:rFonts w:eastAsia="Times New Roman" w:cs="Arial"/>
                <w:sz w:val="16"/>
                <w:szCs w:val="16"/>
                <w:lang w:eastAsia="en-AU"/>
              </w:rPr>
              <w:t xml:space="preserve">(ii) Develop mechanisms for adjusting shares in the future that utilise market tools, in accordance with the </w:t>
            </w:r>
            <w:r w:rsidRPr="00524642">
              <w:rPr>
                <w:rFonts w:eastAsia="Times New Roman" w:cs="Arial"/>
                <w:i/>
                <w:sz w:val="16"/>
                <w:szCs w:val="16"/>
                <w:lang w:eastAsia="en-AU"/>
              </w:rPr>
              <w:t xml:space="preserve">Fisheries Management Act 2007 </w:t>
            </w:r>
          </w:p>
          <w:p w14:paraId="5B0F1526" w14:textId="1A44B622" w:rsidR="005A5DEA" w:rsidRPr="009100F0" w:rsidRDefault="005A5DEA" w:rsidP="005A5DEA">
            <w:pPr>
              <w:spacing w:before="60" w:after="60"/>
              <w:rPr>
                <w:rFonts w:eastAsia="Times New Roman" w:cs="Arial"/>
                <w:sz w:val="16"/>
                <w:szCs w:val="16"/>
                <w:lang w:eastAsia="en-AU"/>
              </w:rPr>
            </w:pPr>
            <w:r>
              <w:rPr>
                <w:rFonts w:eastAsia="Times New Roman" w:cs="Arial"/>
                <w:sz w:val="16"/>
                <w:szCs w:val="16"/>
                <w:lang w:eastAsia="en-AU"/>
              </w:rPr>
              <w:t>4b</w:t>
            </w:r>
            <w:r w:rsidRPr="00524642">
              <w:rPr>
                <w:rFonts w:eastAsia="Times New Roman" w:cs="Arial"/>
                <w:sz w:val="16"/>
                <w:szCs w:val="16"/>
                <w:lang w:eastAsia="en-AU"/>
              </w:rPr>
              <w:t>(iii) Integrate traditional access prescribed in Aboriginal traditional fishing management plans with the management of other fishing sectors</w:t>
            </w:r>
          </w:p>
        </w:tc>
        <w:tc>
          <w:tcPr>
            <w:tcW w:w="2247" w:type="dxa"/>
            <w:tcBorders>
              <w:top w:val="single" w:sz="4" w:space="0" w:color="auto"/>
              <w:left w:val="single" w:sz="4" w:space="0" w:color="auto"/>
              <w:bottom w:val="single" w:sz="4" w:space="0" w:color="auto"/>
              <w:right w:val="single" w:sz="4" w:space="0" w:color="auto"/>
            </w:tcBorders>
            <w:shd w:val="clear" w:color="auto" w:fill="auto"/>
            <w:tcMar>
              <w:top w:w="40" w:type="dxa"/>
              <w:left w:w="60" w:type="dxa"/>
              <w:bottom w:w="40" w:type="dxa"/>
              <w:right w:w="60" w:type="dxa"/>
            </w:tcMar>
          </w:tcPr>
          <w:p w14:paraId="3BEA9B19" w14:textId="77777777" w:rsidR="005A5DEA" w:rsidRDefault="005A5DEA" w:rsidP="005A5DEA">
            <w:pPr>
              <w:spacing w:before="60" w:after="60"/>
              <w:rPr>
                <w:rFonts w:eastAsia="Times New Roman" w:cs="Arial"/>
                <w:sz w:val="16"/>
                <w:szCs w:val="16"/>
                <w:lang w:eastAsia="en-AU"/>
              </w:rPr>
            </w:pPr>
            <w:r>
              <w:rPr>
                <w:rFonts w:eastAsia="Times New Roman" w:cs="Arial"/>
                <w:sz w:val="16"/>
                <w:szCs w:val="16"/>
                <w:lang w:eastAsia="en-AU"/>
              </w:rPr>
              <w:t xml:space="preserve">Recreational catch and effort </w:t>
            </w:r>
          </w:p>
          <w:p w14:paraId="42F5B828" w14:textId="324CE4C6" w:rsidR="005A5DEA" w:rsidRPr="009100F0" w:rsidRDefault="005A5DEA" w:rsidP="005A5DEA">
            <w:pPr>
              <w:spacing w:before="60" w:after="60"/>
              <w:rPr>
                <w:rFonts w:eastAsia="Times New Roman" w:cs="Arial"/>
                <w:sz w:val="16"/>
                <w:szCs w:val="16"/>
                <w:lang w:eastAsia="en-AU"/>
              </w:rPr>
            </w:pPr>
            <w:r>
              <w:rPr>
                <w:rFonts w:eastAsia="Times New Roman" w:cs="Arial"/>
                <w:sz w:val="16"/>
                <w:szCs w:val="16"/>
                <w:lang w:eastAsia="en-AU"/>
              </w:rPr>
              <w:t>Aboriginal Traditional fishing access</w:t>
            </w:r>
          </w:p>
        </w:tc>
        <w:tc>
          <w:tcPr>
            <w:tcW w:w="3026" w:type="dxa"/>
            <w:tcBorders>
              <w:top w:val="single" w:sz="4" w:space="0" w:color="auto"/>
              <w:left w:val="single" w:sz="4" w:space="0" w:color="auto"/>
              <w:bottom w:val="single" w:sz="4" w:space="0" w:color="auto"/>
              <w:right w:val="single" w:sz="4" w:space="0" w:color="auto"/>
            </w:tcBorders>
            <w:shd w:val="clear" w:color="auto" w:fill="auto"/>
          </w:tcPr>
          <w:p w14:paraId="28F681C4" w14:textId="65E0592C" w:rsidR="005A5DEA" w:rsidRDefault="005A5DEA" w:rsidP="005A5DEA">
            <w:pPr>
              <w:spacing w:before="60" w:after="60"/>
              <w:rPr>
                <w:rFonts w:eastAsia="Times New Roman" w:cs="Arial"/>
                <w:sz w:val="16"/>
                <w:szCs w:val="16"/>
                <w:lang w:eastAsia="en-AU"/>
              </w:rPr>
            </w:pPr>
            <w:r>
              <w:rPr>
                <w:rFonts w:eastAsia="Times New Roman" w:cs="Arial"/>
                <w:sz w:val="16"/>
                <w:szCs w:val="16"/>
                <w:lang w:eastAsia="en-AU"/>
              </w:rPr>
              <w:t xml:space="preserve">Recreational fishing surveys conducted approximately every five years using most efficient methodology available. </w:t>
            </w:r>
          </w:p>
          <w:p w14:paraId="13DCFAB2" w14:textId="77777777" w:rsidR="005A5DEA" w:rsidRDefault="005A5DEA" w:rsidP="005A5DEA">
            <w:pPr>
              <w:spacing w:before="60" w:after="60"/>
              <w:rPr>
                <w:rFonts w:eastAsia="Times New Roman" w:cs="Arial"/>
                <w:sz w:val="16"/>
                <w:szCs w:val="16"/>
                <w:lang w:eastAsia="en-AU"/>
              </w:rPr>
            </w:pPr>
            <w:r w:rsidRPr="009100F0">
              <w:rPr>
                <w:rFonts w:eastAsia="Times New Roman" w:cs="Arial"/>
                <w:sz w:val="16"/>
                <w:szCs w:val="16"/>
                <w:lang w:eastAsia="en-AU"/>
              </w:rPr>
              <w:t>Recreational catch and effort monitored against other sectors when available Recreational fishers</w:t>
            </w:r>
            <w:r>
              <w:rPr>
                <w:rFonts w:eastAsia="Times New Roman" w:cs="Arial"/>
                <w:sz w:val="16"/>
                <w:szCs w:val="16"/>
                <w:lang w:eastAsia="en-AU"/>
              </w:rPr>
              <w:t xml:space="preserve"> have access to the fishery</w:t>
            </w:r>
          </w:p>
          <w:p w14:paraId="1BC8167E" w14:textId="1F8A44E0" w:rsidR="005A5DEA" w:rsidRPr="009100F0" w:rsidRDefault="005A5DEA" w:rsidP="005A5DEA">
            <w:pPr>
              <w:spacing w:before="60" w:after="60"/>
              <w:rPr>
                <w:rFonts w:cs="Arial"/>
                <w:sz w:val="16"/>
                <w:szCs w:val="16"/>
              </w:rPr>
            </w:pPr>
            <w:r>
              <w:rPr>
                <w:rFonts w:eastAsia="Times New Roman" w:cs="Arial"/>
                <w:sz w:val="16"/>
                <w:szCs w:val="16"/>
                <w:lang w:eastAsia="en-AU"/>
              </w:rPr>
              <w:t>Aboriginal Traditional fishing access maintained</w:t>
            </w:r>
          </w:p>
        </w:tc>
        <w:tc>
          <w:tcPr>
            <w:tcW w:w="3027" w:type="dxa"/>
            <w:tcBorders>
              <w:top w:val="single" w:sz="4" w:space="0" w:color="auto"/>
              <w:left w:val="single" w:sz="4" w:space="0" w:color="auto"/>
              <w:bottom w:val="single" w:sz="4" w:space="0" w:color="auto"/>
              <w:right w:val="single" w:sz="4" w:space="0" w:color="auto"/>
            </w:tcBorders>
            <w:shd w:val="clear" w:color="auto" w:fill="auto"/>
          </w:tcPr>
          <w:p w14:paraId="67A69CD0" w14:textId="1681006C" w:rsidR="005A5DEA" w:rsidRPr="009100F0" w:rsidRDefault="005A5DEA" w:rsidP="005A5DEA">
            <w:pPr>
              <w:spacing w:before="60" w:after="60"/>
              <w:rPr>
                <w:rFonts w:cs="Arial"/>
                <w:sz w:val="16"/>
                <w:szCs w:val="16"/>
              </w:rPr>
            </w:pPr>
            <w:r w:rsidRPr="005A5DEA">
              <w:rPr>
                <w:rFonts w:eastAsia="Times New Roman" w:cs="Arial"/>
                <w:sz w:val="16"/>
                <w:szCs w:val="16"/>
                <w:lang w:eastAsia="en-AU"/>
              </w:rPr>
              <w:t>Allocation policy guides monitoring of, review and adjustments to allocation shares if required.</w:t>
            </w:r>
            <w:r>
              <w:rPr>
                <w:rFonts w:cs="Arial"/>
                <w:sz w:val="16"/>
                <w:szCs w:val="16"/>
              </w:rPr>
              <w:t xml:space="preserve"> </w:t>
            </w:r>
          </w:p>
        </w:tc>
        <w:tc>
          <w:tcPr>
            <w:tcW w:w="1904" w:type="dxa"/>
            <w:tcBorders>
              <w:top w:val="single" w:sz="4" w:space="0" w:color="auto"/>
              <w:left w:val="single" w:sz="4" w:space="0" w:color="auto"/>
              <w:bottom w:val="single" w:sz="4" w:space="0" w:color="auto"/>
              <w:right w:val="single" w:sz="4" w:space="0" w:color="auto"/>
            </w:tcBorders>
          </w:tcPr>
          <w:p w14:paraId="6DF9E7CE" w14:textId="77777777" w:rsidR="005A5DEA" w:rsidRPr="00952620" w:rsidRDefault="005A5DEA" w:rsidP="005A5DEA">
            <w:pPr>
              <w:spacing w:before="60" w:after="60"/>
              <w:rPr>
                <w:rFonts w:eastAsia="Times New Roman" w:cs="Arial"/>
                <w:sz w:val="16"/>
                <w:szCs w:val="16"/>
                <w:lang w:eastAsia="en-AU"/>
              </w:rPr>
            </w:pPr>
            <w:r w:rsidRPr="00952620">
              <w:rPr>
                <w:rFonts w:eastAsia="Times New Roman" w:cs="Arial"/>
                <w:sz w:val="16"/>
                <w:szCs w:val="16"/>
                <w:lang w:eastAsia="en-AU"/>
              </w:rPr>
              <w:t>External factors affecting performance –Human Induced – Other Fisheries (recreational)</w:t>
            </w:r>
          </w:p>
          <w:p w14:paraId="4DBA0137" w14:textId="1D1620BA" w:rsidR="005A5DEA" w:rsidRPr="009100F0" w:rsidRDefault="005A5DEA" w:rsidP="005A5DEA">
            <w:pPr>
              <w:pStyle w:val="NormalWeb"/>
              <w:spacing w:before="60" w:beforeAutospacing="0" w:after="60" w:afterAutospacing="0"/>
              <w:rPr>
                <w:rFonts w:ascii="Arial" w:hAnsi="Arial" w:cs="Arial"/>
                <w:sz w:val="16"/>
                <w:szCs w:val="16"/>
              </w:rPr>
            </w:pPr>
          </w:p>
        </w:tc>
      </w:tr>
    </w:tbl>
    <w:p w14:paraId="189A1677" w14:textId="77777777" w:rsidR="005A5DEA" w:rsidRDefault="005A5DEA"/>
    <w:tbl>
      <w:tblPr>
        <w:tblW w:w="14662" w:type="dxa"/>
        <w:tblInd w:w="-719"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567"/>
        <w:gridCol w:w="1552"/>
        <w:gridCol w:w="3126"/>
        <w:gridCol w:w="2549"/>
        <w:gridCol w:w="2549"/>
        <w:gridCol w:w="2549"/>
        <w:gridCol w:w="1770"/>
      </w:tblGrid>
      <w:tr w:rsidR="005A5DEA" w:rsidRPr="005A5DEA" w14:paraId="5096062D" w14:textId="77777777" w:rsidTr="005A5DEA">
        <w:trPr>
          <w:trHeight w:val="224"/>
        </w:trPr>
        <w:tc>
          <w:tcPr>
            <w:tcW w:w="2119" w:type="dxa"/>
            <w:gridSpan w:val="2"/>
            <w:tcBorders>
              <w:top w:val="single" w:sz="8" w:space="0" w:color="A3A3A3"/>
              <w:left w:val="single" w:sz="8" w:space="0" w:color="A3A3A3"/>
              <w:right w:val="single" w:sz="4" w:space="0" w:color="auto"/>
            </w:tcBorders>
            <w:shd w:val="clear" w:color="auto" w:fill="auto"/>
            <w:tcMar>
              <w:top w:w="40" w:type="dxa"/>
              <w:left w:w="60" w:type="dxa"/>
              <w:bottom w:w="40" w:type="dxa"/>
              <w:right w:w="60" w:type="dxa"/>
            </w:tcMar>
          </w:tcPr>
          <w:p w14:paraId="48FBE4E5" w14:textId="035EF424" w:rsidR="005A5DEA" w:rsidRPr="005A5DEA" w:rsidRDefault="005A5DEA" w:rsidP="00C579F0">
            <w:pPr>
              <w:spacing w:before="60" w:after="60"/>
              <w:rPr>
                <w:rFonts w:eastAsia="Times New Roman" w:cs="Arial"/>
                <w:b/>
                <w:sz w:val="16"/>
                <w:szCs w:val="16"/>
                <w:lang w:eastAsia="en-AU"/>
              </w:rPr>
            </w:pPr>
            <w:r>
              <w:lastRenderedPageBreak/>
              <w:br w:type="page"/>
            </w:r>
            <w:r w:rsidRPr="005A5DEA">
              <w:rPr>
                <w:rFonts w:eastAsia="Times New Roman" w:cs="Arial"/>
                <w:b/>
                <w:sz w:val="16"/>
                <w:szCs w:val="16"/>
                <w:lang w:eastAsia="en-AU"/>
              </w:rPr>
              <w:t xml:space="preserve">Management Plan Objective </w:t>
            </w:r>
          </w:p>
        </w:tc>
        <w:tc>
          <w:tcPr>
            <w:tcW w:w="3126" w:type="dxa"/>
            <w:tcBorders>
              <w:top w:val="single" w:sz="4" w:space="0" w:color="auto"/>
              <w:left w:val="single" w:sz="4" w:space="0" w:color="auto"/>
              <w:right w:val="single" w:sz="4" w:space="0" w:color="auto"/>
            </w:tcBorders>
            <w:shd w:val="clear" w:color="auto" w:fill="auto"/>
          </w:tcPr>
          <w:p w14:paraId="0288FAC3" w14:textId="77777777" w:rsidR="005A5DEA" w:rsidRPr="005A5DEA" w:rsidRDefault="005A5DEA" w:rsidP="00C579F0">
            <w:pPr>
              <w:spacing w:before="60" w:after="60"/>
              <w:rPr>
                <w:rFonts w:eastAsia="Times New Roman" w:cs="Arial"/>
                <w:b/>
                <w:sz w:val="16"/>
                <w:szCs w:val="16"/>
                <w:lang w:eastAsia="en-AU"/>
              </w:rPr>
            </w:pPr>
            <w:r w:rsidRPr="005A5DEA">
              <w:rPr>
                <w:rFonts w:eastAsia="Times New Roman" w:cs="Arial"/>
                <w:b/>
                <w:sz w:val="16"/>
                <w:szCs w:val="16"/>
                <w:lang w:eastAsia="en-AU"/>
              </w:rPr>
              <w:t>Strategies</w:t>
            </w:r>
          </w:p>
        </w:tc>
        <w:tc>
          <w:tcPr>
            <w:tcW w:w="2549" w:type="dxa"/>
            <w:tcBorders>
              <w:top w:val="single" w:sz="4" w:space="0" w:color="auto"/>
              <w:left w:val="single" w:sz="4" w:space="0" w:color="auto"/>
              <w:right w:val="single" w:sz="4" w:space="0" w:color="auto"/>
            </w:tcBorders>
            <w:shd w:val="clear" w:color="auto" w:fill="auto"/>
            <w:tcMar>
              <w:top w:w="40" w:type="dxa"/>
              <w:left w:w="60" w:type="dxa"/>
              <w:bottom w:w="40" w:type="dxa"/>
              <w:right w:w="60" w:type="dxa"/>
            </w:tcMar>
          </w:tcPr>
          <w:p w14:paraId="5C08CEF3" w14:textId="77777777" w:rsidR="005A5DEA" w:rsidRPr="005A5DEA" w:rsidRDefault="005A5DEA" w:rsidP="00C579F0">
            <w:pPr>
              <w:spacing w:before="60" w:after="60"/>
              <w:rPr>
                <w:rFonts w:eastAsia="Times New Roman" w:cs="Arial"/>
                <w:b/>
                <w:sz w:val="16"/>
                <w:szCs w:val="16"/>
                <w:lang w:eastAsia="en-AU"/>
              </w:rPr>
            </w:pPr>
            <w:r w:rsidRPr="005A5DEA">
              <w:rPr>
                <w:rFonts w:eastAsia="Times New Roman" w:cs="Arial"/>
                <w:b/>
                <w:sz w:val="16"/>
                <w:szCs w:val="16"/>
                <w:lang w:eastAsia="en-AU"/>
              </w:rPr>
              <w:t>PIs</w:t>
            </w:r>
          </w:p>
        </w:tc>
        <w:tc>
          <w:tcPr>
            <w:tcW w:w="2549" w:type="dxa"/>
            <w:tcBorders>
              <w:top w:val="single" w:sz="4" w:space="0" w:color="auto"/>
              <w:left w:val="single" w:sz="4" w:space="0" w:color="auto"/>
              <w:right w:val="single" w:sz="4" w:space="0" w:color="auto"/>
            </w:tcBorders>
            <w:shd w:val="clear" w:color="auto" w:fill="auto"/>
          </w:tcPr>
          <w:p w14:paraId="58F81E63" w14:textId="77777777" w:rsidR="005A5DEA" w:rsidRPr="005A5DEA" w:rsidRDefault="005A5DEA" w:rsidP="00C579F0">
            <w:pPr>
              <w:spacing w:before="60" w:after="60"/>
              <w:rPr>
                <w:rFonts w:eastAsia="Times New Roman" w:cs="Arial"/>
                <w:b/>
                <w:sz w:val="16"/>
                <w:szCs w:val="16"/>
                <w:lang w:eastAsia="en-AU"/>
              </w:rPr>
            </w:pPr>
            <w:r w:rsidRPr="005A5DEA">
              <w:rPr>
                <w:rFonts w:eastAsia="Times New Roman" w:cs="Arial"/>
                <w:b/>
                <w:sz w:val="16"/>
                <w:szCs w:val="16"/>
                <w:lang w:eastAsia="en-AU"/>
              </w:rPr>
              <w:t>Reference Point</w:t>
            </w:r>
          </w:p>
        </w:tc>
        <w:tc>
          <w:tcPr>
            <w:tcW w:w="2549" w:type="dxa"/>
            <w:tcBorders>
              <w:top w:val="single" w:sz="4" w:space="0" w:color="auto"/>
              <w:left w:val="single" w:sz="4" w:space="0" w:color="auto"/>
              <w:right w:val="single" w:sz="4" w:space="0" w:color="auto"/>
            </w:tcBorders>
            <w:shd w:val="clear" w:color="auto" w:fill="auto"/>
          </w:tcPr>
          <w:p w14:paraId="41B2B234" w14:textId="77777777" w:rsidR="005A5DEA" w:rsidRPr="005A5DEA" w:rsidRDefault="005A5DEA" w:rsidP="005A5DEA">
            <w:pPr>
              <w:rPr>
                <w:rFonts w:eastAsia="Times New Roman" w:cs="Arial"/>
                <w:b/>
                <w:sz w:val="16"/>
                <w:szCs w:val="16"/>
                <w:lang w:eastAsia="en-AU"/>
              </w:rPr>
            </w:pPr>
            <w:r w:rsidRPr="005A5DEA">
              <w:rPr>
                <w:rFonts w:eastAsia="Times New Roman" w:cs="Arial"/>
                <w:b/>
                <w:sz w:val="16"/>
                <w:szCs w:val="16"/>
                <w:lang w:eastAsia="en-AU"/>
              </w:rPr>
              <w:t>Description</w:t>
            </w:r>
          </w:p>
        </w:tc>
        <w:tc>
          <w:tcPr>
            <w:tcW w:w="1770" w:type="dxa"/>
            <w:tcBorders>
              <w:top w:val="single" w:sz="4" w:space="0" w:color="auto"/>
              <w:left w:val="single" w:sz="4" w:space="0" w:color="auto"/>
              <w:right w:val="single" w:sz="4" w:space="0" w:color="auto"/>
            </w:tcBorders>
          </w:tcPr>
          <w:p w14:paraId="7F6B407D" w14:textId="77777777" w:rsidR="005A5DEA" w:rsidRPr="005A5DEA" w:rsidRDefault="005A5DEA" w:rsidP="005A5DEA">
            <w:pPr>
              <w:rPr>
                <w:rFonts w:eastAsia="Times New Roman" w:cs="Arial"/>
                <w:b/>
                <w:sz w:val="16"/>
                <w:szCs w:val="16"/>
                <w:lang w:eastAsia="en-AU"/>
              </w:rPr>
            </w:pPr>
            <w:r w:rsidRPr="005A5DEA">
              <w:rPr>
                <w:rFonts w:eastAsia="Times New Roman" w:cs="Arial"/>
                <w:b/>
                <w:sz w:val="16"/>
                <w:szCs w:val="16"/>
                <w:lang w:eastAsia="en-AU"/>
              </w:rPr>
              <w:t>ESD Risk</w:t>
            </w:r>
          </w:p>
        </w:tc>
      </w:tr>
      <w:tr w:rsidR="005A5DEA" w:rsidRPr="009100F0" w14:paraId="251CFA42" w14:textId="77777777" w:rsidTr="005A5DEA">
        <w:tc>
          <w:tcPr>
            <w:tcW w:w="567" w:type="dxa"/>
            <w:tcBorders>
              <w:top w:val="single" w:sz="8" w:space="0" w:color="A3A3A3"/>
              <w:left w:val="single" w:sz="8" w:space="0" w:color="A3A3A3"/>
              <w:bottom w:val="single" w:sz="8" w:space="0" w:color="A3A3A3"/>
              <w:right w:val="single" w:sz="8" w:space="0" w:color="A3A3A3"/>
            </w:tcBorders>
          </w:tcPr>
          <w:p w14:paraId="2677D579" w14:textId="77777777" w:rsidR="005A5DEA" w:rsidRPr="00155724" w:rsidRDefault="005A5DEA" w:rsidP="00C579F0">
            <w:pPr>
              <w:spacing w:before="60" w:after="60"/>
            </w:pPr>
          </w:p>
        </w:tc>
        <w:tc>
          <w:tcPr>
            <w:tcW w:w="14095" w:type="dxa"/>
            <w:gridSpan w:val="6"/>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tcPr>
          <w:p w14:paraId="5E4556BA" w14:textId="77777777" w:rsidR="005A5DEA" w:rsidRPr="009100F0" w:rsidRDefault="005A5DEA" w:rsidP="00C579F0">
            <w:pPr>
              <w:spacing w:before="60" w:after="60"/>
              <w:rPr>
                <w:rFonts w:cs="Arial"/>
                <w:sz w:val="16"/>
                <w:szCs w:val="16"/>
              </w:rPr>
            </w:pPr>
            <w:r w:rsidRPr="00155724">
              <w:t>Goal 5 - Management of the fishery is cost effective and participatory</w:t>
            </w:r>
          </w:p>
        </w:tc>
      </w:tr>
      <w:tr w:rsidR="005A5DEA" w:rsidRPr="009100F0" w14:paraId="47BCCC79" w14:textId="77777777" w:rsidTr="005A5DEA">
        <w:tc>
          <w:tcPr>
            <w:tcW w:w="2119" w:type="dxa"/>
            <w:gridSpan w:val="2"/>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tcPr>
          <w:p w14:paraId="63B983E6" w14:textId="77777777" w:rsidR="005A5DEA" w:rsidRPr="009100F0" w:rsidRDefault="005A5DEA" w:rsidP="00C579F0">
            <w:pPr>
              <w:spacing w:before="60" w:after="60"/>
              <w:rPr>
                <w:rFonts w:eastAsia="Times New Roman" w:cs="Arial"/>
                <w:sz w:val="16"/>
                <w:szCs w:val="16"/>
                <w:lang w:eastAsia="en-AU"/>
              </w:rPr>
            </w:pPr>
            <w:r>
              <w:rPr>
                <w:rFonts w:eastAsia="Times New Roman" w:cs="Arial"/>
                <w:sz w:val="16"/>
                <w:szCs w:val="16"/>
                <w:lang w:eastAsia="en-AU"/>
              </w:rPr>
              <w:t>5</w:t>
            </w:r>
            <w:r w:rsidRPr="009100F0">
              <w:rPr>
                <w:rFonts w:eastAsia="Times New Roman" w:cs="Arial"/>
                <w:sz w:val="16"/>
                <w:szCs w:val="16"/>
                <w:lang w:eastAsia="en-AU"/>
              </w:rPr>
              <w:t>a: Promote cost-effective and efficient management of the fishery, in line with government’s cost-recovery policy</w:t>
            </w:r>
          </w:p>
        </w:tc>
        <w:tc>
          <w:tcPr>
            <w:tcW w:w="3126" w:type="dxa"/>
            <w:tcBorders>
              <w:top w:val="single" w:sz="8" w:space="0" w:color="A3A3A3"/>
              <w:left w:val="single" w:sz="8" w:space="0" w:color="A3A3A3"/>
              <w:bottom w:val="single" w:sz="8" w:space="0" w:color="A3A3A3"/>
              <w:right w:val="single" w:sz="8" w:space="0" w:color="A3A3A3"/>
            </w:tcBorders>
          </w:tcPr>
          <w:p w14:paraId="5F060B29" w14:textId="77777777" w:rsidR="005A5DEA" w:rsidRPr="00D448F0" w:rsidRDefault="005A5DEA" w:rsidP="00C579F0">
            <w:pPr>
              <w:pStyle w:val="FootnoteText"/>
              <w:spacing w:before="60" w:after="60"/>
              <w:jc w:val="left"/>
              <w:rPr>
                <w:rFonts w:ascii="Arial" w:hAnsi="Arial" w:cs="Arial"/>
                <w:sz w:val="16"/>
                <w:szCs w:val="16"/>
              </w:rPr>
            </w:pPr>
            <w:r w:rsidRPr="00D448F0">
              <w:rPr>
                <w:rFonts w:ascii="Arial" w:hAnsi="Arial" w:cs="Arial"/>
                <w:sz w:val="16"/>
                <w:szCs w:val="16"/>
              </w:rPr>
              <w:t>5a(i) Develop and implement management arrangements that are effective at achieving management objectives whilst minimising costs.</w:t>
            </w:r>
          </w:p>
          <w:p w14:paraId="05E7005C" w14:textId="77777777" w:rsidR="005A5DEA" w:rsidRPr="00D448F0" w:rsidRDefault="005A5DEA" w:rsidP="00C579F0">
            <w:pPr>
              <w:pStyle w:val="FootnoteText"/>
              <w:spacing w:before="60" w:after="60"/>
              <w:jc w:val="left"/>
              <w:rPr>
                <w:rFonts w:ascii="Arial" w:hAnsi="Arial" w:cs="Arial"/>
                <w:sz w:val="16"/>
                <w:szCs w:val="16"/>
              </w:rPr>
            </w:pPr>
            <w:r w:rsidRPr="00D448F0">
              <w:rPr>
                <w:rFonts w:ascii="Arial" w:hAnsi="Arial" w:cs="Arial"/>
                <w:sz w:val="16"/>
                <w:szCs w:val="16"/>
              </w:rPr>
              <w:t xml:space="preserve">5a(ii) Determine and discuss the real costs of management, compliance and research for the fishery on an annual basis </w:t>
            </w:r>
          </w:p>
          <w:p w14:paraId="0A058272" w14:textId="77777777" w:rsidR="005A5DEA" w:rsidRPr="00D448F0" w:rsidRDefault="005A5DEA" w:rsidP="00C579F0">
            <w:pPr>
              <w:pStyle w:val="FootnoteText"/>
              <w:spacing w:before="60" w:after="60"/>
              <w:jc w:val="left"/>
              <w:rPr>
                <w:rFonts w:ascii="Arial" w:hAnsi="Arial" w:cs="Arial"/>
                <w:sz w:val="16"/>
                <w:szCs w:val="16"/>
              </w:rPr>
            </w:pPr>
            <w:r w:rsidRPr="00D448F0">
              <w:rPr>
                <w:rFonts w:ascii="Arial" w:hAnsi="Arial" w:cs="Arial"/>
                <w:sz w:val="16"/>
                <w:szCs w:val="16"/>
              </w:rPr>
              <w:t>5a(iii) Recover licence fees from commercial licence holders, sufficient to cover the attributed management costs of management of the fishery in accordance with the Government’s cost-recovery policy</w:t>
            </w:r>
          </w:p>
          <w:p w14:paraId="106A0BA9" w14:textId="77777777" w:rsidR="005A5DEA" w:rsidRPr="00D448F0" w:rsidRDefault="005A5DEA" w:rsidP="00C579F0">
            <w:pPr>
              <w:pStyle w:val="FootnoteText"/>
              <w:spacing w:before="60" w:after="60"/>
              <w:jc w:val="left"/>
              <w:rPr>
                <w:rFonts w:ascii="Arial" w:hAnsi="Arial" w:cs="Arial"/>
                <w:sz w:val="16"/>
                <w:szCs w:val="16"/>
              </w:rPr>
            </w:pPr>
            <w:r w:rsidRPr="00D448F0">
              <w:rPr>
                <w:rFonts w:ascii="Arial" w:hAnsi="Arial" w:cs="Arial"/>
                <w:sz w:val="16"/>
                <w:szCs w:val="16"/>
              </w:rPr>
              <w:t>5a(iv) Explore methods for all stakeholders to share management costs</w:t>
            </w:r>
          </w:p>
        </w:tc>
        <w:tc>
          <w:tcPr>
            <w:tcW w:w="2549" w:type="dxa"/>
            <w:tcBorders>
              <w:top w:val="single" w:sz="8" w:space="0" w:color="A3A3A3"/>
              <w:left w:val="single" w:sz="8" w:space="0" w:color="A3A3A3"/>
              <w:bottom w:val="single" w:sz="8" w:space="0" w:color="A3A3A3"/>
              <w:right w:val="single" w:sz="8" w:space="0" w:color="A3A3A3"/>
            </w:tcBorders>
            <w:shd w:val="clear" w:color="auto" w:fill="auto"/>
          </w:tcPr>
          <w:p w14:paraId="4F4E075E" w14:textId="3EFB5E87" w:rsidR="005A5DEA" w:rsidRPr="009100F0" w:rsidRDefault="005A5DEA" w:rsidP="008C6B39">
            <w:pPr>
              <w:spacing w:before="60" w:after="60"/>
              <w:rPr>
                <w:rFonts w:eastAsia="Times New Roman" w:cs="Arial"/>
                <w:sz w:val="16"/>
                <w:szCs w:val="16"/>
                <w:lang w:eastAsia="en-AU"/>
              </w:rPr>
            </w:pPr>
            <w:r>
              <w:rPr>
                <w:rFonts w:eastAsia="Times New Roman" w:cs="Arial"/>
                <w:sz w:val="16"/>
                <w:szCs w:val="16"/>
                <w:lang w:eastAsia="en-AU"/>
              </w:rPr>
              <w:t xml:space="preserve">Licence fee% of </w:t>
            </w:r>
            <w:r w:rsidR="008C6B39">
              <w:rPr>
                <w:rFonts w:eastAsia="Times New Roman" w:cs="Arial"/>
                <w:sz w:val="16"/>
                <w:szCs w:val="16"/>
                <w:lang w:eastAsia="en-AU"/>
              </w:rPr>
              <w:t>Gross Value of Product (GVP)</w:t>
            </w:r>
          </w:p>
        </w:tc>
        <w:tc>
          <w:tcPr>
            <w:tcW w:w="2549" w:type="dxa"/>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tcPr>
          <w:p w14:paraId="7F7D8B18" w14:textId="77777777" w:rsidR="005A5DEA" w:rsidRPr="009100F0" w:rsidRDefault="005A5DEA" w:rsidP="00C579F0">
            <w:pPr>
              <w:spacing w:before="60" w:after="60"/>
              <w:rPr>
                <w:rFonts w:eastAsia="Times New Roman" w:cs="Arial"/>
                <w:sz w:val="16"/>
                <w:szCs w:val="16"/>
                <w:lang w:eastAsia="en-AU"/>
              </w:rPr>
            </w:pPr>
            <w:r w:rsidRPr="009100F0">
              <w:rPr>
                <w:rFonts w:eastAsia="Times New Roman" w:cs="Arial"/>
                <w:sz w:val="16"/>
                <w:szCs w:val="16"/>
                <w:lang w:eastAsia="en-AU"/>
              </w:rPr>
              <w:t xml:space="preserve">Commercial licence fees </w:t>
            </w:r>
            <w:r>
              <w:rPr>
                <w:rFonts w:eastAsia="Times New Roman" w:cs="Arial"/>
                <w:sz w:val="16"/>
                <w:szCs w:val="16"/>
                <w:lang w:eastAsia="en-AU"/>
              </w:rPr>
              <w:t>less</w:t>
            </w:r>
            <w:r w:rsidRPr="009100F0">
              <w:rPr>
                <w:rFonts w:eastAsia="Times New Roman" w:cs="Arial"/>
                <w:sz w:val="16"/>
                <w:szCs w:val="16"/>
                <w:lang w:eastAsia="en-AU"/>
              </w:rPr>
              <w:t xml:space="preserve"> than 10% of GVP</w:t>
            </w:r>
            <w:r>
              <w:rPr>
                <w:rFonts w:eastAsia="Times New Roman" w:cs="Arial"/>
                <w:sz w:val="16"/>
                <w:szCs w:val="16"/>
                <w:lang w:eastAsia="en-AU"/>
              </w:rPr>
              <w:t xml:space="preserve"> in at least 3 years of the past five. </w:t>
            </w:r>
          </w:p>
          <w:p w14:paraId="0E4E11C8" w14:textId="77777777" w:rsidR="005A5DEA" w:rsidRPr="009100F0" w:rsidRDefault="005A5DEA" w:rsidP="00C579F0">
            <w:pPr>
              <w:spacing w:before="60" w:after="60"/>
              <w:rPr>
                <w:rFonts w:eastAsia="Times New Roman" w:cs="Arial"/>
                <w:sz w:val="16"/>
                <w:szCs w:val="16"/>
                <w:lang w:eastAsia="en-AU"/>
              </w:rPr>
            </w:pPr>
          </w:p>
        </w:tc>
        <w:tc>
          <w:tcPr>
            <w:tcW w:w="2549" w:type="dxa"/>
            <w:tcBorders>
              <w:top w:val="single" w:sz="8" w:space="0" w:color="A3A3A3"/>
              <w:left w:val="single" w:sz="8" w:space="0" w:color="A3A3A3"/>
              <w:bottom w:val="single" w:sz="8" w:space="0" w:color="A3A3A3"/>
              <w:right w:val="single" w:sz="8" w:space="0" w:color="A3A3A3"/>
            </w:tcBorders>
            <w:shd w:val="clear" w:color="auto" w:fill="auto"/>
          </w:tcPr>
          <w:p w14:paraId="640CD516" w14:textId="77777777" w:rsidR="005A5DEA" w:rsidRPr="009100F0" w:rsidRDefault="005A5DEA" w:rsidP="00C579F0">
            <w:pPr>
              <w:pStyle w:val="NormalWeb"/>
              <w:spacing w:before="60" w:after="60"/>
              <w:rPr>
                <w:rFonts w:ascii="Arial" w:hAnsi="Arial" w:cs="Arial"/>
                <w:sz w:val="16"/>
                <w:szCs w:val="16"/>
              </w:rPr>
            </w:pPr>
          </w:p>
        </w:tc>
        <w:tc>
          <w:tcPr>
            <w:tcW w:w="1770" w:type="dxa"/>
            <w:tcBorders>
              <w:top w:val="single" w:sz="8" w:space="0" w:color="A3A3A3"/>
              <w:left w:val="single" w:sz="8" w:space="0" w:color="A3A3A3"/>
              <w:bottom w:val="single" w:sz="8" w:space="0" w:color="A3A3A3"/>
              <w:right w:val="single" w:sz="8" w:space="0" w:color="A3A3A3"/>
            </w:tcBorders>
          </w:tcPr>
          <w:p w14:paraId="5B578601" w14:textId="77777777" w:rsidR="005A5DEA" w:rsidRPr="00952620" w:rsidRDefault="005A5DEA" w:rsidP="00C579F0">
            <w:pPr>
              <w:spacing w:before="60" w:after="60"/>
              <w:rPr>
                <w:rFonts w:eastAsia="Times New Roman" w:cs="Arial"/>
                <w:sz w:val="16"/>
                <w:szCs w:val="16"/>
                <w:lang w:eastAsia="en-AU"/>
              </w:rPr>
            </w:pPr>
            <w:r w:rsidRPr="00952620">
              <w:rPr>
                <w:rFonts w:eastAsia="Times New Roman" w:cs="Arial"/>
                <w:sz w:val="16"/>
                <w:szCs w:val="16"/>
                <w:lang w:eastAsia="en-AU"/>
              </w:rPr>
              <w:t>Community – Fishing Industry</w:t>
            </w:r>
          </w:p>
        </w:tc>
      </w:tr>
      <w:tr w:rsidR="005A5DEA" w:rsidRPr="009100F0" w14:paraId="014C43A2" w14:textId="77777777" w:rsidTr="005A5DEA">
        <w:tc>
          <w:tcPr>
            <w:tcW w:w="2119" w:type="dxa"/>
            <w:gridSpan w:val="2"/>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tcPr>
          <w:p w14:paraId="30FD1E51" w14:textId="77777777" w:rsidR="005A5DEA" w:rsidRPr="002157DA" w:rsidRDefault="005A5DEA" w:rsidP="00C579F0">
            <w:pPr>
              <w:spacing w:before="60" w:after="60"/>
              <w:rPr>
                <w:rFonts w:eastAsia="Times New Roman" w:cs="Arial"/>
                <w:sz w:val="16"/>
                <w:szCs w:val="16"/>
                <w:lang w:eastAsia="en-AU"/>
              </w:rPr>
            </w:pPr>
            <w:r w:rsidRPr="002157DA">
              <w:rPr>
                <w:rFonts w:eastAsia="Times New Roman" w:cs="Arial"/>
                <w:sz w:val="16"/>
                <w:szCs w:val="16"/>
                <w:lang w:eastAsia="en-AU"/>
              </w:rPr>
              <w:t xml:space="preserve">5b: Management arrangements implemented in the fishery are best practice </w:t>
            </w:r>
          </w:p>
        </w:tc>
        <w:tc>
          <w:tcPr>
            <w:tcW w:w="3126" w:type="dxa"/>
            <w:tcBorders>
              <w:top w:val="single" w:sz="8" w:space="0" w:color="A3A3A3"/>
              <w:left w:val="single" w:sz="8" w:space="0" w:color="A3A3A3"/>
              <w:bottom w:val="single" w:sz="8" w:space="0" w:color="A3A3A3"/>
              <w:right w:val="single" w:sz="8" w:space="0" w:color="A3A3A3"/>
            </w:tcBorders>
          </w:tcPr>
          <w:p w14:paraId="7980D387" w14:textId="77777777" w:rsidR="005A5DEA" w:rsidRPr="002157DA" w:rsidRDefault="005A5DEA" w:rsidP="00C579F0">
            <w:pPr>
              <w:spacing w:before="60" w:after="60"/>
              <w:rPr>
                <w:rFonts w:eastAsia="Times New Roman" w:cs="Arial"/>
                <w:sz w:val="16"/>
                <w:szCs w:val="16"/>
                <w:lang w:eastAsia="en-AU"/>
              </w:rPr>
            </w:pPr>
            <w:r w:rsidRPr="002157DA">
              <w:rPr>
                <w:rFonts w:cs="Arial"/>
                <w:sz w:val="16"/>
                <w:szCs w:val="16"/>
              </w:rPr>
              <w:t>5b(1) Influence other management processes that impact on access security</w:t>
            </w:r>
          </w:p>
        </w:tc>
        <w:tc>
          <w:tcPr>
            <w:tcW w:w="2549" w:type="dxa"/>
            <w:tcBorders>
              <w:top w:val="single" w:sz="8" w:space="0" w:color="A3A3A3"/>
              <w:left w:val="single" w:sz="8" w:space="0" w:color="A3A3A3"/>
              <w:bottom w:val="single" w:sz="8" w:space="0" w:color="A3A3A3"/>
              <w:right w:val="single" w:sz="8" w:space="0" w:color="A3A3A3"/>
            </w:tcBorders>
            <w:shd w:val="clear" w:color="auto" w:fill="auto"/>
          </w:tcPr>
          <w:p w14:paraId="5E3FD488" w14:textId="77777777" w:rsidR="005A5DEA" w:rsidRDefault="005A5DEA" w:rsidP="00C579F0">
            <w:pPr>
              <w:spacing w:before="60" w:after="60"/>
              <w:rPr>
                <w:rFonts w:eastAsia="Times New Roman" w:cs="Arial"/>
                <w:sz w:val="16"/>
                <w:szCs w:val="16"/>
                <w:lang w:eastAsia="en-AU"/>
              </w:rPr>
            </w:pPr>
            <w:r>
              <w:rPr>
                <w:rFonts w:eastAsia="Times New Roman" w:cs="Arial"/>
                <w:sz w:val="16"/>
                <w:szCs w:val="16"/>
                <w:lang w:eastAsia="en-AU"/>
              </w:rPr>
              <w:t xml:space="preserve">Number of RLFMAC meetings </w:t>
            </w:r>
          </w:p>
          <w:p w14:paraId="33B10159" w14:textId="77777777" w:rsidR="005A5DEA" w:rsidRDefault="005A5DEA" w:rsidP="00C579F0">
            <w:pPr>
              <w:spacing w:before="60" w:after="60"/>
              <w:rPr>
                <w:rFonts w:eastAsia="Times New Roman" w:cs="Arial"/>
                <w:sz w:val="16"/>
                <w:szCs w:val="16"/>
                <w:lang w:eastAsia="en-AU"/>
              </w:rPr>
            </w:pPr>
            <w:r>
              <w:rPr>
                <w:rFonts w:eastAsia="Times New Roman" w:cs="Arial"/>
                <w:sz w:val="16"/>
                <w:szCs w:val="16"/>
                <w:lang w:eastAsia="en-AU"/>
              </w:rPr>
              <w:t>Other consultative processes</w:t>
            </w:r>
          </w:p>
          <w:p w14:paraId="58E9689B" w14:textId="77777777" w:rsidR="005A5DEA" w:rsidRPr="009100F0" w:rsidRDefault="005A5DEA" w:rsidP="00C579F0">
            <w:pPr>
              <w:spacing w:before="60" w:after="60"/>
              <w:rPr>
                <w:rFonts w:eastAsia="Times New Roman" w:cs="Arial"/>
                <w:sz w:val="16"/>
                <w:szCs w:val="16"/>
                <w:lang w:eastAsia="en-AU"/>
              </w:rPr>
            </w:pPr>
            <w:r>
              <w:rPr>
                <w:rFonts w:eastAsia="Times New Roman" w:cs="Arial"/>
                <w:sz w:val="16"/>
                <w:szCs w:val="16"/>
                <w:lang w:eastAsia="en-AU"/>
              </w:rPr>
              <w:t>RLFMAC strategic plan actively promotes best practice</w:t>
            </w:r>
          </w:p>
        </w:tc>
        <w:tc>
          <w:tcPr>
            <w:tcW w:w="2549" w:type="dxa"/>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tcPr>
          <w:p w14:paraId="0D5ED974" w14:textId="77777777" w:rsidR="005A5DEA" w:rsidRPr="009100F0" w:rsidRDefault="005A5DEA" w:rsidP="00C579F0">
            <w:pPr>
              <w:spacing w:before="60" w:after="60"/>
              <w:rPr>
                <w:rFonts w:eastAsia="Times New Roman" w:cs="Arial"/>
                <w:sz w:val="16"/>
                <w:szCs w:val="16"/>
                <w:lang w:eastAsia="en-AU"/>
              </w:rPr>
            </w:pPr>
            <w:r w:rsidRPr="009100F0">
              <w:rPr>
                <w:rFonts w:eastAsia="Times New Roman" w:cs="Arial"/>
                <w:sz w:val="16"/>
                <w:szCs w:val="16"/>
                <w:lang w:eastAsia="en-AU"/>
              </w:rPr>
              <w:t xml:space="preserve">RLFMAC meet </w:t>
            </w:r>
            <w:r>
              <w:rPr>
                <w:rFonts w:eastAsia="Times New Roman" w:cs="Arial"/>
                <w:sz w:val="16"/>
                <w:szCs w:val="16"/>
                <w:lang w:eastAsia="en-AU"/>
              </w:rPr>
              <w:t>twice a year</w:t>
            </w:r>
          </w:p>
          <w:p w14:paraId="0AC8F423" w14:textId="77777777" w:rsidR="005A5DEA" w:rsidRPr="009100F0" w:rsidRDefault="005A5DEA" w:rsidP="00C579F0">
            <w:pPr>
              <w:spacing w:before="60" w:after="60"/>
              <w:rPr>
                <w:rFonts w:eastAsia="Times New Roman" w:cs="Arial"/>
                <w:sz w:val="16"/>
                <w:szCs w:val="16"/>
                <w:lang w:eastAsia="en-AU"/>
              </w:rPr>
            </w:pPr>
            <w:r>
              <w:rPr>
                <w:rFonts w:eastAsia="Times New Roman" w:cs="Arial"/>
                <w:sz w:val="16"/>
                <w:szCs w:val="16"/>
                <w:lang w:eastAsia="en-AU"/>
              </w:rPr>
              <w:t xml:space="preserve">The RLFMAC maintains membership including Industry, Government, scientific, conservation and recreational fishing interests.  </w:t>
            </w:r>
          </w:p>
        </w:tc>
        <w:tc>
          <w:tcPr>
            <w:tcW w:w="2549" w:type="dxa"/>
            <w:tcBorders>
              <w:top w:val="single" w:sz="8" w:space="0" w:color="A3A3A3"/>
              <w:left w:val="single" w:sz="8" w:space="0" w:color="A3A3A3"/>
              <w:bottom w:val="single" w:sz="8" w:space="0" w:color="A3A3A3"/>
              <w:right w:val="single" w:sz="8" w:space="0" w:color="A3A3A3"/>
            </w:tcBorders>
            <w:shd w:val="clear" w:color="auto" w:fill="auto"/>
          </w:tcPr>
          <w:p w14:paraId="5A4A90A5" w14:textId="77777777" w:rsidR="005A5DEA" w:rsidRPr="009100F0" w:rsidRDefault="005A5DEA" w:rsidP="00C579F0">
            <w:pPr>
              <w:pStyle w:val="NormalWeb"/>
              <w:spacing w:before="60" w:after="60"/>
              <w:rPr>
                <w:rFonts w:ascii="Arial" w:hAnsi="Arial" w:cs="Arial"/>
                <w:sz w:val="16"/>
                <w:szCs w:val="16"/>
              </w:rPr>
            </w:pPr>
          </w:p>
        </w:tc>
        <w:tc>
          <w:tcPr>
            <w:tcW w:w="1770" w:type="dxa"/>
            <w:tcBorders>
              <w:top w:val="single" w:sz="8" w:space="0" w:color="A3A3A3"/>
              <w:left w:val="single" w:sz="8" w:space="0" w:color="A3A3A3"/>
              <w:bottom w:val="single" w:sz="8" w:space="0" w:color="A3A3A3"/>
              <w:right w:val="single" w:sz="8" w:space="0" w:color="A3A3A3"/>
            </w:tcBorders>
          </w:tcPr>
          <w:p w14:paraId="799BF10A" w14:textId="77777777" w:rsidR="005A5DEA" w:rsidRPr="00952620" w:rsidRDefault="005A5DEA" w:rsidP="00C579F0">
            <w:pPr>
              <w:spacing w:before="60" w:after="60"/>
              <w:rPr>
                <w:rFonts w:eastAsia="Times New Roman" w:cs="Arial"/>
                <w:sz w:val="16"/>
                <w:szCs w:val="16"/>
                <w:lang w:eastAsia="en-AU"/>
              </w:rPr>
            </w:pPr>
            <w:r w:rsidRPr="00952620">
              <w:rPr>
                <w:rFonts w:eastAsia="Times New Roman" w:cs="Arial"/>
                <w:sz w:val="16"/>
                <w:szCs w:val="16"/>
                <w:lang w:eastAsia="en-AU"/>
              </w:rPr>
              <w:t>External factors effecting performance of the fishery -</w:t>
            </w:r>
            <w:r>
              <w:rPr>
                <w:rFonts w:eastAsia="Times New Roman" w:cs="Arial"/>
                <w:sz w:val="16"/>
                <w:szCs w:val="16"/>
                <w:lang w:eastAsia="en-AU"/>
              </w:rPr>
              <w:t xml:space="preserve"> </w:t>
            </w:r>
            <w:r w:rsidRPr="00952620">
              <w:rPr>
                <w:rFonts w:eastAsia="Times New Roman" w:cs="Arial"/>
                <w:sz w:val="16"/>
                <w:szCs w:val="16"/>
                <w:lang w:eastAsia="en-AU"/>
              </w:rPr>
              <w:t>Social Licence – Attitudes of Recreational Fishers, Relationship with local communities, NGOs</w:t>
            </w:r>
          </w:p>
          <w:p w14:paraId="6E7B0A6F" w14:textId="77777777" w:rsidR="005A5DEA" w:rsidRPr="00952620" w:rsidRDefault="005A5DEA" w:rsidP="00C579F0">
            <w:pPr>
              <w:spacing w:before="60" w:after="60"/>
              <w:rPr>
                <w:rFonts w:eastAsia="Times New Roman" w:cs="Arial"/>
                <w:sz w:val="16"/>
                <w:szCs w:val="16"/>
                <w:lang w:eastAsia="en-AU"/>
              </w:rPr>
            </w:pPr>
            <w:r w:rsidRPr="00952620">
              <w:rPr>
                <w:rFonts w:eastAsia="Times New Roman" w:cs="Arial"/>
                <w:sz w:val="16"/>
                <w:szCs w:val="16"/>
                <w:lang w:eastAsia="en-AU"/>
              </w:rPr>
              <w:t>Community –Dependent Communities</w:t>
            </w:r>
          </w:p>
        </w:tc>
      </w:tr>
      <w:tr w:rsidR="005A5DEA" w:rsidRPr="009100F0" w14:paraId="6A6F57B3" w14:textId="77777777" w:rsidTr="005A5DEA">
        <w:tc>
          <w:tcPr>
            <w:tcW w:w="2119" w:type="dxa"/>
            <w:gridSpan w:val="2"/>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tcPr>
          <w:p w14:paraId="65CB4257" w14:textId="77777777" w:rsidR="005A5DEA" w:rsidRPr="009100F0" w:rsidRDefault="005A5DEA" w:rsidP="00C579F0">
            <w:pPr>
              <w:spacing w:before="60" w:after="60"/>
              <w:rPr>
                <w:rFonts w:eastAsia="Times New Roman" w:cs="Arial"/>
                <w:sz w:val="16"/>
                <w:szCs w:val="16"/>
                <w:lang w:eastAsia="en-AU"/>
              </w:rPr>
            </w:pPr>
            <w:r>
              <w:rPr>
                <w:rFonts w:eastAsia="Times New Roman" w:cs="Arial"/>
                <w:sz w:val="16"/>
                <w:szCs w:val="16"/>
                <w:lang w:eastAsia="en-AU"/>
              </w:rPr>
              <w:t>5</w:t>
            </w:r>
            <w:r w:rsidRPr="009100F0">
              <w:rPr>
                <w:rFonts w:eastAsia="Times New Roman" w:cs="Arial"/>
                <w:sz w:val="16"/>
                <w:szCs w:val="16"/>
                <w:lang w:eastAsia="en-AU"/>
              </w:rPr>
              <w:t xml:space="preserve">c: </w:t>
            </w:r>
            <w:r>
              <w:rPr>
                <w:rFonts w:eastAsia="Times New Roman" w:cs="Arial"/>
                <w:sz w:val="16"/>
                <w:szCs w:val="16"/>
                <w:lang w:eastAsia="en-AU"/>
              </w:rPr>
              <w:t xml:space="preserve">Co-management of the fishery promotes stewardship. </w:t>
            </w:r>
          </w:p>
        </w:tc>
        <w:tc>
          <w:tcPr>
            <w:tcW w:w="3126" w:type="dxa"/>
            <w:tcBorders>
              <w:top w:val="single" w:sz="8" w:space="0" w:color="A3A3A3"/>
              <w:left w:val="single" w:sz="8" w:space="0" w:color="A3A3A3"/>
              <w:bottom w:val="single" w:sz="8" w:space="0" w:color="A3A3A3"/>
              <w:right w:val="single" w:sz="8" w:space="0" w:color="A3A3A3"/>
            </w:tcBorders>
          </w:tcPr>
          <w:p w14:paraId="41BCEF0E" w14:textId="77777777" w:rsidR="005A5DEA" w:rsidRDefault="005A5DEA" w:rsidP="00C579F0">
            <w:pPr>
              <w:spacing w:before="60" w:after="60"/>
              <w:rPr>
                <w:rFonts w:eastAsia="Times New Roman" w:cs="Arial"/>
                <w:sz w:val="16"/>
                <w:szCs w:val="16"/>
                <w:lang w:eastAsia="en-AU"/>
              </w:rPr>
            </w:pPr>
          </w:p>
        </w:tc>
        <w:tc>
          <w:tcPr>
            <w:tcW w:w="2549" w:type="dxa"/>
            <w:tcBorders>
              <w:top w:val="single" w:sz="8" w:space="0" w:color="A3A3A3"/>
              <w:left w:val="single" w:sz="8" w:space="0" w:color="A3A3A3"/>
              <w:bottom w:val="single" w:sz="8" w:space="0" w:color="A3A3A3"/>
              <w:right w:val="single" w:sz="8" w:space="0" w:color="A3A3A3"/>
            </w:tcBorders>
            <w:shd w:val="clear" w:color="auto" w:fill="auto"/>
          </w:tcPr>
          <w:p w14:paraId="082BBD29" w14:textId="77777777" w:rsidR="005A5DEA" w:rsidRDefault="005A5DEA" w:rsidP="00C579F0">
            <w:pPr>
              <w:spacing w:before="60" w:after="60"/>
              <w:rPr>
                <w:rFonts w:eastAsia="Times New Roman" w:cs="Arial"/>
                <w:sz w:val="16"/>
                <w:szCs w:val="16"/>
                <w:lang w:eastAsia="en-AU"/>
              </w:rPr>
            </w:pPr>
            <w:r>
              <w:rPr>
                <w:rFonts w:eastAsia="Times New Roman" w:cs="Arial"/>
                <w:sz w:val="16"/>
                <w:szCs w:val="16"/>
                <w:lang w:eastAsia="en-AU"/>
              </w:rPr>
              <w:t>Co-management arrangements are in place and are effective</w:t>
            </w:r>
          </w:p>
          <w:p w14:paraId="110495E7" w14:textId="77777777" w:rsidR="005A5DEA" w:rsidRDefault="005A5DEA" w:rsidP="00C579F0">
            <w:pPr>
              <w:spacing w:before="60" w:after="60"/>
              <w:rPr>
                <w:rFonts w:eastAsia="Times New Roman" w:cs="Arial"/>
                <w:sz w:val="16"/>
                <w:szCs w:val="16"/>
                <w:lang w:eastAsia="en-AU"/>
              </w:rPr>
            </w:pPr>
          </w:p>
          <w:p w14:paraId="77F787BF" w14:textId="77777777" w:rsidR="005A5DEA" w:rsidRPr="009100F0" w:rsidRDefault="005A5DEA" w:rsidP="00C579F0">
            <w:pPr>
              <w:spacing w:before="60" w:after="60"/>
              <w:rPr>
                <w:rFonts w:eastAsia="Times New Roman" w:cs="Arial"/>
                <w:sz w:val="16"/>
                <w:szCs w:val="16"/>
                <w:lang w:eastAsia="en-AU"/>
              </w:rPr>
            </w:pPr>
          </w:p>
        </w:tc>
        <w:tc>
          <w:tcPr>
            <w:tcW w:w="2549" w:type="dxa"/>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tcPr>
          <w:p w14:paraId="6E1F9981" w14:textId="77777777" w:rsidR="005A5DEA" w:rsidRDefault="005A5DEA" w:rsidP="00C579F0">
            <w:pPr>
              <w:spacing w:before="60" w:after="60"/>
              <w:rPr>
                <w:rFonts w:eastAsia="Times New Roman" w:cs="Arial"/>
                <w:sz w:val="16"/>
                <w:szCs w:val="16"/>
                <w:lang w:eastAsia="en-AU"/>
              </w:rPr>
            </w:pPr>
            <w:r>
              <w:rPr>
                <w:rFonts w:eastAsia="Times New Roman" w:cs="Arial"/>
                <w:sz w:val="16"/>
                <w:szCs w:val="16"/>
                <w:lang w:eastAsia="en-AU"/>
              </w:rPr>
              <w:t>Co-management arrangements are in place</w:t>
            </w:r>
          </w:p>
          <w:p w14:paraId="4D50D217" w14:textId="0127EE87" w:rsidR="005A5DEA" w:rsidRPr="009100F0" w:rsidRDefault="005A5DEA" w:rsidP="002D407B">
            <w:pPr>
              <w:spacing w:before="60" w:after="60"/>
              <w:rPr>
                <w:rFonts w:eastAsia="Times New Roman" w:cs="Arial"/>
                <w:sz w:val="16"/>
                <w:szCs w:val="16"/>
                <w:lang w:eastAsia="en-AU"/>
              </w:rPr>
            </w:pPr>
            <w:r>
              <w:rPr>
                <w:rFonts w:eastAsia="Times New Roman" w:cs="Arial"/>
                <w:sz w:val="16"/>
                <w:szCs w:val="16"/>
                <w:lang w:eastAsia="en-AU"/>
              </w:rPr>
              <w:t>Industry participate in consult</w:t>
            </w:r>
            <w:r w:rsidR="002D407B">
              <w:rPr>
                <w:rFonts w:eastAsia="Times New Roman" w:cs="Arial"/>
                <w:sz w:val="16"/>
                <w:szCs w:val="16"/>
                <w:lang w:eastAsia="en-AU"/>
              </w:rPr>
              <w:t>ative processes such as RLFMAC</w:t>
            </w:r>
            <w:r>
              <w:rPr>
                <w:rFonts w:eastAsia="Times New Roman" w:cs="Arial"/>
                <w:sz w:val="16"/>
                <w:szCs w:val="16"/>
                <w:lang w:eastAsia="en-AU"/>
              </w:rPr>
              <w:t xml:space="preserve"> and SANZRLFA meetings</w:t>
            </w:r>
          </w:p>
        </w:tc>
        <w:tc>
          <w:tcPr>
            <w:tcW w:w="2549" w:type="dxa"/>
            <w:tcBorders>
              <w:top w:val="single" w:sz="8" w:space="0" w:color="A3A3A3"/>
              <w:left w:val="single" w:sz="8" w:space="0" w:color="A3A3A3"/>
              <w:bottom w:val="single" w:sz="8" w:space="0" w:color="A3A3A3"/>
              <w:right w:val="single" w:sz="8" w:space="0" w:color="A3A3A3"/>
            </w:tcBorders>
            <w:shd w:val="clear" w:color="auto" w:fill="auto"/>
          </w:tcPr>
          <w:p w14:paraId="3098894F" w14:textId="77777777" w:rsidR="005A5DEA" w:rsidRPr="009100F0" w:rsidRDefault="005A5DEA" w:rsidP="00C579F0">
            <w:pPr>
              <w:spacing w:before="60" w:after="60"/>
              <w:rPr>
                <w:rFonts w:eastAsia="Times New Roman" w:cs="Arial"/>
                <w:sz w:val="16"/>
                <w:szCs w:val="16"/>
                <w:lang w:eastAsia="en-AU"/>
              </w:rPr>
            </w:pPr>
            <w:r>
              <w:rPr>
                <w:rFonts w:eastAsia="Times New Roman" w:cs="Arial"/>
                <w:sz w:val="16"/>
                <w:szCs w:val="16"/>
                <w:lang w:eastAsia="en-AU"/>
              </w:rPr>
              <w:t>Performance indicator aim to demonstrate that co-management activities resulting in increased stewardship by industry members</w:t>
            </w:r>
          </w:p>
        </w:tc>
        <w:tc>
          <w:tcPr>
            <w:tcW w:w="1770" w:type="dxa"/>
            <w:tcBorders>
              <w:top w:val="single" w:sz="8" w:space="0" w:color="A3A3A3"/>
              <w:left w:val="single" w:sz="8" w:space="0" w:color="A3A3A3"/>
              <w:bottom w:val="single" w:sz="8" w:space="0" w:color="A3A3A3"/>
              <w:right w:val="single" w:sz="8" w:space="0" w:color="A3A3A3"/>
            </w:tcBorders>
          </w:tcPr>
          <w:p w14:paraId="66D86414" w14:textId="77777777" w:rsidR="005A5DEA" w:rsidRDefault="005A5DEA" w:rsidP="00C579F0">
            <w:pPr>
              <w:spacing w:before="60" w:after="60"/>
              <w:rPr>
                <w:rFonts w:eastAsia="Times New Roman" w:cs="Arial"/>
                <w:sz w:val="16"/>
                <w:szCs w:val="16"/>
                <w:lang w:eastAsia="en-AU"/>
              </w:rPr>
            </w:pPr>
            <w:r>
              <w:rPr>
                <w:rFonts w:eastAsia="Times New Roman" w:cs="Arial"/>
                <w:sz w:val="16"/>
                <w:szCs w:val="16"/>
                <w:lang w:eastAsia="en-AU"/>
              </w:rPr>
              <w:t>Governance – PIRSA</w:t>
            </w:r>
          </w:p>
          <w:p w14:paraId="16843EF1" w14:textId="77777777" w:rsidR="005A5DEA" w:rsidRPr="005854D9" w:rsidRDefault="005A5DEA" w:rsidP="00C579F0">
            <w:pPr>
              <w:spacing w:before="60" w:after="60"/>
              <w:rPr>
                <w:rFonts w:eastAsia="Times New Roman" w:cs="Arial"/>
                <w:sz w:val="16"/>
                <w:szCs w:val="16"/>
                <w:lang w:eastAsia="en-AU"/>
              </w:rPr>
            </w:pPr>
          </w:p>
        </w:tc>
      </w:tr>
      <w:tr w:rsidR="005A5DEA" w:rsidRPr="009100F0" w14:paraId="36FA8E4A" w14:textId="77777777" w:rsidTr="005A5DEA">
        <w:tc>
          <w:tcPr>
            <w:tcW w:w="2119" w:type="dxa"/>
            <w:gridSpan w:val="2"/>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tcPr>
          <w:p w14:paraId="4C84580D" w14:textId="77777777" w:rsidR="005A5DEA" w:rsidRDefault="005A5DEA" w:rsidP="00C579F0">
            <w:pPr>
              <w:spacing w:before="60" w:after="60"/>
              <w:rPr>
                <w:rFonts w:eastAsia="Times New Roman" w:cs="Arial"/>
                <w:sz w:val="16"/>
                <w:szCs w:val="16"/>
                <w:lang w:eastAsia="en-AU"/>
              </w:rPr>
            </w:pPr>
            <w:r>
              <w:rPr>
                <w:rFonts w:eastAsia="Times New Roman" w:cs="Arial"/>
                <w:sz w:val="16"/>
                <w:szCs w:val="16"/>
                <w:lang w:eastAsia="en-AU"/>
              </w:rPr>
              <w:t>5d Management arrangements are voluntarily complied with.</w:t>
            </w:r>
          </w:p>
        </w:tc>
        <w:tc>
          <w:tcPr>
            <w:tcW w:w="3126" w:type="dxa"/>
            <w:tcBorders>
              <w:top w:val="single" w:sz="8" w:space="0" w:color="A3A3A3"/>
              <w:left w:val="single" w:sz="8" w:space="0" w:color="A3A3A3"/>
              <w:bottom w:val="single" w:sz="8" w:space="0" w:color="A3A3A3"/>
              <w:right w:val="single" w:sz="8" w:space="0" w:color="A3A3A3"/>
            </w:tcBorders>
          </w:tcPr>
          <w:p w14:paraId="0C32C564" w14:textId="77777777" w:rsidR="005A5DEA" w:rsidRDefault="005A5DEA" w:rsidP="00C579F0">
            <w:pPr>
              <w:spacing w:before="60" w:after="60"/>
              <w:rPr>
                <w:rFonts w:eastAsia="Times New Roman" w:cs="Arial"/>
                <w:sz w:val="16"/>
                <w:szCs w:val="16"/>
                <w:lang w:eastAsia="en-AU"/>
              </w:rPr>
            </w:pPr>
          </w:p>
        </w:tc>
        <w:tc>
          <w:tcPr>
            <w:tcW w:w="2549" w:type="dxa"/>
            <w:tcBorders>
              <w:top w:val="single" w:sz="8" w:space="0" w:color="A3A3A3"/>
              <w:left w:val="single" w:sz="8" w:space="0" w:color="A3A3A3"/>
              <w:bottom w:val="single" w:sz="8" w:space="0" w:color="A3A3A3"/>
              <w:right w:val="single" w:sz="8" w:space="0" w:color="A3A3A3"/>
            </w:tcBorders>
            <w:shd w:val="clear" w:color="auto" w:fill="auto"/>
          </w:tcPr>
          <w:p w14:paraId="12CB3891" w14:textId="77777777" w:rsidR="005A5DEA" w:rsidRDefault="005A5DEA" w:rsidP="00C579F0">
            <w:pPr>
              <w:spacing w:before="60" w:after="60"/>
              <w:rPr>
                <w:rFonts w:eastAsia="Times New Roman" w:cs="Arial"/>
                <w:sz w:val="16"/>
                <w:szCs w:val="16"/>
                <w:lang w:eastAsia="en-AU"/>
              </w:rPr>
            </w:pPr>
            <w:r>
              <w:rPr>
                <w:rFonts w:eastAsia="Times New Roman" w:cs="Arial"/>
                <w:sz w:val="16"/>
                <w:szCs w:val="16"/>
                <w:lang w:eastAsia="en-AU"/>
              </w:rPr>
              <w:t>Number of prosecutions in the fishery are monitored</w:t>
            </w:r>
          </w:p>
        </w:tc>
        <w:tc>
          <w:tcPr>
            <w:tcW w:w="2549" w:type="dxa"/>
            <w:tcBorders>
              <w:top w:val="single" w:sz="8" w:space="0" w:color="A3A3A3"/>
              <w:left w:val="single" w:sz="8" w:space="0" w:color="A3A3A3"/>
              <w:bottom w:val="single" w:sz="8" w:space="0" w:color="A3A3A3"/>
              <w:right w:val="single" w:sz="8" w:space="0" w:color="A3A3A3"/>
            </w:tcBorders>
            <w:shd w:val="clear" w:color="auto" w:fill="auto"/>
            <w:tcMar>
              <w:top w:w="40" w:type="dxa"/>
              <w:left w:w="60" w:type="dxa"/>
              <w:bottom w:w="40" w:type="dxa"/>
              <w:right w:w="60" w:type="dxa"/>
            </w:tcMar>
          </w:tcPr>
          <w:p w14:paraId="1945BEBC" w14:textId="77777777" w:rsidR="005A5DEA" w:rsidRDefault="005A5DEA" w:rsidP="00C579F0">
            <w:pPr>
              <w:spacing w:before="60" w:after="60"/>
              <w:rPr>
                <w:rFonts w:eastAsia="Times New Roman" w:cs="Arial"/>
                <w:sz w:val="16"/>
                <w:szCs w:val="16"/>
                <w:lang w:eastAsia="en-AU"/>
              </w:rPr>
            </w:pPr>
            <w:r>
              <w:rPr>
                <w:rFonts w:eastAsia="Times New Roman" w:cs="Arial"/>
                <w:sz w:val="16"/>
                <w:szCs w:val="16"/>
                <w:lang w:eastAsia="en-AU"/>
              </w:rPr>
              <w:t>Number of prosecutions in the fishery are monitored</w:t>
            </w:r>
          </w:p>
        </w:tc>
        <w:tc>
          <w:tcPr>
            <w:tcW w:w="2549" w:type="dxa"/>
            <w:tcBorders>
              <w:top w:val="single" w:sz="8" w:space="0" w:color="A3A3A3"/>
              <w:left w:val="single" w:sz="8" w:space="0" w:color="A3A3A3"/>
              <w:bottom w:val="single" w:sz="8" w:space="0" w:color="A3A3A3"/>
              <w:right w:val="single" w:sz="8" w:space="0" w:color="A3A3A3"/>
            </w:tcBorders>
            <w:shd w:val="clear" w:color="auto" w:fill="auto"/>
          </w:tcPr>
          <w:p w14:paraId="23B304A5" w14:textId="77777777" w:rsidR="005A5DEA" w:rsidRDefault="005A5DEA" w:rsidP="00C579F0">
            <w:pPr>
              <w:spacing w:before="60" w:after="60"/>
              <w:rPr>
                <w:rFonts w:eastAsia="Times New Roman" w:cs="Arial"/>
                <w:sz w:val="16"/>
                <w:szCs w:val="16"/>
                <w:lang w:eastAsia="en-AU"/>
              </w:rPr>
            </w:pPr>
          </w:p>
        </w:tc>
        <w:tc>
          <w:tcPr>
            <w:tcW w:w="1770" w:type="dxa"/>
            <w:tcBorders>
              <w:top w:val="single" w:sz="8" w:space="0" w:color="A3A3A3"/>
              <w:left w:val="single" w:sz="8" w:space="0" w:color="A3A3A3"/>
              <w:bottom w:val="single" w:sz="8" w:space="0" w:color="A3A3A3"/>
              <w:right w:val="single" w:sz="8" w:space="0" w:color="A3A3A3"/>
            </w:tcBorders>
          </w:tcPr>
          <w:p w14:paraId="25C5F952" w14:textId="77777777" w:rsidR="005A5DEA" w:rsidDel="00AC31E6" w:rsidRDefault="005A5DEA" w:rsidP="00C579F0">
            <w:pPr>
              <w:spacing w:before="60" w:after="60"/>
              <w:rPr>
                <w:rFonts w:eastAsia="Times New Roman" w:cs="Arial"/>
                <w:sz w:val="16"/>
                <w:szCs w:val="16"/>
                <w:lang w:eastAsia="en-AU"/>
              </w:rPr>
            </w:pPr>
          </w:p>
        </w:tc>
      </w:tr>
    </w:tbl>
    <w:p w14:paraId="36892CF5" w14:textId="77777777" w:rsidR="00B90D95" w:rsidRDefault="00B90D95" w:rsidP="00CB7E20">
      <w:pPr>
        <w:pStyle w:val="BodyText"/>
        <w:sectPr w:rsidR="00B90D95" w:rsidSect="00F6092E">
          <w:pgSz w:w="16820" w:h="11900" w:orient="landscape"/>
          <w:pgMar w:top="1134" w:right="851" w:bottom="1134" w:left="2268" w:header="720" w:footer="567" w:gutter="0"/>
          <w:cols w:space="340"/>
          <w:docGrid w:linePitch="326"/>
        </w:sectPr>
      </w:pPr>
    </w:p>
    <w:p w14:paraId="5E585C17" w14:textId="77777777" w:rsidR="00084B3D" w:rsidRDefault="00084B3D" w:rsidP="00084B3D">
      <w:pPr>
        <w:pStyle w:val="Heading1"/>
        <w:rPr>
          <w:rFonts w:hint="eastAsia"/>
        </w:rPr>
      </w:pPr>
      <w:bookmarkStart w:id="311" w:name="_Ref44594745"/>
      <w:bookmarkStart w:id="312" w:name="_Toc45807709"/>
      <w:bookmarkStart w:id="313" w:name="_Ref15571284"/>
      <w:r>
        <w:lastRenderedPageBreak/>
        <w:t>DRAFT Harvest strategy</w:t>
      </w:r>
      <w:bookmarkEnd w:id="311"/>
      <w:bookmarkEnd w:id="312"/>
    </w:p>
    <w:p w14:paraId="7ED1BAF7" w14:textId="77777777" w:rsidR="00084B3D" w:rsidRDefault="00084B3D" w:rsidP="00084B3D">
      <w:pPr>
        <w:pStyle w:val="Heading2"/>
        <w:rPr>
          <w:rFonts w:hint="eastAsia"/>
        </w:rPr>
      </w:pPr>
      <w:bookmarkStart w:id="314" w:name="_Toc34302264"/>
      <w:bookmarkStart w:id="315" w:name="_Toc45807710"/>
      <w:r w:rsidRPr="005F5C89">
        <w:t>Background</w:t>
      </w:r>
      <w:bookmarkEnd w:id="314"/>
      <w:bookmarkEnd w:id="315"/>
    </w:p>
    <w:p w14:paraId="4EFE830D" w14:textId="77777777" w:rsidR="00084B3D" w:rsidRDefault="00084B3D" w:rsidP="00084B3D">
      <w:pPr>
        <w:pStyle w:val="BodyText"/>
      </w:pPr>
      <w:r w:rsidRPr="009C5A18">
        <w:t xml:space="preserve">This harvest strategy provides a structured framework for decision making </w:t>
      </w:r>
      <w:r>
        <w:t xml:space="preserve">in terms of setting Total Allowable Commercial Catch (TACC) levels </w:t>
      </w:r>
      <w:r w:rsidRPr="009C5A18">
        <w:t xml:space="preserve">that </w:t>
      </w:r>
      <w:r>
        <w:t>aims to meet</w:t>
      </w:r>
      <w:r w:rsidRPr="009C5A18">
        <w:t xml:space="preserve"> the ecologically sustainable development object of the </w:t>
      </w:r>
      <w:r w:rsidRPr="009C5A18">
        <w:rPr>
          <w:i/>
        </w:rPr>
        <w:t>Fisheries Management Act 2007</w:t>
      </w:r>
      <w:r w:rsidRPr="009C5A18">
        <w:t xml:space="preserve">. The Minister or his/her delegate has responsibility for determining the value of a quota unit on an annual basis under the </w:t>
      </w:r>
      <w:r w:rsidRPr="009C5A18">
        <w:rPr>
          <w:i/>
        </w:rPr>
        <w:t xml:space="preserve">Fisheries Management (Rock Lobster Fisheries) Regulations </w:t>
      </w:r>
      <w:r>
        <w:rPr>
          <w:i/>
        </w:rPr>
        <w:t>2017</w:t>
      </w:r>
      <w:r>
        <w:t xml:space="preserve"> </w:t>
      </w:r>
      <w:r w:rsidRPr="005F5C89">
        <w:t xml:space="preserve">by dividing the TACC for the fishery by the total </w:t>
      </w:r>
      <w:r>
        <w:t xml:space="preserve">number of </w:t>
      </w:r>
      <w:r w:rsidRPr="005F5C89">
        <w:t xml:space="preserve">rock lobster quota units in the fishery. </w:t>
      </w:r>
    </w:p>
    <w:p w14:paraId="14F6642A" w14:textId="77777777" w:rsidR="00084B3D" w:rsidRDefault="00084B3D" w:rsidP="00084B3D">
      <w:pPr>
        <w:pStyle w:val="BodyText"/>
      </w:pPr>
      <w:r>
        <w:t>At the time of developing this harvest strategy, the RLFMAC was the recognised advisory committee to PIRSA. Reference to an “</w:t>
      </w:r>
      <w:r w:rsidRPr="003F677E">
        <w:t>established consultative group</w:t>
      </w:r>
      <w:r>
        <w:t>” in this harvest strategy refers to the RLFMAC unless that group is no longer fulfilling the role as the advisory committee to PIRSA.</w:t>
      </w:r>
    </w:p>
    <w:p w14:paraId="4B6D5BF3" w14:textId="77777777" w:rsidR="00084B3D" w:rsidRDefault="00084B3D" w:rsidP="00084B3D">
      <w:pPr>
        <w:pStyle w:val="BodyText"/>
      </w:pPr>
      <w:r>
        <w:t>This harvest strategy was developed following a review of a harvest strategy included in the 2013 management plan and amended in 2015. This harvest strategy was developed in 2019/20 by the RLFMAC with advice from a Harvest Strategy Review Working Group (HSRWG) and industry feedback.</w:t>
      </w:r>
    </w:p>
    <w:p w14:paraId="3D6D5810" w14:textId="77777777" w:rsidR="00084B3D" w:rsidRPr="009C5A18" w:rsidRDefault="00084B3D" w:rsidP="00084B3D">
      <w:pPr>
        <w:pStyle w:val="BodyText"/>
        <w:rPr>
          <w:rFonts w:cs="Arial"/>
        </w:rPr>
      </w:pPr>
      <w:r w:rsidRPr="009C5A18">
        <w:rPr>
          <w:rFonts w:cs="Arial"/>
        </w:rPr>
        <w:t xml:space="preserve">This harvest strategy aims to achieve the following three </w:t>
      </w:r>
      <w:r>
        <w:rPr>
          <w:rFonts w:cs="Arial"/>
        </w:rPr>
        <w:t xml:space="preserve">broad </w:t>
      </w:r>
      <w:r w:rsidRPr="009C5A18">
        <w:rPr>
          <w:rFonts w:cs="Arial"/>
        </w:rPr>
        <w:t>objectives</w:t>
      </w:r>
      <w:r>
        <w:rPr>
          <w:rFonts w:cs="Arial"/>
        </w:rPr>
        <w:t xml:space="preserve"> as follows</w:t>
      </w:r>
      <w:r w:rsidRPr="009C5A18">
        <w:rPr>
          <w:rFonts w:cs="Arial"/>
        </w:rPr>
        <w:t>:</w:t>
      </w:r>
    </w:p>
    <w:p w14:paraId="26D82F09" w14:textId="77777777" w:rsidR="00084B3D" w:rsidRPr="0041229D" w:rsidRDefault="00084B3D" w:rsidP="00084B3D">
      <w:pPr>
        <w:pStyle w:val="ListBullet"/>
        <w:numPr>
          <w:ilvl w:val="0"/>
          <w:numId w:val="10"/>
        </w:numPr>
      </w:pPr>
      <w:r w:rsidRPr="0041229D">
        <w:t>Optimum utilisation within ecologically sustainable limits</w:t>
      </w:r>
      <w:r>
        <w:t>;</w:t>
      </w:r>
    </w:p>
    <w:p w14:paraId="4E914236" w14:textId="77777777" w:rsidR="00084B3D" w:rsidRPr="0041229D" w:rsidRDefault="00084B3D" w:rsidP="00084B3D">
      <w:pPr>
        <w:pStyle w:val="ListBullet"/>
        <w:numPr>
          <w:ilvl w:val="0"/>
          <w:numId w:val="10"/>
        </w:numPr>
      </w:pPr>
      <w:r w:rsidRPr="0041229D">
        <w:t xml:space="preserve">Improve stock towards levels giving long-term optimum </w:t>
      </w:r>
      <w:r>
        <w:t>utilization; and</w:t>
      </w:r>
    </w:p>
    <w:p w14:paraId="35A5F892" w14:textId="77777777" w:rsidR="00084B3D" w:rsidRPr="0041229D" w:rsidRDefault="00084B3D" w:rsidP="00084B3D">
      <w:pPr>
        <w:pStyle w:val="ListBullet"/>
        <w:numPr>
          <w:ilvl w:val="0"/>
          <w:numId w:val="10"/>
        </w:numPr>
      </w:pPr>
      <w:r>
        <w:t>Avoid stock over-exploitation.</w:t>
      </w:r>
    </w:p>
    <w:p w14:paraId="3B3DC28B" w14:textId="77777777" w:rsidR="00084B3D" w:rsidRPr="0041229D" w:rsidRDefault="00084B3D" w:rsidP="00084B3D">
      <w:pPr>
        <w:pStyle w:val="BodyText"/>
      </w:pPr>
      <w:r w:rsidRPr="0041229D">
        <w:t>The operational objectives of this harvest strategy are:</w:t>
      </w:r>
    </w:p>
    <w:p w14:paraId="4B5D2F9A" w14:textId="77777777" w:rsidR="00084B3D" w:rsidRPr="000C3A8F" w:rsidRDefault="00084B3D" w:rsidP="00084B3D">
      <w:pPr>
        <w:pStyle w:val="ListBullet"/>
        <w:numPr>
          <w:ilvl w:val="0"/>
          <w:numId w:val="9"/>
        </w:numPr>
      </w:pPr>
      <w:r w:rsidRPr="0041229D">
        <w:t>Increase egg production in the</w:t>
      </w:r>
      <w:r>
        <w:t xml:space="preserve"> Inner Region of the</w:t>
      </w:r>
      <w:r w:rsidRPr="0041229D">
        <w:t xml:space="preserve"> </w:t>
      </w:r>
      <w:r>
        <w:t>Northern</w:t>
      </w:r>
      <w:r w:rsidRPr="0041229D">
        <w:t xml:space="preserve"> Zone Rock Lobster Fishery towards a stock improvement target of 20% unfished egg </w:t>
      </w:r>
      <w:r w:rsidRPr="000C3A8F">
        <w:t>production (%UEP) by 2036; and</w:t>
      </w:r>
    </w:p>
    <w:p w14:paraId="50F8105E" w14:textId="77777777" w:rsidR="00084B3D" w:rsidRPr="00726BB9" w:rsidRDefault="00084B3D" w:rsidP="00084B3D">
      <w:pPr>
        <w:pStyle w:val="ListBullet"/>
        <w:numPr>
          <w:ilvl w:val="0"/>
          <w:numId w:val="9"/>
        </w:numPr>
      </w:pPr>
      <w:r w:rsidRPr="00726BB9">
        <w:t xml:space="preserve">Maintain zonal commercial catch rate (CPUE, November – April) at or </w:t>
      </w:r>
      <w:r>
        <w:t>above</w:t>
      </w:r>
      <w:r w:rsidRPr="00726BB9">
        <w:t xml:space="preserve"> than the long term average (2003-2018) of 0.87 kg/potlift.</w:t>
      </w:r>
    </w:p>
    <w:p w14:paraId="5798D5CA" w14:textId="77777777" w:rsidR="00084B3D" w:rsidRPr="00726BB9" w:rsidRDefault="00084B3D" w:rsidP="00084B3D">
      <w:pPr>
        <w:pStyle w:val="ListBullet"/>
        <w:numPr>
          <w:ilvl w:val="0"/>
          <w:numId w:val="9"/>
        </w:numPr>
      </w:pPr>
      <w:r w:rsidRPr="00726BB9">
        <w:t>Maintain Outer Region commercial catch rate (CPUE, November – May) at or above the Trigger Reference point of 0.60 kg/potlift.</w:t>
      </w:r>
    </w:p>
    <w:p w14:paraId="1D4E98F3" w14:textId="77777777" w:rsidR="00084B3D" w:rsidRDefault="00084B3D" w:rsidP="00084B3D">
      <w:r>
        <w:br w:type="page"/>
      </w:r>
    </w:p>
    <w:p w14:paraId="6B4E71B3" w14:textId="77777777" w:rsidR="00084B3D" w:rsidRPr="009541DC" w:rsidRDefault="00084B3D" w:rsidP="00084B3D">
      <w:pPr>
        <w:pStyle w:val="Heading2"/>
        <w:rPr>
          <w:rFonts w:hint="eastAsia"/>
        </w:rPr>
      </w:pPr>
      <w:bookmarkStart w:id="316" w:name="_Toc34302265"/>
      <w:bookmarkStart w:id="317" w:name="_Toc45807711"/>
      <w:r>
        <w:lastRenderedPageBreak/>
        <w:t>Performance</w:t>
      </w:r>
      <w:r w:rsidRPr="009541DC">
        <w:t xml:space="preserve"> indicators</w:t>
      </w:r>
      <w:bookmarkEnd w:id="316"/>
      <w:bookmarkEnd w:id="317"/>
    </w:p>
    <w:p w14:paraId="3B6CCE8C" w14:textId="77777777" w:rsidR="00084B3D" w:rsidRDefault="00084B3D" w:rsidP="00084B3D">
      <w:pPr>
        <w:pStyle w:val="Heading3"/>
        <w:rPr>
          <w:rFonts w:hint="eastAsia"/>
        </w:rPr>
      </w:pPr>
      <w:bookmarkStart w:id="318" w:name="_Toc34302266"/>
      <w:r w:rsidRPr="009541DC">
        <w:t>Primary indicator</w:t>
      </w:r>
      <w:bookmarkEnd w:id="318"/>
    </w:p>
    <w:p w14:paraId="583CA7B3" w14:textId="77777777" w:rsidR="00084B3D" w:rsidRDefault="00084B3D" w:rsidP="00084B3D">
      <w:pPr>
        <w:pStyle w:val="BodyText"/>
      </w:pPr>
      <w:r>
        <w:t>C</w:t>
      </w:r>
      <w:r w:rsidRPr="009541DC">
        <w:t>ommercial CPUE in lobster fisheries is accepted as being repre</w:t>
      </w:r>
      <w:r>
        <w:t>sentative of seasonal lobster abundance</w:t>
      </w:r>
      <w:r w:rsidRPr="009541DC">
        <w:t xml:space="preserve">. </w:t>
      </w:r>
    </w:p>
    <w:p w14:paraId="29FA6BE0" w14:textId="77777777" w:rsidR="00084B3D" w:rsidRDefault="00084B3D" w:rsidP="00084B3D">
      <w:pPr>
        <w:pStyle w:val="BodyText"/>
      </w:pPr>
      <w:r>
        <w:t xml:space="preserve">The indicator used is the nominal </w:t>
      </w:r>
      <w:r w:rsidRPr="009541DC">
        <w:t xml:space="preserve">CPUE </w:t>
      </w:r>
      <w:r>
        <w:t xml:space="preserve">= legal sized lobster (kilograms) per pot lift: </w:t>
      </w:r>
    </w:p>
    <w:p w14:paraId="07092ECB" w14:textId="77777777" w:rsidR="00084B3D" w:rsidRPr="000C3A8F" w:rsidRDefault="00084B3D" w:rsidP="00084B3D">
      <w:pPr>
        <w:pStyle w:val="ListBullet"/>
        <w:tabs>
          <w:tab w:val="clear" w:pos="360"/>
        </w:tabs>
        <w:ind w:left="720"/>
      </w:pPr>
      <w:r w:rsidRPr="000C3A8F">
        <w:t xml:space="preserve">Rounded to two decimal places; </w:t>
      </w:r>
    </w:p>
    <w:p w14:paraId="0654E0FD" w14:textId="77777777" w:rsidR="00084B3D" w:rsidRPr="000C3A8F" w:rsidRDefault="00084B3D" w:rsidP="00084B3D">
      <w:pPr>
        <w:pStyle w:val="ListBullet"/>
        <w:tabs>
          <w:tab w:val="clear" w:pos="360"/>
        </w:tabs>
        <w:ind w:left="720"/>
      </w:pPr>
      <w:r w:rsidRPr="000C3A8F">
        <w:t>Calculated for each region of the Northern Zone fishery separately;</w:t>
      </w:r>
    </w:p>
    <w:p w14:paraId="01480914" w14:textId="77777777" w:rsidR="00084B3D" w:rsidRPr="000C3A8F" w:rsidRDefault="00084B3D" w:rsidP="00084B3D">
      <w:pPr>
        <w:pStyle w:val="ListBullet"/>
        <w:tabs>
          <w:tab w:val="clear" w:pos="360"/>
        </w:tabs>
        <w:ind w:left="720"/>
      </w:pPr>
      <w:r w:rsidRPr="000C3A8F">
        <w:t>Inner Region CPUE is Inclusive of all records from 1 November to 30 April; and</w:t>
      </w:r>
    </w:p>
    <w:p w14:paraId="4390FC76" w14:textId="77777777" w:rsidR="00084B3D" w:rsidRPr="000C3A8F" w:rsidRDefault="00084B3D" w:rsidP="00084B3D">
      <w:pPr>
        <w:pStyle w:val="ListBullet"/>
        <w:tabs>
          <w:tab w:val="clear" w:pos="360"/>
        </w:tabs>
        <w:ind w:left="720"/>
      </w:pPr>
      <w:r w:rsidRPr="000C3A8F">
        <w:t xml:space="preserve">Outer Region CPUE is Inclusive of all records from 1 November to 31 May. </w:t>
      </w:r>
    </w:p>
    <w:p w14:paraId="2C321D8D" w14:textId="77777777" w:rsidR="00084B3D" w:rsidRPr="000C3A8F" w:rsidRDefault="00084B3D" w:rsidP="00084B3D">
      <w:pPr>
        <w:pStyle w:val="BodyText"/>
      </w:pPr>
      <w:r w:rsidRPr="000C3A8F">
        <w:t>Catch and effort records recorded and submitted through reporting to SARDI and PIRSA.</w:t>
      </w:r>
    </w:p>
    <w:p w14:paraId="19A471A2" w14:textId="61F5A429" w:rsidR="00084B3D" w:rsidRPr="000C3A8F" w:rsidRDefault="00084B3D" w:rsidP="00084B3D">
      <w:pPr>
        <w:pStyle w:val="BodyText"/>
      </w:pPr>
      <w:r w:rsidRPr="000C3A8F">
        <w:t xml:space="preserve">The reference points related to </w:t>
      </w:r>
      <w:r w:rsidR="00DB003B">
        <w:t xml:space="preserve">both </w:t>
      </w:r>
      <w:r w:rsidRPr="000C3A8F">
        <w:t xml:space="preserve">the Inner </w:t>
      </w:r>
      <w:r w:rsidR="00DB003B">
        <w:t xml:space="preserve">and Outer </w:t>
      </w:r>
      <w:r w:rsidRPr="000C3A8F">
        <w:t>Region CPUE are:</w:t>
      </w:r>
    </w:p>
    <w:p w14:paraId="54A80B4C" w14:textId="77777777" w:rsidR="00084B3D" w:rsidRPr="000C3A8F" w:rsidRDefault="00084B3D" w:rsidP="00084B3D">
      <w:pPr>
        <w:pStyle w:val="ListBullet"/>
        <w:tabs>
          <w:tab w:val="clear" w:pos="360"/>
        </w:tabs>
        <w:ind w:left="720"/>
      </w:pPr>
      <w:r w:rsidRPr="000C3A8F">
        <w:t>Trigger Reference Point (TrRP) for CPUE = 0.60 kg/potlift; and</w:t>
      </w:r>
    </w:p>
    <w:p w14:paraId="4DC64C55" w14:textId="77777777" w:rsidR="00084B3D" w:rsidRPr="000C3A8F" w:rsidRDefault="00084B3D" w:rsidP="00084B3D">
      <w:pPr>
        <w:pStyle w:val="ListBullet"/>
        <w:tabs>
          <w:tab w:val="clear" w:pos="360"/>
        </w:tabs>
        <w:ind w:left="720"/>
      </w:pPr>
      <w:r w:rsidRPr="000C3A8F">
        <w:t>Limit Reference Point for CPUE (LRP) = 0.40 kg/potlift.</w:t>
      </w:r>
    </w:p>
    <w:p w14:paraId="4B6B3E08" w14:textId="05B26F97" w:rsidR="00084B3D" w:rsidRDefault="00084B3D" w:rsidP="00084B3D">
      <w:pPr>
        <w:pStyle w:val="BodyText"/>
      </w:pPr>
      <w:r w:rsidRPr="000C3A8F">
        <w:t>It should be noted that standardised catch rate outputs for the Northern Zone Rock Lobster Fishery were presented in Linnane et al. (2019). These outputs were</w:t>
      </w:r>
      <w:r w:rsidRPr="00175E0D">
        <w:t xml:space="preserve"> reviewed by the H</w:t>
      </w:r>
      <w:r>
        <w:t xml:space="preserve">SRWG, which noted the close agreement between nominal and standardised time-series. The HSRWG recommended that periodic catch rate standardisation should be continued, but that in the context of this harvest strategy, nominal catch rate would remain as the primary indicator of lobster abundance unless the results of future standardisation trigger review and amendment of the </w:t>
      </w:r>
      <w:r w:rsidRPr="007E6212">
        <w:t xml:space="preserve">harvest strategy (see section </w:t>
      </w:r>
      <w:r w:rsidRPr="007E6212">
        <w:fldChar w:fldCharType="begin"/>
      </w:r>
      <w:r w:rsidRPr="007E6212">
        <w:instrText xml:space="preserve"> REF _Ref44083245 \r \h </w:instrText>
      </w:r>
      <w:r>
        <w:instrText xml:space="preserve"> \* MERGEFORMAT </w:instrText>
      </w:r>
      <w:r w:rsidRPr="007E6212">
        <w:fldChar w:fldCharType="separate"/>
      </w:r>
      <w:r w:rsidR="00AD217F">
        <w:t>9.9</w:t>
      </w:r>
      <w:r w:rsidRPr="007E6212">
        <w:fldChar w:fldCharType="end"/>
      </w:r>
      <w:r w:rsidRPr="007E6212">
        <w:t>).</w:t>
      </w:r>
    </w:p>
    <w:p w14:paraId="6C379AFC" w14:textId="77777777" w:rsidR="00084B3D" w:rsidRPr="006A1BC0" w:rsidRDefault="00084B3D" w:rsidP="00084B3D">
      <w:pPr>
        <w:pStyle w:val="BodyText"/>
      </w:pPr>
      <w:r w:rsidRPr="006A1BC0">
        <w:t xml:space="preserve">The TrRP of 0.60 kg/potlift is the level below which exploitation rate is reduced linearly until the fishery is closed at a catch rate of 0.40 kg/potlift (the LRP). </w:t>
      </w:r>
    </w:p>
    <w:p w14:paraId="2C41ACD6" w14:textId="77777777" w:rsidR="00084B3D" w:rsidRPr="009541DC" w:rsidRDefault="00084B3D" w:rsidP="00084B3D">
      <w:pPr>
        <w:pStyle w:val="Heading3"/>
        <w:rPr>
          <w:rFonts w:hint="eastAsia"/>
        </w:rPr>
      </w:pPr>
      <w:bookmarkStart w:id="319" w:name="_Toc34302267"/>
      <w:r w:rsidRPr="009541DC">
        <w:t>Secondary indicator</w:t>
      </w:r>
      <w:bookmarkEnd w:id="319"/>
    </w:p>
    <w:p w14:paraId="6E9047CF" w14:textId="77777777" w:rsidR="00084B3D" w:rsidRDefault="00084B3D" w:rsidP="00084B3D">
      <w:pPr>
        <w:pStyle w:val="BodyText"/>
      </w:pPr>
      <w:r>
        <w:t>P</w:t>
      </w:r>
      <w:r w:rsidRPr="00D45F76">
        <w:t>re-recruit index (PRI)</w:t>
      </w:r>
      <w:r>
        <w:t xml:space="preserve"> is a key performance indicator for monitoring recruitment predicted to enter the fishery in the following year/s. Decision rules related to PRI are aimed at ensuring that TACC increases in the Inner Region will only occur when recruitment levels are sufficient to support and sustain the increase. </w:t>
      </w:r>
    </w:p>
    <w:p w14:paraId="301FC7A3" w14:textId="77777777" w:rsidR="00084B3D" w:rsidRDefault="00084B3D" w:rsidP="00084B3D">
      <w:pPr>
        <w:pStyle w:val="BodyText"/>
      </w:pPr>
      <w:r>
        <w:t>PRI = number of undersized lobster per pot lift recorded in catch and effort records</w:t>
      </w:r>
    </w:p>
    <w:p w14:paraId="4E3A805F" w14:textId="77777777" w:rsidR="00084B3D" w:rsidRPr="00D24BD3" w:rsidRDefault="00084B3D" w:rsidP="00084B3D">
      <w:pPr>
        <w:pStyle w:val="ListBullet"/>
        <w:tabs>
          <w:tab w:val="clear" w:pos="360"/>
        </w:tabs>
        <w:ind w:left="720"/>
      </w:pPr>
      <w:r>
        <w:t>Rounded to two decimal places;</w:t>
      </w:r>
      <w:r w:rsidRPr="00D24BD3">
        <w:t xml:space="preserve"> </w:t>
      </w:r>
    </w:p>
    <w:p w14:paraId="355B9348" w14:textId="77777777" w:rsidR="00084B3D" w:rsidRPr="00D24BD3" w:rsidRDefault="00084B3D" w:rsidP="00084B3D">
      <w:pPr>
        <w:pStyle w:val="ListBullet"/>
        <w:tabs>
          <w:tab w:val="clear" w:pos="360"/>
        </w:tabs>
        <w:ind w:left="720"/>
      </w:pPr>
      <w:r>
        <w:t xml:space="preserve">Inclusive of </w:t>
      </w:r>
      <w:r w:rsidRPr="000C3A8F">
        <w:t>records from 1 November to 31 March from the current quota period; and</w:t>
      </w:r>
    </w:p>
    <w:p w14:paraId="152DF1AC" w14:textId="77777777" w:rsidR="00084B3D" w:rsidRPr="00D24BD3" w:rsidRDefault="00084B3D" w:rsidP="00084B3D">
      <w:pPr>
        <w:pStyle w:val="ListBullet"/>
        <w:tabs>
          <w:tab w:val="clear" w:pos="360"/>
        </w:tabs>
        <w:ind w:left="720"/>
      </w:pPr>
      <w:r>
        <w:t>I</w:t>
      </w:r>
      <w:r w:rsidRPr="00D24BD3">
        <w:t xml:space="preserve">nclusive </w:t>
      </w:r>
      <w:r>
        <w:t>of records</w:t>
      </w:r>
      <w:r w:rsidRPr="00D24BD3">
        <w:t xml:space="preserve"> </w:t>
      </w:r>
      <w:r>
        <w:t xml:space="preserve">from </w:t>
      </w:r>
      <w:r w:rsidRPr="00A33000">
        <w:t xml:space="preserve">the Inner </w:t>
      </w:r>
      <w:r>
        <w:t>R</w:t>
      </w:r>
      <w:r w:rsidRPr="00A33000">
        <w:t>egion of the fishery only</w:t>
      </w:r>
    </w:p>
    <w:p w14:paraId="1E9D1606" w14:textId="77777777" w:rsidR="00084B3D" w:rsidRDefault="00084B3D" w:rsidP="00084B3D">
      <w:pPr>
        <w:pStyle w:val="BodyText"/>
        <w:rPr>
          <w:rFonts w:cs="Arial"/>
        </w:rPr>
      </w:pPr>
      <w:r>
        <w:rPr>
          <w:rFonts w:cs="Arial"/>
        </w:rPr>
        <w:lastRenderedPageBreak/>
        <w:t>TrRP</w:t>
      </w:r>
      <w:r w:rsidRPr="00A33000">
        <w:rPr>
          <w:rFonts w:cs="Arial"/>
        </w:rPr>
        <w:t xml:space="preserve"> PRI = </w:t>
      </w:r>
      <w:r>
        <w:rPr>
          <w:rFonts w:cs="Arial"/>
        </w:rPr>
        <w:t>0.16</w:t>
      </w:r>
      <w:r w:rsidRPr="00A33000">
        <w:rPr>
          <w:rFonts w:cs="Arial"/>
        </w:rPr>
        <w:t xml:space="preserve"> undersize/potlift</w:t>
      </w:r>
      <w:r w:rsidRPr="00D45F76">
        <w:rPr>
          <w:rFonts w:cs="Arial"/>
        </w:rPr>
        <w:t xml:space="preserve"> </w:t>
      </w:r>
    </w:p>
    <w:p w14:paraId="0B62A30C" w14:textId="77777777" w:rsidR="00084B3D" w:rsidRPr="000C3A8F" w:rsidRDefault="00084B3D" w:rsidP="00084B3D">
      <w:pPr>
        <w:pStyle w:val="BodyText"/>
        <w:rPr>
          <w:rFonts w:cs="Arial"/>
        </w:rPr>
      </w:pPr>
      <w:r>
        <w:rPr>
          <w:rFonts w:cs="Arial"/>
        </w:rPr>
        <w:t xml:space="preserve">The TrRP for PRI is the average PRI recorded </w:t>
      </w:r>
      <w:r w:rsidRPr="000C3A8F">
        <w:rPr>
          <w:rFonts w:cs="Arial"/>
        </w:rPr>
        <w:t>between 2003 and 2017</w:t>
      </w:r>
    </w:p>
    <w:p w14:paraId="6215C60B" w14:textId="77777777" w:rsidR="00084B3D" w:rsidRPr="000C3A8F" w:rsidRDefault="00084B3D" w:rsidP="00084B3D">
      <w:pPr>
        <w:pStyle w:val="Heading3"/>
        <w:rPr>
          <w:rFonts w:hint="eastAsia"/>
        </w:rPr>
      </w:pPr>
      <w:bookmarkStart w:id="320" w:name="_Toc34302268"/>
      <w:r w:rsidRPr="000C3A8F">
        <w:t>Industry input</w:t>
      </w:r>
      <w:bookmarkEnd w:id="320"/>
    </w:p>
    <w:p w14:paraId="785B8728" w14:textId="77777777" w:rsidR="00084B3D" w:rsidRPr="000657DF" w:rsidRDefault="00084B3D" w:rsidP="00084B3D">
      <w:pPr>
        <w:pStyle w:val="BodyText"/>
      </w:pPr>
      <w:r>
        <w:t>Performance indicators occasionally require</w:t>
      </w:r>
      <w:r w:rsidRPr="000657DF">
        <w:t xml:space="preserve"> interpretation as a measure of fishery performance due to the influences of various external factors that may not necessarily be related to stock abundance. Industry will be given an opportunity to provide factual and credible evidence to support the impacts of these external factors on </w:t>
      </w:r>
      <w:r>
        <w:t>performance indicators</w:t>
      </w:r>
      <w:r w:rsidRPr="000657DF">
        <w:t xml:space="preserve"> each year in the decision making process</w:t>
      </w:r>
      <w:r>
        <w:t>.</w:t>
      </w:r>
    </w:p>
    <w:p w14:paraId="6A5D10B3" w14:textId="77777777" w:rsidR="00084B3D" w:rsidRDefault="00084B3D" w:rsidP="00084B3D">
      <w:pPr>
        <w:pStyle w:val="BodyText"/>
      </w:pPr>
      <w:r>
        <w:t>Annual estimates of h</w:t>
      </w:r>
      <w:r w:rsidRPr="000657DF">
        <w:t xml:space="preserve">igh grading </w:t>
      </w:r>
      <w:r>
        <w:t xml:space="preserve">will </w:t>
      </w:r>
      <w:r w:rsidRPr="000657DF">
        <w:t xml:space="preserve">be </w:t>
      </w:r>
      <w:r>
        <w:t xml:space="preserve">monitored to assess potential impact of this operating practice on commercial catch rate. The RLFMAC will consider annual estimates of high grading each year in recommending a TACC. </w:t>
      </w:r>
    </w:p>
    <w:p w14:paraId="0F5696F2" w14:textId="77777777" w:rsidR="00084B3D" w:rsidRDefault="00084B3D" w:rsidP="00084B3D">
      <w:pPr>
        <w:pStyle w:val="Heading2"/>
        <w:rPr>
          <w:rFonts w:hint="eastAsia"/>
        </w:rPr>
      </w:pPr>
      <w:bookmarkStart w:id="321" w:name="_Toc45807712"/>
      <w:bookmarkStart w:id="322" w:name="_Toc34302269"/>
      <w:r>
        <w:t>Harvest Strategy d</w:t>
      </w:r>
      <w:r w:rsidRPr="00F378AE">
        <w:t>ecision</w:t>
      </w:r>
      <w:r>
        <w:t xml:space="preserve"> rules</w:t>
      </w:r>
      <w:bookmarkEnd w:id="321"/>
      <w:r>
        <w:t xml:space="preserve"> </w:t>
      </w:r>
      <w:bookmarkEnd w:id="322"/>
    </w:p>
    <w:p w14:paraId="07E97552" w14:textId="77777777" w:rsidR="00084B3D" w:rsidRDefault="00084B3D" w:rsidP="00084B3D">
      <w:pPr>
        <w:pStyle w:val="Heading3"/>
        <w:rPr>
          <w:rFonts w:hint="eastAsia"/>
        </w:rPr>
      </w:pPr>
      <w:r>
        <w:t>Inner Region</w:t>
      </w:r>
    </w:p>
    <w:p w14:paraId="22466F22" w14:textId="4A71E0EB" w:rsidR="00084B3D" w:rsidRPr="00F11134" w:rsidRDefault="00084B3D" w:rsidP="00084B3D">
      <w:pPr>
        <w:pStyle w:val="BodyText"/>
      </w:pPr>
      <w:r>
        <w:t xml:space="preserve">TACCs are recommended for ranges of CPUE as </w:t>
      </w:r>
      <w:r w:rsidRPr="00F11134">
        <w:t>described in</w:t>
      </w:r>
      <w:r>
        <w:t xml:space="preserve"> </w:t>
      </w:r>
      <w:r>
        <w:fldChar w:fldCharType="begin"/>
      </w:r>
      <w:r>
        <w:instrText xml:space="preserve"> REF _Ref37243402 \h </w:instrText>
      </w:r>
      <w:r>
        <w:fldChar w:fldCharType="separate"/>
      </w:r>
      <w:r w:rsidR="00AD217F">
        <w:t xml:space="preserve">Table </w:t>
      </w:r>
      <w:r w:rsidR="00AD217F">
        <w:rPr>
          <w:noProof/>
        </w:rPr>
        <w:t>4</w:t>
      </w:r>
      <w:r>
        <w:fldChar w:fldCharType="end"/>
      </w:r>
      <w:r>
        <w:t xml:space="preserve">. </w:t>
      </w:r>
    </w:p>
    <w:p w14:paraId="03222281" w14:textId="5FA6C228" w:rsidR="00084B3D" w:rsidRDefault="00084B3D" w:rsidP="00084B3D">
      <w:pPr>
        <w:pStyle w:val="Caption"/>
        <w:keepNext/>
      </w:pPr>
      <w:bookmarkStart w:id="323" w:name="_Ref37243402"/>
      <w:r>
        <w:t xml:space="preserve">Table </w:t>
      </w:r>
      <w:r>
        <w:fldChar w:fldCharType="begin"/>
      </w:r>
      <w:r>
        <w:instrText xml:space="preserve"> SEQ Table \* ARABIC </w:instrText>
      </w:r>
      <w:r>
        <w:fldChar w:fldCharType="separate"/>
      </w:r>
      <w:r w:rsidR="00AD217F">
        <w:rPr>
          <w:noProof/>
        </w:rPr>
        <w:t>4</w:t>
      </w:r>
      <w:r>
        <w:rPr>
          <w:noProof/>
        </w:rPr>
        <w:fldChar w:fldCharType="end"/>
      </w:r>
      <w:bookmarkEnd w:id="323"/>
      <w:r w:rsidRPr="00400764">
        <w:t xml:space="preserve">: Proposed decision rules for TACC </w:t>
      </w:r>
      <w:r>
        <w:t>for the</w:t>
      </w:r>
      <w:r w:rsidR="00E052F5">
        <w:t xml:space="preserve"> Inner</w:t>
      </w:r>
      <w:r>
        <w:t xml:space="preserve"> </w:t>
      </w:r>
      <w:r w:rsidRPr="00400764">
        <w:t>Region</w:t>
      </w:r>
    </w:p>
    <w:tbl>
      <w:tblPr>
        <w:tblStyle w:val="GridTable1Ligh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1701"/>
      </w:tblGrid>
      <w:tr w:rsidR="00084B3D" w:rsidRPr="00F378AE" w14:paraId="0844E6AF" w14:textId="77777777" w:rsidTr="00FB52E6">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09" w:type="dxa"/>
            <w:tcBorders>
              <w:bottom w:val="none" w:sz="0" w:space="0" w:color="auto"/>
            </w:tcBorders>
            <w:shd w:val="clear" w:color="auto" w:fill="00427A"/>
            <w:hideMark/>
          </w:tcPr>
          <w:p w14:paraId="4F92565A" w14:textId="77777777" w:rsidR="00084B3D" w:rsidRPr="00A33000" w:rsidRDefault="00084B3D" w:rsidP="00FB52E6">
            <w:pPr>
              <w:autoSpaceDE w:val="0"/>
              <w:autoSpaceDN w:val="0"/>
              <w:spacing w:line="276" w:lineRule="auto"/>
              <w:ind w:left="360"/>
              <w:jc w:val="center"/>
              <w:rPr>
                <w:color w:val="FFFFFF" w:themeColor="background1"/>
                <w:lang w:eastAsia="en-AU"/>
              </w:rPr>
            </w:pPr>
            <w:r>
              <w:rPr>
                <w:bCs w:val="0"/>
                <w:color w:val="FFFFFF" w:themeColor="background1"/>
                <w:lang w:eastAsia="en-AU"/>
              </w:rPr>
              <w:t xml:space="preserve">Inner region </w:t>
            </w:r>
            <w:r w:rsidRPr="00A33000">
              <w:rPr>
                <w:color w:val="FFFFFF" w:themeColor="background1"/>
                <w:lang w:eastAsia="en-AU"/>
              </w:rPr>
              <w:t>CPUE (kg/potlift)</w:t>
            </w:r>
          </w:p>
        </w:tc>
        <w:tc>
          <w:tcPr>
            <w:tcW w:w="1701" w:type="dxa"/>
            <w:tcBorders>
              <w:bottom w:val="none" w:sz="0" w:space="0" w:color="auto"/>
            </w:tcBorders>
            <w:shd w:val="clear" w:color="auto" w:fill="00427A"/>
            <w:hideMark/>
          </w:tcPr>
          <w:p w14:paraId="3C0789F9" w14:textId="77777777" w:rsidR="00084B3D" w:rsidRPr="00F378AE" w:rsidRDefault="00084B3D" w:rsidP="00FB52E6">
            <w:pPr>
              <w:autoSpaceDE w:val="0"/>
              <w:autoSpaceDN w:val="0"/>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lang w:eastAsia="en-AU"/>
              </w:rPr>
            </w:pPr>
            <w:r w:rsidRPr="00F378AE">
              <w:rPr>
                <w:bCs w:val="0"/>
                <w:color w:val="FFFFFF" w:themeColor="background1"/>
                <w:lang w:eastAsia="en-AU"/>
              </w:rPr>
              <w:t>TACC (t)</w:t>
            </w:r>
          </w:p>
        </w:tc>
      </w:tr>
      <w:tr w:rsidR="00084B3D" w14:paraId="2AD540C5" w14:textId="77777777" w:rsidTr="00FB52E6">
        <w:trPr>
          <w:trHeight w:val="290"/>
        </w:trPr>
        <w:tc>
          <w:tcPr>
            <w:cnfStyle w:val="001000000000" w:firstRow="0" w:lastRow="0" w:firstColumn="1" w:lastColumn="0" w:oddVBand="0" w:evenVBand="0" w:oddHBand="0" w:evenHBand="0" w:firstRowFirstColumn="0" w:firstRowLastColumn="0" w:lastRowFirstColumn="0" w:lastRowLastColumn="0"/>
            <w:tcW w:w="2109" w:type="dxa"/>
          </w:tcPr>
          <w:p w14:paraId="56527727" w14:textId="77777777" w:rsidR="00084B3D" w:rsidRPr="000E0001" w:rsidRDefault="00084B3D" w:rsidP="00FB52E6">
            <w:pPr>
              <w:autoSpaceDE w:val="0"/>
              <w:autoSpaceDN w:val="0"/>
              <w:spacing w:line="276" w:lineRule="auto"/>
              <w:jc w:val="center"/>
              <w:rPr>
                <w:color w:val="000000"/>
                <w:lang w:eastAsia="en-AU"/>
              </w:rPr>
            </w:pPr>
            <w:r w:rsidRPr="000E0001">
              <w:rPr>
                <w:color w:val="000000"/>
                <w:lang w:eastAsia="en-AU"/>
              </w:rPr>
              <w:t>&lt;0.40</w:t>
            </w:r>
          </w:p>
        </w:tc>
        <w:tc>
          <w:tcPr>
            <w:tcW w:w="1701" w:type="dxa"/>
          </w:tcPr>
          <w:p w14:paraId="34B1FA1F" w14:textId="77777777" w:rsidR="00084B3D" w:rsidRPr="000E0001" w:rsidRDefault="00084B3D" w:rsidP="00FB52E6">
            <w:pPr>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0E0001">
              <w:rPr>
                <w:color w:val="000000"/>
                <w:lang w:eastAsia="en-AU"/>
              </w:rPr>
              <w:t>0</w:t>
            </w:r>
          </w:p>
        </w:tc>
      </w:tr>
      <w:tr w:rsidR="00084B3D" w14:paraId="1525D4E8" w14:textId="77777777" w:rsidTr="00FB52E6">
        <w:trPr>
          <w:trHeight w:val="290"/>
        </w:trPr>
        <w:tc>
          <w:tcPr>
            <w:cnfStyle w:val="001000000000" w:firstRow="0" w:lastRow="0" w:firstColumn="1" w:lastColumn="0" w:oddVBand="0" w:evenVBand="0" w:oddHBand="0" w:evenHBand="0" w:firstRowFirstColumn="0" w:firstRowLastColumn="0" w:lastRowFirstColumn="0" w:lastRowLastColumn="0"/>
            <w:tcW w:w="2109" w:type="dxa"/>
            <w:hideMark/>
          </w:tcPr>
          <w:p w14:paraId="5222804F" w14:textId="77777777" w:rsidR="00084B3D" w:rsidRDefault="00084B3D" w:rsidP="00FB52E6">
            <w:pPr>
              <w:autoSpaceDE w:val="0"/>
              <w:autoSpaceDN w:val="0"/>
              <w:spacing w:line="276" w:lineRule="auto"/>
              <w:jc w:val="center"/>
              <w:rPr>
                <w:color w:val="000000"/>
                <w:lang w:eastAsia="en-AU"/>
              </w:rPr>
            </w:pPr>
            <w:r>
              <w:rPr>
                <w:color w:val="000000"/>
                <w:lang w:eastAsia="en-AU"/>
              </w:rPr>
              <w:t>0.4-0.44</w:t>
            </w:r>
          </w:p>
        </w:tc>
        <w:tc>
          <w:tcPr>
            <w:tcW w:w="1701" w:type="dxa"/>
            <w:hideMark/>
          </w:tcPr>
          <w:p w14:paraId="10A14020" w14:textId="77777777" w:rsidR="00084B3D" w:rsidRDefault="00084B3D" w:rsidP="00FB52E6">
            <w:pPr>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17</w:t>
            </w:r>
          </w:p>
        </w:tc>
      </w:tr>
      <w:tr w:rsidR="00084B3D" w14:paraId="3763721D" w14:textId="77777777" w:rsidTr="00FB52E6">
        <w:trPr>
          <w:trHeight w:val="290"/>
        </w:trPr>
        <w:tc>
          <w:tcPr>
            <w:cnfStyle w:val="001000000000" w:firstRow="0" w:lastRow="0" w:firstColumn="1" w:lastColumn="0" w:oddVBand="0" w:evenVBand="0" w:oddHBand="0" w:evenHBand="0" w:firstRowFirstColumn="0" w:firstRowLastColumn="0" w:lastRowFirstColumn="0" w:lastRowLastColumn="0"/>
            <w:tcW w:w="2109" w:type="dxa"/>
            <w:hideMark/>
          </w:tcPr>
          <w:p w14:paraId="6765947B" w14:textId="77777777" w:rsidR="00084B3D" w:rsidRDefault="00084B3D" w:rsidP="00FB52E6">
            <w:pPr>
              <w:autoSpaceDE w:val="0"/>
              <w:autoSpaceDN w:val="0"/>
              <w:spacing w:line="276" w:lineRule="auto"/>
              <w:jc w:val="center"/>
              <w:rPr>
                <w:color w:val="000000"/>
                <w:lang w:eastAsia="en-AU"/>
              </w:rPr>
            </w:pPr>
            <w:r>
              <w:rPr>
                <w:color w:val="000000"/>
                <w:lang w:eastAsia="en-AU"/>
              </w:rPr>
              <w:t>0.45-0.49</w:t>
            </w:r>
          </w:p>
        </w:tc>
        <w:tc>
          <w:tcPr>
            <w:tcW w:w="1701" w:type="dxa"/>
            <w:hideMark/>
          </w:tcPr>
          <w:p w14:paraId="3EFE2879" w14:textId="77777777" w:rsidR="00084B3D" w:rsidRDefault="00084B3D" w:rsidP="00FB52E6">
            <w:pPr>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52</w:t>
            </w:r>
          </w:p>
        </w:tc>
      </w:tr>
      <w:tr w:rsidR="00084B3D" w14:paraId="50E03ECE" w14:textId="77777777" w:rsidTr="00FB52E6">
        <w:trPr>
          <w:trHeight w:val="290"/>
        </w:trPr>
        <w:tc>
          <w:tcPr>
            <w:cnfStyle w:val="001000000000" w:firstRow="0" w:lastRow="0" w:firstColumn="1" w:lastColumn="0" w:oddVBand="0" w:evenVBand="0" w:oddHBand="0" w:evenHBand="0" w:firstRowFirstColumn="0" w:firstRowLastColumn="0" w:lastRowFirstColumn="0" w:lastRowLastColumn="0"/>
            <w:tcW w:w="2109" w:type="dxa"/>
            <w:hideMark/>
          </w:tcPr>
          <w:p w14:paraId="7D1D994C" w14:textId="77777777" w:rsidR="00084B3D" w:rsidRDefault="00084B3D" w:rsidP="00FB52E6">
            <w:pPr>
              <w:autoSpaceDE w:val="0"/>
              <w:autoSpaceDN w:val="0"/>
              <w:spacing w:line="276" w:lineRule="auto"/>
              <w:jc w:val="center"/>
              <w:rPr>
                <w:color w:val="000000"/>
                <w:lang w:eastAsia="en-AU"/>
              </w:rPr>
            </w:pPr>
            <w:r>
              <w:rPr>
                <w:color w:val="000000"/>
                <w:lang w:eastAsia="en-AU"/>
              </w:rPr>
              <w:t>0.5-0.54</w:t>
            </w:r>
          </w:p>
        </w:tc>
        <w:tc>
          <w:tcPr>
            <w:tcW w:w="1701" w:type="dxa"/>
            <w:hideMark/>
          </w:tcPr>
          <w:p w14:paraId="738F05D9" w14:textId="77777777" w:rsidR="00084B3D" w:rsidRDefault="00084B3D" w:rsidP="00FB52E6">
            <w:pPr>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90</w:t>
            </w:r>
          </w:p>
        </w:tc>
      </w:tr>
      <w:tr w:rsidR="00084B3D" w14:paraId="730E3CCE" w14:textId="77777777" w:rsidTr="00FB52E6">
        <w:trPr>
          <w:trHeight w:val="290"/>
        </w:trPr>
        <w:tc>
          <w:tcPr>
            <w:cnfStyle w:val="001000000000" w:firstRow="0" w:lastRow="0" w:firstColumn="1" w:lastColumn="0" w:oddVBand="0" w:evenVBand="0" w:oddHBand="0" w:evenHBand="0" w:firstRowFirstColumn="0" w:firstRowLastColumn="0" w:lastRowFirstColumn="0" w:lastRowLastColumn="0"/>
            <w:tcW w:w="2109" w:type="dxa"/>
            <w:hideMark/>
          </w:tcPr>
          <w:p w14:paraId="45D6511B" w14:textId="77777777" w:rsidR="00084B3D" w:rsidRPr="00CC09CC" w:rsidRDefault="00084B3D" w:rsidP="00FB52E6">
            <w:pPr>
              <w:autoSpaceDE w:val="0"/>
              <w:autoSpaceDN w:val="0"/>
              <w:spacing w:line="276" w:lineRule="auto"/>
              <w:jc w:val="center"/>
              <w:rPr>
                <w:color w:val="000000"/>
                <w:lang w:eastAsia="en-AU"/>
              </w:rPr>
            </w:pPr>
            <w:r w:rsidRPr="00CC09CC">
              <w:rPr>
                <w:color w:val="000000"/>
                <w:lang w:eastAsia="en-AU"/>
              </w:rPr>
              <w:t>0.55-0.59</w:t>
            </w:r>
          </w:p>
        </w:tc>
        <w:tc>
          <w:tcPr>
            <w:tcW w:w="1701" w:type="dxa"/>
            <w:hideMark/>
          </w:tcPr>
          <w:p w14:paraId="49F264B4" w14:textId="77777777" w:rsidR="00084B3D" w:rsidRPr="00CC09CC" w:rsidRDefault="00084B3D" w:rsidP="00FB52E6">
            <w:pPr>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129</w:t>
            </w:r>
          </w:p>
        </w:tc>
      </w:tr>
      <w:tr w:rsidR="00084B3D" w14:paraId="739B11E3" w14:textId="77777777" w:rsidTr="00FB52E6">
        <w:trPr>
          <w:trHeight w:val="290"/>
        </w:trPr>
        <w:tc>
          <w:tcPr>
            <w:cnfStyle w:val="001000000000" w:firstRow="0" w:lastRow="0" w:firstColumn="1" w:lastColumn="0" w:oddVBand="0" w:evenVBand="0" w:oddHBand="0" w:evenHBand="0" w:firstRowFirstColumn="0" w:firstRowLastColumn="0" w:lastRowFirstColumn="0" w:lastRowLastColumn="0"/>
            <w:tcW w:w="2109" w:type="dxa"/>
            <w:hideMark/>
          </w:tcPr>
          <w:p w14:paraId="043FAEDD" w14:textId="77777777" w:rsidR="00084B3D" w:rsidRPr="00CC09CC" w:rsidRDefault="00084B3D" w:rsidP="00FB52E6">
            <w:pPr>
              <w:autoSpaceDE w:val="0"/>
              <w:autoSpaceDN w:val="0"/>
              <w:spacing w:line="276" w:lineRule="auto"/>
              <w:jc w:val="center"/>
              <w:rPr>
                <w:color w:val="000000"/>
                <w:lang w:eastAsia="en-AU"/>
              </w:rPr>
            </w:pPr>
            <w:r w:rsidRPr="00CC09CC">
              <w:rPr>
                <w:color w:val="000000"/>
                <w:lang w:eastAsia="en-AU"/>
              </w:rPr>
              <w:t>0.6-0.6</w:t>
            </w:r>
            <w:r>
              <w:rPr>
                <w:color w:val="000000"/>
                <w:lang w:eastAsia="en-AU"/>
              </w:rPr>
              <w:t>4</w:t>
            </w:r>
          </w:p>
        </w:tc>
        <w:tc>
          <w:tcPr>
            <w:tcW w:w="1701" w:type="dxa"/>
            <w:hideMark/>
          </w:tcPr>
          <w:p w14:paraId="1A2409DD" w14:textId="77777777" w:rsidR="00084B3D" w:rsidRPr="00CC09CC" w:rsidRDefault="00084B3D" w:rsidP="00FB52E6">
            <w:pPr>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150</w:t>
            </w:r>
          </w:p>
        </w:tc>
      </w:tr>
      <w:tr w:rsidR="00084B3D" w14:paraId="52588819" w14:textId="77777777" w:rsidTr="00FB52E6">
        <w:trPr>
          <w:trHeight w:val="290"/>
        </w:trPr>
        <w:tc>
          <w:tcPr>
            <w:cnfStyle w:val="001000000000" w:firstRow="0" w:lastRow="0" w:firstColumn="1" w:lastColumn="0" w:oddVBand="0" w:evenVBand="0" w:oddHBand="0" w:evenHBand="0" w:firstRowFirstColumn="0" w:firstRowLastColumn="0" w:lastRowFirstColumn="0" w:lastRowLastColumn="0"/>
            <w:tcW w:w="2109" w:type="dxa"/>
            <w:hideMark/>
          </w:tcPr>
          <w:p w14:paraId="1F0A30EC" w14:textId="77777777" w:rsidR="00084B3D" w:rsidRPr="000C3A8F" w:rsidRDefault="00084B3D" w:rsidP="00FB52E6">
            <w:pPr>
              <w:autoSpaceDE w:val="0"/>
              <w:autoSpaceDN w:val="0"/>
              <w:spacing w:line="276" w:lineRule="auto"/>
              <w:jc w:val="center"/>
              <w:rPr>
                <w:color w:val="000000"/>
                <w:lang w:eastAsia="en-AU"/>
              </w:rPr>
            </w:pPr>
            <w:r w:rsidRPr="000C3A8F">
              <w:rPr>
                <w:color w:val="000000"/>
                <w:lang w:eastAsia="en-AU"/>
              </w:rPr>
              <w:t>0.65-0.69</w:t>
            </w:r>
          </w:p>
        </w:tc>
        <w:tc>
          <w:tcPr>
            <w:tcW w:w="1701" w:type="dxa"/>
            <w:hideMark/>
          </w:tcPr>
          <w:p w14:paraId="65038029" w14:textId="77777777" w:rsidR="00084B3D" w:rsidRPr="00CC09CC" w:rsidRDefault="00084B3D" w:rsidP="00FB52E6">
            <w:pPr>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170</w:t>
            </w:r>
          </w:p>
        </w:tc>
      </w:tr>
      <w:tr w:rsidR="00084B3D" w14:paraId="7621BE9D" w14:textId="77777777" w:rsidTr="00FB52E6">
        <w:trPr>
          <w:trHeight w:val="290"/>
        </w:trPr>
        <w:tc>
          <w:tcPr>
            <w:cnfStyle w:val="001000000000" w:firstRow="0" w:lastRow="0" w:firstColumn="1" w:lastColumn="0" w:oddVBand="0" w:evenVBand="0" w:oddHBand="0" w:evenHBand="0" w:firstRowFirstColumn="0" w:firstRowLastColumn="0" w:lastRowFirstColumn="0" w:lastRowLastColumn="0"/>
            <w:tcW w:w="2109" w:type="dxa"/>
            <w:hideMark/>
          </w:tcPr>
          <w:p w14:paraId="296A13CE" w14:textId="77777777" w:rsidR="00084B3D" w:rsidRPr="00726BB9" w:rsidRDefault="00084B3D" w:rsidP="00FB52E6">
            <w:pPr>
              <w:autoSpaceDE w:val="0"/>
              <w:autoSpaceDN w:val="0"/>
              <w:spacing w:line="276" w:lineRule="auto"/>
              <w:jc w:val="center"/>
              <w:rPr>
                <w:color w:val="000000"/>
                <w:lang w:eastAsia="en-AU"/>
              </w:rPr>
            </w:pPr>
            <w:r w:rsidRPr="00726BB9">
              <w:rPr>
                <w:color w:val="000000"/>
                <w:lang w:eastAsia="en-AU"/>
              </w:rPr>
              <w:t>0.7-0.75</w:t>
            </w:r>
          </w:p>
        </w:tc>
        <w:tc>
          <w:tcPr>
            <w:tcW w:w="1701" w:type="dxa"/>
            <w:hideMark/>
          </w:tcPr>
          <w:p w14:paraId="65868ED0" w14:textId="77777777" w:rsidR="00084B3D" w:rsidRPr="00CC09CC" w:rsidRDefault="00084B3D" w:rsidP="00FB52E6">
            <w:pPr>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215</w:t>
            </w:r>
          </w:p>
        </w:tc>
      </w:tr>
      <w:tr w:rsidR="00084B3D" w14:paraId="5E3DFBE9" w14:textId="77777777" w:rsidTr="00FB52E6">
        <w:trPr>
          <w:trHeight w:val="290"/>
        </w:trPr>
        <w:tc>
          <w:tcPr>
            <w:cnfStyle w:val="001000000000" w:firstRow="0" w:lastRow="0" w:firstColumn="1" w:lastColumn="0" w:oddVBand="0" w:evenVBand="0" w:oddHBand="0" w:evenHBand="0" w:firstRowFirstColumn="0" w:firstRowLastColumn="0" w:lastRowFirstColumn="0" w:lastRowLastColumn="0"/>
            <w:tcW w:w="2109" w:type="dxa"/>
          </w:tcPr>
          <w:p w14:paraId="079A934F" w14:textId="77777777" w:rsidR="00084B3D" w:rsidRPr="00726BB9" w:rsidRDefault="00084B3D" w:rsidP="00FB52E6">
            <w:pPr>
              <w:autoSpaceDE w:val="0"/>
              <w:autoSpaceDN w:val="0"/>
              <w:spacing w:line="276" w:lineRule="auto"/>
              <w:jc w:val="center"/>
              <w:rPr>
                <w:color w:val="000000"/>
                <w:lang w:eastAsia="en-AU"/>
              </w:rPr>
            </w:pPr>
            <w:r w:rsidRPr="00726BB9">
              <w:rPr>
                <w:color w:val="000000"/>
                <w:lang w:eastAsia="en-AU"/>
              </w:rPr>
              <w:t>0.76-0.79</w:t>
            </w:r>
          </w:p>
        </w:tc>
        <w:tc>
          <w:tcPr>
            <w:tcW w:w="1701" w:type="dxa"/>
          </w:tcPr>
          <w:p w14:paraId="5012045B" w14:textId="77777777" w:rsidR="00084B3D" w:rsidRDefault="00084B3D" w:rsidP="00FB52E6">
            <w:pPr>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235</w:t>
            </w:r>
          </w:p>
        </w:tc>
      </w:tr>
      <w:tr w:rsidR="00084B3D" w14:paraId="4BFAADE6" w14:textId="77777777" w:rsidTr="00FB52E6">
        <w:trPr>
          <w:trHeight w:val="166"/>
        </w:trPr>
        <w:tc>
          <w:tcPr>
            <w:cnfStyle w:val="001000000000" w:firstRow="0" w:lastRow="0" w:firstColumn="1" w:lastColumn="0" w:oddVBand="0" w:evenVBand="0" w:oddHBand="0" w:evenHBand="0" w:firstRowFirstColumn="0" w:firstRowLastColumn="0" w:lastRowFirstColumn="0" w:lastRowLastColumn="0"/>
            <w:tcW w:w="2109" w:type="dxa"/>
            <w:hideMark/>
          </w:tcPr>
          <w:p w14:paraId="0AF60638" w14:textId="77777777" w:rsidR="00084B3D" w:rsidRPr="00CC09CC" w:rsidRDefault="00084B3D" w:rsidP="00FB52E6">
            <w:pPr>
              <w:autoSpaceDE w:val="0"/>
              <w:autoSpaceDN w:val="0"/>
              <w:spacing w:line="276" w:lineRule="auto"/>
              <w:jc w:val="center"/>
              <w:rPr>
                <w:color w:val="000000"/>
                <w:lang w:eastAsia="en-AU"/>
              </w:rPr>
            </w:pPr>
            <w:r>
              <w:rPr>
                <w:color w:val="000000"/>
                <w:lang w:eastAsia="en-AU"/>
              </w:rPr>
              <w:t>0.8</w:t>
            </w:r>
            <w:r w:rsidRPr="00CC09CC">
              <w:rPr>
                <w:color w:val="000000"/>
                <w:lang w:eastAsia="en-AU"/>
              </w:rPr>
              <w:t>-1.</w:t>
            </w:r>
            <w:r>
              <w:rPr>
                <w:color w:val="000000"/>
                <w:lang w:eastAsia="en-AU"/>
              </w:rPr>
              <w:t>19</w:t>
            </w:r>
          </w:p>
        </w:tc>
        <w:tc>
          <w:tcPr>
            <w:tcW w:w="1701" w:type="dxa"/>
            <w:hideMark/>
          </w:tcPr>
          <w:p w14:paraId="1B594D64" w14:textId="77777777" w:rsidR="00084B3D" w:rsidRPr="00CC09CC" w:rsidRDefault="00084B3D" w:rsidP="00FB52E6">
            <w:pPr>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250</w:t>
            </w:r>
          </w:p>
        </w:tc>
      </w:tr>
      <w:tr w:rsidR="00084B3D" w14:paraId="5002C57C" w14:textId="77777777" w:rsidTr="00FB52E6">
        <w:trPr>
          <w:trHeight w:val="290"/>
        </w:trPr>
        <w:tc>
          <w:tcPr>
            <w:cnfStyle w:val="001000000000" w:firstRow="0" w:lastRow="0" w:firstColumn="1" w:lastColumn="0" w:oddVBand="0" w:evenVBand="0" w:oddHBand="0" w:evenHBand="0" w:firstRowFirstColumn="0" w:firstRowLastColumn="0" w:lastRowFirstColumn="0" w:lastRowLastColumn="0"/>
            <w:tcW w:w="2109" w:type="dxa"/>
            <w:hideMark/>
          </w:tcPr>
          <w:p w14:paraId="6AEE2FB6" w14:textId="77777777" w:rsidR="00084B3D" w:rsidRPr="00CC09CC" w:rsidRDefault="00084B3D" w:rsidP="00FB52E6">
            <w:pPr>
              <w:autoSpaceDE w:val="0"/>
              <w:autoSpaceDN w:val="0"/>
              <w:spacing w:line="276" w:lineRule="auto"/>
              <w:jc w:val="center"/>
              <w:rPr>
                <w:color w:val="000000"/>
                <w:lang w:eastAsia="en-AU"/>
              </w:rPr>
            </w:pPr>
            <w:r>
              <w:rPr>
                <w:color w:val="000000"/>
                <w:lang w:eastAsia="en-AU"/>
              </w:rPr>
              <w:t>1.2</w:t>
            </w:r>
            <w:r w:rsidRPr="00CC09CC">
              <w:rPr>
                <w:color w:val="000000"/>
                <w:lang w:eastAsia="en-AU"/>
              </w:rPr>
              <w:t>-</w:t>
            </w:r>
            <w:r>
              <w:rPr>
                <w:color w:val="000000"/>
                <w:lang w:eastAsia="en-AU"/>
              </w:rPr>
              <w:t>1.99</w:t>
            </w:r>
          </w:p>
        </w:tc>
        <w:tc>
          <w:tcPr>
            <w:tcW w:w="1701" w:type="dxa"/>
            <w:hideMark/>
          </w:tcPr>
          <w:p w14:paraId="4EA94D2E" w14:textId="77777777" w:rsidR="00084B3D" w:rsidRPr="00CC09CC" w:rsidRDefault="00084B3D" w:rsidP="00FB52E6">
            <w:pPr>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275</w:t>
            </w:r>
          </w:p>
        </w:tc>
      </w:tr>
      <w:tr w:rsidR="00084B3D" w14:paraId="504A3F11" w14:textId="77777777" w:rsidTr="00FB52E6">
        <w:trPr>
          <w:trHeight w:val="290"/>
        </w:trPr>
        <w:tc>
          <w:tcPr>
            <w:cnfStyle w:val="001000000000" w:firstRow="0" w:lastRow="0" w:firstColumn="1" w:lastColumn="0" w:oddVBand="0" w:evenVBand="0" w:oddHBand="0" w:evenHBand="0" w:firstRowFirstColumn="0" w:firstRowLastColumn="0" w:lastRowFirstColumn="0" w:lastRowLastColumn="0"/>
            <w:tcW w:w="2109" w:type="dxa"/>
            <w:hideMark/>
          </w:tcPr>
          <w:p w14:paraId="155F15D8" w14:textId="77777777" w:rsidR="00084B3D" w:rsidRDefault="00084B3D" w:rsidP="00FB52E6">
            <w:pPr>
              <w:autoSpaceDE w:val="0"/>
              <w:autoSpaceDN w:val="0"/>
              <w:spacing w:line="276" w:lineRule="auto"/>
              <w:jc w:val="center"/>
              <w:rPr>
                <w:color w:val="000000"/>
                <w:lang w:eastAsia="en-AU"/>
              </w:rPr>
            </w:pPr>
            <w:r>
              <w:rPr>
                <w:rFonts w:cs="Arial"/>
                <w:color w:val="000000"/>
                <w:lang w:eastAsia="en-AU"/>
              </w:rPr>
              <w:t>≥2.0</w:t>
            </w:r>
          </w:p>
        </w:tc>
        <w:tc>
          <w:tcPr>
            <w:tcW w:w="1701" w:type="dxa"/>
            <w:hideMark/>
          </w:tcPr>
          <w:p w14:paraId="7BD5B33E" w14:textId="77777777" w:rsidR="00084B3D" w:rsidRDefault="00084B3D" w:rsidP="00FB52E6">
            <w:pPr>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300</w:t>
            </w:r>
          </w:p>
        </w:tc>
      </w:tr>
    </w:tbl>
    <w:p w14:paraId="331AF587" w14:textId="77777777" w:rsidR="00084B3D" w:rsidRDefault="00084B3D" w:rsidP="00084B3D">
      <w:pPr>
        <w:spacing w:after="160" w:line="259" w:lineRule="auto"/>
        <w:rPr>
          <w:b/>
          <w:szCs w:val="24"/>
        </w:rPr>
      </w:pPr>
      <w:bookmarkStart w:id="324" w:name="_Toc34302271"/>
      <w:r>
        <w:rPr>
          <w:b/>
        </w:rPr>
        <w:br w:type="page"/>
      </w:r>
    </w:p>
    <w:p w14:paraId="2C4A0314" w14:textId="77777777" w:rsidR="00084B3D" w:rsidRPr="008A2916" w:rsidRDefault="00084B3D" w:rsidP="00084B3D">
      <w:pPr>
        <w:pStyle w:val="BodyText"/>
        <w:rPr>
          <w:b/>
        </w:rPr>
      </w:pPr>
      <w:r w:rsidRPr="008A2916">
        <w:rPr>
          <w:b/>
        </w:rPr>
        <w:lastRenderedPageBreak/>
        <w:t>Meta Rules</w:t>
      </w:r>
      <w:bookmarkEnd w:id="324"/>
    </w:p>
    <w:p w14:paraId="2E64D13C" w14:textId="77777777" w:rsidR="00084B3D" w:rsidRPr="00116128" w:rsidRDefault="00084B3D" w:rsidP="00084B3D">
      <w:pPr>
        <w:pStyle w:val="ListBullet"/>
        <w:numPr>
          <w:ilvl w:val="0"/>
          <w:numId w:val="11"/>
        </w:numPr>
      </w:pPr>
      <w:bookmarkStart w:id="325" w:name="_Ref8032408"/>
      <w:r>
        <w:t xml:space="preserve">PRI rule - </w:t>
      </w:r>
      <w:r w:rsidRPr="00376D63">
        <w:t xml:space="preserve">A TACC increase will be considered when a CPUE trigger reference point </w:t>
      </w:r>
      <w:r w:rsidRPr="00697800">
        <w:t xml:space="preserve">has been reached </w:t>
      </w:r>
      <w:r w:rsidRPr="00697800">
        <w:rPr>
          <w:u w:val="single"/>
        </w:rPr>
        <w:t>and</w:t>
      </w:r>
      <w:r w:rsidRPr="00697800">
        <w:t xml:space="preserve"> PRI is at or above the trigger reference point.</w:t>
      </w:r>
      <w:bookmarkEnd w:id="325"/>
      <w:r w:rsidRPr="00697800">
        <w:t xml:space="preserve"> </w:t>
      </w:r>
    </w:p>
    <w:p w14:paraId="6CBBC2C3" w14:textId="77777777" w:rsidR="00084B3D" w:rsidRPr="00116128" w:rsidRDefault="00084B3D" w:rsidP="00084B3D">
      <w:pPr>
        <w:pStyle w:val="ListBullet"/>
        <w:numPr>
          <w:ilvl w:val="0"/>
          <w:numId w:val="11"/>
        </w:numPr>
      </w:pPr>
      <w:r w:rsidRPr="00116128">
        <w:t xml:space="preserve">One-step rule - TACC can increase by only one </w:t>
      </w:r>
      <w:r>
        <w:t xml:space="preserve">TACC </w:t>
      </w:r>
      <w:r w:rsidRPr="00116128">
        <w:t xml:space="preserve">level in any year regardless of the absolute CPUE estimate. </w:t>
      </w:r>
    </w:p>
    <w:p w14:paraId="7A2B961E" w14:textId="77777777" w:rsidR="00084B3D" w:rsidRPr="000C3A8F" w:rsidRDefault="00084B3D" w:rsidP="00084B3D">
      <w:pPr>
        <w:pStyle w:val="ListBullet"/>
        <w:numPr>
          <w:ilvl w:val="0"/>
          <w:numId w:val="11"/>
        </w:numPr>
      </w:pPr>
      <w:r w:rsidRPr="000C3A8F">
        <w:t xml:space="preserve">Consecutive year rule - A TACC increase under meta rule 1 will only be considered if there was no TACC increase in the previous season. </w:t>
      </w:r>
    </w:p>
    <w:p w14:paraId="752AF0A9" w14:textId="77777777" w:rsidR="00084B3D" w:rsidRPr="000C3A8F" w:rsidRDefault="00084B3D" w:rsidP="00084B3D">
      <w:pPr>
        <w:pStyle w:val="ListBullet"/>
        <w:numPr>
          <w:ilvl w:val="0"/>
          <w:numId w:val="11"/>
        </w:numPr>
      </w:pPr>
      <w:r w:rsidRPr="00726BB9">
        <w:t>TACC in the Inner region will be no higher than 250 tonnes until CPUE exceeds 1.2 kg/potlift and the PRI rule is satisfied for three consecutive seasons. This meta rule would only be applied once in the life of the harvest strategy and only to the CPUE band of 0.8 – 1.19 kg/potlift.</w:t>
      </w:r>
      <w:r w:rsidRPr="000C3A8F">
        <w:t xml:space="preserve"> </w:t>
      </w:r>
    </w:p>
    <w:p w14:paraId="0B5F75AA" w14:textId="77777777" w:rsidR="00084B3D" w:rsidRDefault="00084B3D" w:rsidP="00084B3D">
      <w:pPr>
        <w:pStyle w:val="Heading3"/>
        <w:rPr>
          <w:rFonts w:hint="eastAsia"/>
        </w:rPr>
      </w:pPr>
      <w:r>
        <w:t>Outer Region</w:t>
      </w:r>
    </w:p>
    <w:p w14:paraId="6831AE62" w14:textId="11C31492" w:rsidR="00084B3D" w:rsidRPr="00F11134" w:rsidRDefault="00084B3D" w:rsidP="00084B3D">
      <w:pPr>
        <w:pStyle w:val="BodyText"/>
      </w:pPr>
      <w:r>
        <w:t xml:space="preserve">TACCs are recommended for ranges of CPUE as </w:t>
      </w:r>
      <w:r w:rsidRPr="00F11134">
        <w:t>described in</w:t>
      </w:r>
      <w:r>
        <w:t xml:space="preserve"> </w:t>
      </w:r>
      <w:r>
        <w:fldChar w:fldCharType="begin"/>
      </w:r>
      <w:r>
        <w:instrText xml:space="preserve"> REF _Ref37243434 \h </w:instrText>
      </w:r>
      <w:r>
        <w:fldChar w:fldCharType="separate"/>
      </w:r>
      <w:r w:rsidR="00AD217F">
        <w:t xml:space="preserve">Table </w:t>
      </w:r>
      <w:r w:rsidR="00AD217F">
        <w:rPr>
          <w:noProof/>
        </w:rPr>
        <w:t>5</w:t>
      </w:r>
      <w:r>
        <w:fldChar w:fldCharType="end"/>
      </w:r>
      <w:r>
        <w:t xml:space="preserve">. </w:t>
      </w:r>
    </w:p>
    <w:p w14:paraId="54FBC536" w14:textId="41C24210" w:rsidR="00084B3D" w:rsidRDefault="00084B3D" w:rsidP="00084B3D">
      <w:pPr>
        <w:pStyle w:val="Caption"/>
        <w:keepNext/>
      </w:pPr>
      <w:bookmarkStart w:id="326" w:name="_Ref37243434"/>
      <w:r>
        <w:t xml:space="preserve">Table </w:t>
      </w:r>
      <w:r>
        <w:fldChar w:fldCharType="begin"/>
      </w:r>
      <w:r>
        <w:instrText xml:space="preserve"> SEQ Table \* ARABIC </w:instrText>
      </w:r>
      <w:r>
        <w:fldChar w:fldCharType="separate"/>
      </w:r>
      <w:r w:rsidR="00AD217F">
        <w:rPr>
          <w:noProof/>
        </w:rPr>
        <w:t>5</w:t>
      </w:r>
      <w:r>
        <w:rPr>
          <w:noProof/>
        </w:rPr>
        <w:fldChar w:fldCharType="end"/>
      </w:r>
      <w:bookmarkEnd w:id="326"/>
      <w:r>
        <w:t>: Proposed decision rule table for TACC for the Outer Region</w:t>
      </w:r>
    </w:p>
    <w:tbl>
      <w:tblPr>
        <w:tblStyle w:val="GridTable1Ligh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701"/>
      </w:tblGrid>
      <w:tr w:rsidR="00084B3D" w:rsidRPr="00F378AE" w14:paraId="40BF606C" w14:textId="77777777" w:rsidTr="00FB52E6">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38" w:type="dxa"/>
            <w:tcBorders>
              <w:bottom w:val="none" w:sz="0" w:space="0" w:color="auto"/>
            </w:tcBorders>
            <w:shd w:val="clear" w:color="auto" w:fill="00427A"/>
            <w:hideMark/>
          </w:tcPr>
          <w:p w14:paraId="59C979C3" w14:textId="77777777" w:rsidR="00084B3D" w:rsidRPr="00F378AE" w:rsidRDefault="00084B3D" w:rsidP="00FB52E6">
            <w:pPr>
              <w:autoSpaceDE w:val="0"/>
              <w:autoSpaceDN w:val="0"/>
              <w:spacing w:line="276" w:lineRule="auto"/>
              <w:jc w:val="center"/>
              <w:rPr>
                <w:color w:val="FFFFFF" w:themeColor="background1"/>
                <w:lang w:eastAsia="en-AU"/>
              </w:rPr>
            </w:pPr>
            <w:r>
              <w:rPr>
                <w:bCs w:val="0"/>
                <w:color w:val="FFFFFF" w:themeColor="background1"/>
                <w:lang w:eastAsia="en-AU"/>
              </w:rPr>
              <w:t xml:space="preserve">Outer region </w:t>
            </w:r>
            <w:r w:rsidRPr="00F378AE">
              <w:rPr>
                <w:bCs w:val="0"/>
                <w:color w:val="FFFFFF" w:themeColor="background1"/>
                <w:lang w:eastAsia="en-AU"/>
              </w:rPr>
              <w:t>CPUE (kg/potlift)</w:t>
            </w:r>
          </w:p>
        </w:tc>
        <w:tc>
          <w:tcPr>
            <w:tcW w:w="1701" w:type="dxa"/>
            <w:tcBorders>
              <w:bottom w:val="none" w:sz="0" w:space="0" w:color="auto"/>
            </w:tcBorders>
            <w:shd w:val="clear" w:color="auto" w:fill="00427A"/>
            <w:hideMark/>
          </w:tcPr>
          <w:p w14:paraId="2151232E" w14:textId="77777777" w:rsidR="00084B3D" w:rsidRPr="00F378AE" w:rsidRDefault="00084B3D" w:rsidP="00FB52E6">
            <w:pPr>
              <w:autoSpaceDE w:val="0"/>
              <w:autoSpaceDN w:val="0"/>
              <w:spacing w:line="276" w:lineRule="auto"/>
              <w:jc w:val="center"/>
              <w:cnfStyle w:val="100000000000" w:firstRow="1" w:lastRow="0" w:firstColumn="0" w:lastColumn="0" w:oddVBand="0" w:evenVBand="0" w:oddHBand="0" w:evenHBand="0" w:firstRowFirstColumn="0" w:firstRowLastColumn="0" w:lastRowFirstColumn="0" w:lastRowLastColumn="0"/>
              <w:rPr>
                <w:bCs w:val="0"/>
                <w:color w:val="FFFFFF" w:themeColor="background1"/>
                <w:lang w:eastAsia="en-AU"/>
              </w:rPr>
            </w:pPr>
            <w:r w:rsidRPr="00F378AE">
              <w:rPr>
                <w:bCs w:val="0"/>
                <w:color w:val="FFFFFF" w:themeColor="background1"/>
                <w:lang w:eastAsia="en-AU"/>
              </w:rPr>
              <w:t>TACC (t)</w:t>
            </w:r>
          </w:p>
        </w:tc>
      </w:tr>
      <w:tr w:rsidR="00084B3D" w14:paraId="0AE7562D" w14:textId="77777777" w:rsidTr="00FB52E6">
        <w:trPr>
          <w:trHeight w:val="290"/>
        </w:trPr>
        <w:tc>
          <w:tcPr>
            <w:cnfStyle w:val="001000000000" w:firstRow="0" w:lastRow="0" w:firstColumn="1" w:lastColumn="0" w:oddVBand="0" w:evenVBand="0" w:oddHBand="0" w:evenHBand="0" w:firstRowFirstColumn="0" w:firstRowLastColumn="0" w:lastRowFirstColumn="0" w:lastRowLastColumn="0"/>
            <w:tcW w:w="1838" w:type="dxa"/>
          </w:tcPr>
          <w:p w14:paraId="08E2D85E" w14:textId="77777777" w:rsidR="00084B3D" w:rsidRPr="000E0001" w:rsidRDefault="00084B3D" w:rsidP="00FB52E6">
            <w:pPr>
              <w:autoSpaceDE w:val="0"/>
              <w:autoSpaceDN w:val="0"/>
              <w:spacing w:line="276" w:lineRule="auto"/>
              <w:jc w:val="center"/>
              <w:rPr>
                <w:color w:val="000000"/>
                <w:lang w:eastAsia="en-AU"/>
              </w:rPr>
            </w:pPr>
            <w:r w:rsidRPr="000E0001">
              <w:rPr>
                <w:color w:val="000000"/>
                <w:lang w:eastAsia="en-AU"/>
              </w:rPr>
              <w:t>&lt;0.</w:t>
            </w:r>
            <w:r>
              <w:rPr>
                <w:color w:val="000000"/>
                <w:lang w:eastAsia="en-AU"/>
              </w:rPr>
              <w:t>4</w:t>
            </w:r>
            <w:r w:rsidRPr="000E0001">
              <w:rPr>
                <w:color w:val="000000"/>
                <w:lang w:eastAsia="en-AU"/>
              </w:rPr>
              <w:t>0</w:t>
            </w:r>
          </w:p>
        </w:tc>
        <w:tc>
          <w:tcPr>
            <w:tcW w:w="1701" w:type="dxa"/>
          </w:tcPr>
          <w:p w14:paraId="01934C6B" w14:textId="77777777" w:rsidR="00084B3D" w:rsidRPr="000E0001" w:rsidRDefault="00084B3D" w:rsidP="00FB52E6">
            <w:pPr>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0E0001">
              <w:rPr>
                <w:color w:val="000000"/>
                <w:lang w:eastAsia="en-AU"/>
              </w:rPr>
              <w:t>0</w:t>
            </w:r>
          </w:p>
        </w:tc>
      </w:tr>
      <w:tr w:rsidR="00084B3D" w14:paraId="6926A391" w14:textId="77777777" w:rsidTr="00FB52E6">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67E1C3C1" w14:textId="77777777" w:rsidR="00084B3D" w:rsidRDefault="00084B3D" w:rsidP="00FB52E6">
            <w:pPr>
              <w:autoSpaceDE w:val="0"/>
              <w:autoSpaceDN w:val="0"/>
              <w:spacing w:line="276" w:lineRule="auto"/>
              <w:jc w:val="center"/>
              <w:rPr>
                <w:color w:val="000000"/>
                <w:lang w:eastAsia="en-AU"/>
              </w:rPr>
            </w:pPr>
            <w:r>
              <w:rPr>
                <w:color w:val="000000"/>
                <w:lang w:eastAsia="en-AU"/>
              </w:rPr>
              <w:t>0.4-0.44</w:t>
            </w:r>
          </w:p>
        </w:tc>
        <w:tc>
          <w:tcPr>
            <w:tcW w:w="1701" w:type="dxa"/>
            <w:hideMark/>
          </w:tcPr>
          <w:p w14:paraId="5B1FAC6C" w14:textId="77777777" w:rsidR="00084B3D" w:rsidRDefault="00084B3D" w:rsidP="00FB52E6">
            <w:pPr>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w:t>
            </w:r>
          </w:p>
        </w:tc>
      </w:tr>
      <w:tr w:rsidR="00084B3D" w14:paraId="4CE12F7F" w14:textId="77777777" w:rsidTr="00FB52E6">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0A5DE6F1" w14:textId="77777777" w:rsidR="00084B3D" w:rsidRDefault="00084B3D" w:rsidP="00FB52E6">
            <w:pPr>
              <w:autoSpaceDE w:val="0"/>
              <w:autoSpaceDN w:val="0"/>
              <w:spacing w:line="276" w:lineRule="auto"/>
              <w:jc w:val="center"/>
              <w:rPr>
                <w:color w:val="000000"/>
                <w:lang w:eastAsia="en-AU"/>
              </w:rPr>
            </w:pPr>
            <w:r>
              <w:rPr>
                <w:color w:val="000000"/>
                <w:lang w:eastAsia="en-AU"/>
              </w:rPr>
              <w:t>0.45-0.49</w:t>
            </w:r>
          </w:p>
        </w:tc>
        <w:tc>
          <w:tcPr>
            <w:tcW w:w="1701" w:type="dxa"/>
            <w:hideMark/>
          </w:tcPr>
          <w:p w14:paraId="4F71694B" w14:textId="77777777" w:rsidR="00084B3D" w:rsidRDefault="00084B3D" w:rsidP="00FB52E6">
            <w:pPr>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10</w:t>
            </w:r>
          </w:p>
        </w:tc>
      </w:tr>
      <w:tr w:rsidR="00084B3D" w14:paraId="3191F60B" w14:textId="77777777" w:rsidTr="00FB52E6">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75E7FF63" w14:textId="77777777" w:rsidR="00084B3D" w:rsidRDefault="00084B3D" w:rsidP="00FB52E6">
            <w:pPr>
              <w:autoSpaceDE w:val="0"/>
              <w:autoSpaceDN w:val="0"/>
              <w:spacing w:line="276" w:lineRule="auto"/>
              <w:jc w:val="center"/>
              <w:rPr>
                <w:color w:val="000000"/>
                <w:lang w:eastAsia="en-AU"/>
              </w:rPr>
            </w:pPr>
            <w:r>
              <w:rPr>
                <w:color w:val="000000"/>
                <w:lang w:eastAsia="en-AU"/>
              </w:rPr>
              <w:t>0.5-0.54</w:t>
            </w:r>
          </w:p>
        </w:tc>
        <w:tc>
          <w:tcPr>
            <w:tcW w:w="1701" w:type="dxa"/>
            <w:hideMark/>
          </w:tcPr>
          <w:p w14:paraId="603D7A84" w14:textId="77777777" w:rsidR="00084B3D" w:rsidRDefault="00084B3D" w:rsidP="00FB52E6">
            <w:pPr>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19</w:t>
            </w:r>
          </w:p>
        </w:tc>
      </w:tr>
      <w:tr w:rsidR="00084B3D" w14:paraId="2BBFFCA6" w14:textId="77777777" w:rsidTr="00FB52E6">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4798C08A" w14:textId="77777777" w:rsidR="00084B3D" w:rsidRPr="00CC09CC" w:rsidRDefault="00084B3D" w:rsidP="00FB52E6">
            <w:pPr>
              <w:autoSpaceDE w:val="0"/>
              <w:autoSpaceDN w:val="0"/>
              <w:spacing w:line="276" w:lineRule="auto"/>
              <w:jc w:val="center"/>
              <w:rPr>
                <w:color w:val="000000"/>
                <w:lang w:eastAsia="en-AU"/>
              </w:rPr>
            </w:pPr>
            <w:r w:rsidRPr="00CC09CC">
              <w:rPr>
                <w:color w:val="000000"/>
                <w:lang w:eastAsia="en-AU"/>
              </w:rPr>
              <w:t>0.55-0.59</w:t>
            </w:r>
          </w:p>
        </w:tc>
        <w:tc>
          <w:tcPr>
            <w:tcW w:w="1701" w:type="dxa"/>
            <w:hideMark/>
          </w:tcPr>
          <w:p w14:paraId="4A1F3EFB" w14:textId="77777777" w:rsidR="00084B3D" w:rsidRPr="00CC09CC" w:rsidRDefault="00084B3D" w:rsidP="00FB52E6">
            <w:pPr>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29</w:t>
            </w:r>
          </w:p>
        </w:tc>
      </w:tr>
      <w:tr w:rsidR="00084B3D" w14:paraId="720E4BB3" w14:textId="77777777" w:rsidTr="00FB52E6">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7F4C417F" w14:textId="77777777" w:rsidR="00084B3D" w:rsidRPr="00CC09CC" w:rsidRDefault="00084B3D" w:rsidP="00FB52E6">
            <w:pPr>
              <w:autoSpaceDE w:val="0"/>
              <w:autoSpaceDN w:val="0"/>
              <w:spacing w:line="276" w:lineRule="auto"/>
              <w:jc w:val="center"/>
              <w:rPr>
                <w:color w:val="000000"/>
                <w:lang w:eastAsia="en-AU"/>
              </w:rPr>
            </w:pPr>
            <w:r w:rsidRPr="00CC09CC">
              <w:rPr>
                <w:color w:val="000000"/>
                <w:lang w:eastAsia="en-AU"/>
              </w:rPr>
              <w:t>0.6-0.69</w:t>
            </w:r>
          </w:p>
        </w:tc>
        <w:tc>
          <w:tcPr>
            <w:tcW w:w="1701" w:type="dxa"/>
            <w:hideMark/>
          </w:tcPr>
          <w:p w14:paraId="2B799322" w14:textId="77777777" w:rsidR="00084B3D" w:rsidRPr="00CC09CC" w:rsidRDefault="00084B3D" w:rsidP="00FB52E6">
            <w:pPr>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38</w:t>
            </w:r>
          </w:p>
        </w:tc>
      </w:tr>
      <w:tr w:rsidR="00084B3D" w14:paraId="43E39CCD" w14:textId="77777777" w:rsidTr="00FB52E6">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297B15C1" w14:textId="77777777" w:rsidR="00084B3D" w:rsidRPr="00CC09CC" w:rsidRDefault="00084B3D" w:rsidP="00FB52E6">
            <w:pPr>
              <w:autoSpaceDE w:val="0"/>
              <w:autoSpaceDN w:val="0"/>
              <w:spacing w:line="276" w:lineRule="auto"/>
              <w:jc w:val="center"/>
              <w:rPr>
                <w:color w:val="000000"/>
                <w:lang w:eastAsia="en-AU"/>
              </w:rPr>
            </w:pPr>
            <w:r w:rsidRPr="00CC09CC">
              <w:rPr>
                <w:color w:val="000000"/>
                <w:lang w:eastAsia="en-AU"/>
              </w:rPr>
              <w:t>0.7-0.</w:t>
            </w:r>
            <w:r>
              <w:rPr>
                <w:color w:val="000000"/>
                <w:lang w:eastAsia="en-AU"/>
              </w:rPr>
              <w:t>7</w:t>
            </w:r>
            <w:r w:rsidRPr="00CC09CC">
              <w:rPr>
                <w:color w:val="000000"/>
                <w:lang w:eastAsia="en-AU"/>
              </w:rPr>
              <w:t>9</w:t>
            </w:r>
          </w:p>
        </w:tc>
        <w:tc>
          <w:tcPr>
            <w:tcW w:w="1701" w:type="dxa"/>
            <w:hideMark/>
          </w:tcPr>
          <w:p w14:paraId="71FE4D2D" w14:textId="77777777" w:rsidR="00084B3D" w:rsidRPr="00CC09CC" w:rsidRDefault="00084B3D" w:rsidP="00FB52E6">
            <w:pPr>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44</w:t>
            </w:r>
          </w:p>
        </w:tc>
      </w:tr>
      <w:tr w:rsidR="00084B3D" w14:paraId="395DF4C0" w14:textId="77777777" w:rsidTr="00FB52E6">
        <w:trPr>
          <w:trHeight w:val="290"/>
        </w:trPr>
        <w:tc>
          <w:tcPr>
            <w:cnfStyle w:val="001000000000" w:firstRow="0" w:lastRow="0" w:firstColumn="1" w:lastColumn="0" w:oddVBand="0" w:evenVBand="0" w:oddHBand="0" w:evenHBand="0" w:firstRowFirstColumn="0" w:firstRowLastColumn="0" w:lastRowFirstColumn="0" w:lastRowLastColumn="0"/>
            <w:tcW w:w="1838" w:type="dxa"/>
            <w:hideMark/>
          </w:tcPr>
          <w:p w14:paraId="0E033C38" w14:textId="77777777" w:rsidR="00084B3D" w:rsidRPr="00CC09CC" w:rsidRDefault="00084B3D" w:rsidP="00FB52E6">
            <w:pPr>
              <w:autoSpaceDE w:val="0"/>
              <w:autoSpaceDN w:val="0"/>
              <w:spacing w:line="276" w:lineRule="auto"/>
              <w:jc w:val="center"/>
              <w:rPr>
                <w:color w:val="000000"/>
                <w:lang w:eastAsia="en-AU"/>
              </w:rPr>
            </w:pPr>
            <w:r>
              <w:rPr>
                <w:rFonts w:cs="Arial"/>
                <w:color w:val="000000"/>
                <w:lang w:eastAsia="en-AU"/>
              </w:rPr>
              <w:t>≥</w:t>
            </w:r>
            <w:r>
              <w:rPr>
                <w:color w:val="000000"/>
                <w:lang w:eastAsia="en-AU"/>
              </w:rPr>
              <w:t>0.8</w:t>
            </w:r>
          </w:p>
        </w:tc>
        <w:tc>
          <w:tcPr>
            <w:tcW w:w="1701" w:type="dxa"/>
            <w:hideMark/>
          </w:tcPr>
          <w:p w14:paraId="2D29D85B" w14:textId="77777777" w:rsidR="00084B3D" w:rsidRPr="00CC09CC" w:rsidRDefault="00084B3D" w:rsidP="00FB52E6">
            <w:pPr>
              <w:autoSpaceDE w:val="0"/>
              <w:autoSpaceDN w:val="0"/>
              <w:spacing w:line="276" w:lineRule="auto"/>
              <w:jc w:val="center"/>
              <w:cnfStyle w:val="000000000000" w:firstRow="0" w:lastRow="0" w:firstColumn="0" w:lastColumn="0" w:oddVBand="0" w:evenVBand="0" w:oddHBand="0" w:evenHBand="0" w:firstRowFirstColumn="0" w:firstRowLastColumn="0" w:lastRowFirstColumn="0" w:lastRowLastColumn="0"/>
              <w:rPr>
                <w:color w:val="000000"/>
                <w:lang w:eastAsia="en-AU"/>
              </w:rPr>
            </w:pPr>
            <w:r>
              <w:rPr>
                <w:color w:val="000000"/>
                <w:lang w:eastAsia="en-AU"/>
              </w:rPr>
              <w:t>46</w:t>
            </w:r>
          </w:p>
        </w:tc>
      </w:tr>
    </w:tbl>
    <w:p w14:paraId="64832D7C" w14:textId="77777777" w:rsidR="00084B3D" w:rsidRPr="008A2916" w:rsidRDefault="00084B3D" w:rsidP="00084B3D">
      <w:pPr>
        <w:pStyle w:val="BodyText"/>
        <w:rPr>
          <w:b/>
        </w:rPr>
      </w:pPr>
      <w:r w:rsidRPr="008A2916">
        <w:rPr>
          <w:b/>
        </w:rPr>
        <w:t>Meta Rules</w:t>
      </w:r>
    </w:p>
    <w:p w14:paraId="1774CFAE" w14:textId="77777777" w:rsidR="00084B3D" w:rsidRPr="00FA5973" w:rsidRDefault="00084B3D" w:rsidP="00084B3D">
      <w:pPr>
        <w:pStyle w:val="ListBullet"/>
        <w:numPr>
          <w:ilvl w:val="0"/>
          <w:numId w:val="12"/>
        </w:numPr>
      </w:pPr>
      <w:r w:rsidRPr="00FA5973">
        <w:t xml:space="preserve">One-step rule - TACC can increase by only one level in any year regardless of the absolute CPUE estimate. </w:t>
      </w:r>
    </w:p>
    <w:p w14:paraId="775013AF" w14:textId="77777777" w:rsidR="00084B3D" w:rsidRDefault="00084B3D" w:rsidP="00084B3D">
      <w:pPr>
        <w:pStyle w:val="ListBullet"/>
        <w:numPr>
          <w:ilvl w:val="0"/>
          <w:numId w:val="12"/>
        </w:numPr>
      </w:pPr>
      <w:r w:rsidRPr="00116128">
        <w:t>Consecutive year rule - A TACC increase</w:t>
      </w:r>
      <w:r>
        <w:t xml:space="preserve"> </w:t>
      </w:r>
      <w:r w:rsidRPr="00116128">
        <w:t>will only be considered if there was no TACC i</w:t>
      </w:r>
      <w:r>
        <w:t>ncrease in the previous season.</w:t>
      </w:r>
    </w:p>
    <w:p w14:paraId="561019BB" w14:textId="77777777" w:rsidR="00084B3D" w:rsidRPr="00637D41" w:rsidRDefault="00084B3D" w:rsidP="00084B3D">
      <w:pPr>
        <w:pStyle w:val="Heading2"/>
        <w:rPr>
          <w:rFonts w:hint="eastAsia"/>
        </w:rPr>
      </w:pPr>
      <w:bookmarkStart w:id="327" w:name="_Toc37241542"/>
      <w:bookmarkStart w:id="328" w:name="_Toc45807713"/>
      <w:r w:rsidRPr="00637D41">
        <w:t>T</w:t>
      </w:r>
      <w:r>
        <w:t>ACC decision making process</w:t>
      </w:r>
      <w:bookmarkEnd w:id="327"/>
      <w:bookmarkEnd w:id="328"/>
    </w:p>
    <w:p w14:paraId="42B81032" w14:textId="77777777" w:rsidR="00084B3D" w:rsidRPr="000E0001" w:rsidRDefault="00084B3D" w:rsidP="00084B3D">
      <w:pPr>
        <w:pStyle w:val="BodyText"/>
        <w:rPr>
          <w:lang w:eastAsia="en-AU"/>
        </w:rPr>
      </w:pPr>
      <w:r w:rsidRPr="003F677E">
        <w:rPr>
          <w:lang w:eastAsia="en-AU"/>
        </w:rPr>
        <w:t>Th</w:t>
      </w:r>
      <w:r>
        <w:rPr>
          <w:lang w:eastAsia="en-AU"/>
        </w:rPr>
        <w:t xml:space="preserve">e decision making </w:t>
      </w:r>
      <w:r w:rsidRPr="003F677E">
        <w:rPr>
          <w:lang w:eastAsia="en-AU"/>
        </w:rPr>
        <w:t xml:space="preserve">process </w:t>
      </w:r>
      <w:r>
        <w:rPr>
          <w:lang w:eastAsia="en-AU"/>
        </w:rPr>
        <w:t xml:space="preserve">for setting TACC </w:t>
      </w:r>
      <w:r w:rsidRPr="003F677E">
        <w:rPr>
          <w:lang w:eastAsia="en-AU"/>
        </w:rPr>
        <w:t xml:space="preserve">will be undertaken each year prior to the start of the fishing season </w:t>
      </w:r>
      <w:r>
        <w:rPr>
          <w:lang w:eastAsia="en-AU"/>
        </w:rPr>
        <w:t>including consu</w:t>
      </w:r>
      <w:r w:rsidRPr="000E0001">
        <w:rPr>
          <w:lang w:eastAsia="en-AU"/>
        </w:rPr>
        <w:t>ltation through a recognised consultative process:</w:t>
      </w:r>
    </w:p>
    <w:p w14:paraId="2A523245" w14:textId="77777777" w:rsidR="00084B3D" w:rsidRPr="000E0001" w:rsidRDefault="00084B3D" w:rsidP="00084B3D">
      <w:pPr>
        <w:pStyle w:val="ListBullet"/>
        <w:numPr>
          <w:ilvl w:val="0"/>
          <w:numId w:val="13"/>
        </w:numPr>
      </w:pPr>
      <w:r w:rsidRPr="000E0001">
        <w:lastRenderedPageBreak/>
        <w:t xml:space="preserve">Performance indicators for the fishery for the </w:t>
      </w:r>
      <w:r>
        <w:t xml:space="preserve">current fishing season </w:t>
      </w:r>
      <w:r w:rsidRPr="000E0001">
        <w:t>will be presented by SARDI and provided to members of the established consultative group prior to a formal meeting of that group.</w:t>
      </w:r>
    </w:p>
    <w:p w14:paraId="2E5F4E52" w14:textId="77777777" w:rsidR="00084B3D" w:rsidRPr="003F677E" w:rsidRDefault="00084B3D" w:rsidP="00084B3D">
      <w:pPr>
        <w:pStyle w:val="ListBullet"/>
        <w:numPr>
          <w:ilvl w:val="0"/>
          <w:numId w:val="13"/>
        </w:numPr>
      </w:pPr>
      <w:r w:rsidRPr="000E0001">
        <w:t xml:space="preserve">The representative industry association will be invited to provide direct input on external factors that may have contributed to variations in catch rate estimates in the </w:t>
      </w:r>
      <w:r>
        <w:t>current fishing season</w:t>
      </w:r>
      <w:r w:rsidRPr="000E0001">
        <w:t>. This information will be provided to the es</w:t>
      </w:r>
      <w:r w:rsidRPr="003F677E">
        <w:t xml:space="preserve">tablished consultative </w:t>
      </w:r>
      <w:r>
        <w:t>group responsible for providing advice to PIRSA on management of the Northern Zone Rock Lobster Fishery</w:t>
      </w:r>
      <w:r w:rsidRPr="003F677E">
        <w:t>.</w:t>
      </w:r>
    </w:p>
    <w:p w14:paraId="194C5DAF" w14:textId="77777777" w:rsidR="00084B3D" w:rsidRPr="003F677E" w:rsidRDefault="00084B3D" w:rsidP="00084B3D">
      <w:pPr>
        <w:pStyle w:val="ListBullet"/>
        <w:numPr>
          <w:ilvl w:val="0"/>
          <w:numId w:val="13"/>
        </w:numPr>
      </w:pPr>
      <w:r w:rsidRPr="003F677E">
        <w:t xml:space="preserve">The established consultative group will </w:t>
      </w:r>
      <w:r>
        <w:t xml:space="preserve">hold a formal meeting before 31 July in each year and </w:t>
      </w:r>
      <w:r w:rsidRPr="003F677E">
        <w:t xml:space="preserve">recommend a TACC to PIRSA for the </w:t>
      </w:r>
      <w:r>
        <w:t>Northern Zone Rock Lobster Fishery</w:t>
      </w:r>
      <w:r w:rsidRPr="003F677E">
        <w:t xml:space="preserve"> guided by the harvest strategy decision rules following consideration of the following information: </w:t>
      </w:r>
    </w:p>
    <w:p w14:paraId="21B2B767" w14:textId="77777777" w:rsidR="00084B3D" w:rsidRPr="003F677E" w:rsidRDefault="00084B3D" w:rsidP="00084B3D">
      <w:pPr>
        <w:pStyle w:val="ListBullet"/>
        <w:numPr>
          <w:ilvl w:val="0"/>
          <w:numId w:val="14"/>
        </w:numPr>
      </w:pPr>
      <w:r>
        <w:t>T</w:t>
      </w:r>
      <w:r w:rsidRPr="003F677E">
        <w:t xml:space="preserve">he </w:t>
      </w:r>
      <w:r>
        <w:t xml:space="preserve">most up-to-date </w:t>
      </w:r>
      <w:r w:rsidRPr="003F677E">
        <w:t xml:space="preserve">status </w:t>
      </w:r>
      <w:r>
        <w:t xml:space="preserve">for fishery </w:t>
      </w:r>
      <w:r w:rsidRPr="003F677E">
        <w:t xml:space="preserve">and/or provisional CPUE and PRI. </w:t>
      </w:r>
    </w:p>
    <w:p w14:paraId="6032A011" w14:textId="77777777" w:rsidR="00084B3D" w:rsidRPr="00DF041F" w:rsidRDefault="00084B3D" w:rsidP="00084B3D">
      <w:pPr>
        <w:pStyle w:val="ListBullet"/>
        <w:numPr>
          <w:ilvl w:val="0"/>
          <w:numId w:val="14"/>
        </w:numPr>
      </w:pPr>
      <w:r w:rsidRPr="00AD1B01">
        <w:t xml:space="preserve">Industry input on external factors </w:t>
      </w:r>
      <w:r>
        <w:t>a</w:t>
      </w:r>
      <w:r w:rsidRPr="00AD1B01">
        <w:t xml:space="preserve">ffecting the </w:t>
      </w:r>
      <w:r>
        <w:t>indicators</w:t>
      </w:r>
      <w:r w:rsidRPr="00DF041F">
        <w:t>.</w:t>
      </w:r>
    </w:p>
    <w:p w14:paraId="1133881E" w14:textId="77777777" w:rsidR="00084B3D" w:rsidRPr="003F677E" w:rsidRDefault="00084B3D" w:rsidP="00084B3D">
      <w:pPr>
        <w:pStyle w:val="ListBullet"/>
        <w:numPr>
          <w:ilvl w:val="0"/>
          <w:numId w:val="0"/>
        </w:numPr>
        <w:ind w:left="720"/>
      </w:pPr>
      <w:r w:rsidRPr="003F677E">
        <w:t>If the TACC recommended through</w:t>
      </w:r>
      <w:r>
        <w:t xml:space="preserve"> the</w:t>
      </w:r>
      <w:r w:rsidRPr="003F677E">
        <w:t xml:space="preserve"> established consultative processes is not consistent with the decision rules in this harvest strategy, the recommending consultative body will provide a comprehensive report describing the information that has driven the recommendation. </w:t>
      </w:r>
    </w:p>
    <w:p w14:paraId="00F99582" w14:textId="77777777" w:rsidR="00084B3D" w:rsidRPr="003F677E" w:rsidRDefault="00084B3D" w:rsidP="00084B3D">
      <w:pPr>
        <w:pStyle w:val="ListBullet"/>
        <w:numPr>
          <w:ilvl w:val="0"/>
          <w:numId w:val="13"/>
        </w:numPr>
      </w:pPr>
      <w:r w:rsidRPr="003F677E">
        <w:t>PIRSA will consider the recommended TACC. If the TACC recommendation is consistent with the decision rules in this harvest strategy and CPUE is at or above the trigger reference point, a report will be provided to the Minister (or his/her d</w:t>
      </w:r>
      <w:r>
        <w:t>elegate) recommending the TACC.</w:t>
      </w:r>
    </w:p>
    <w:p w14:paraId="01E94EF5" w14:textId="77777777" w:rsidR="00084B3D" w:rsidRPr="003F677E" w:rsidRDefault="00084B3D" w:rsidP="00084B3D">
      <w:pPr>
        <w:pStyle w:val="ListBullet"/>
        <w:numPr>
          <w:ilvl w:val="0"/>
          <w:numId w:val="13"/>
        </w:numPr>
      </w:pPr>
      <w:r w:rsidRPr="003F677E">
        <w:t>If the TACC recommendation is inconsistent with the decision rules in this harvest strategy, or CPUE is below the trigger reference point</w:t>
      </w:r>
      <w:r>
        <w:t>,</w:t>
      </w:r>
      <w:r w:rsidRPr="003F677E">
        <w:t xml:space="preserve"> a detailed review of performance indicator</w:t>
      </w:r>
      <w:r>
        <w:t>s and a</w:t>
      </w:r>
      <w:r w:rsidRPr="003F677E">
        <w:t xml:space="preserve"> comprehensive report </w:t>
      </w:r>
      <w:r>
        <w:t xml:space="preserve">justifying the recommendations </w:t>
      </w:r>
      <w:r w:rsidRPr="003F677E">
        <w:t>will be</w:t>
      </w:r>
      <w:r>
        <w:t xml:space="preserve"> provided by the RLFMAC for consideration</w:t>
      </w:r>
      <w:r w:rsidRPr="003F677E">
        <w:t xml:space="preserve"> by PIRSA. </w:t>
      </w:r>
    </w:p>
    <w:p w14:paraId="6E86BF5B" w14:textId="77777777" w:rsidR="00084B3D" w:rsidRPr="003F677E" w:rsidRDefault="00084B3D" w:rsidP="00084B3D">
      <w:pPr>
        <w:pStyle w:val="ListBullet"/>
        <w:numPr>
          <w:ilvl w:val="0"/>
          <w:numId w:val="0"/>
        </w:numPr>
        <w:ind w:left="720"/>
      </w:pPr>
      <w:r w:rsidRPr="003F677E">
        <w:t xml:space="preserve">PIRSA will provide a comprehensive report to the Minister or his/her delegate describing the information that has driven the recommendation. </w:t>
      </w:r>
    </w:p>
    <w:p w14:paraId="4267EDCB" w14:textId="77777777" w:rsidR="00084B3D" w:rsidRPr="003F677E" w:rsidRDefault="00084B3D" w:rsidP="00084B3D">
      <w:pPr>
        <w:pStyle w:val="ListBullet"/>
        <w:numPr>
          <w:ilvl w:val="0"/>
          <w:numId w:val="13"/>
        </w:numPr>
      </w:pPr>
      <w:r>
        <w:t>A</w:t>
      </w:r>
      <w:r w:rsidRPr="003F677E">
        <w:t xml:space="preserve"> TACC recommendation will be provided to the Minister (or his/her delegate) prior to the commencement of the upcoming fishing season. </w:t>
      </w:r>
    </w:p>
    <w:p w14:paraId="281A6D46" w14:textId="77777777" w:rsidR="00084B3D" w:rsidRDefault="00084B3D" w:rsidP="00084B3D">
      <w:pPr>
        <w:pStyle w:val="ListBullet"/>
        <w:numPr>
          <w:ilvl w:val="0"/>
          <w:numId w:val="13"/>
        </w:numPr>
      </w:pPr>
      <w:r w:rsidRPr="003F677E">
        <w:t>The Minister (or his/her delegate) will consider the TACC recommendation and make a decision on the TACC by way of setting a quota unit value as soon as practicable prior to the commencement of the new season.</w:t>
      </w:r>
      <w:r>
        <w:t xml:space="preserve"> </w:t>
      </w:r>
    </w:p>
    <w:p w14:paraId="18DED8D2" w14:textId="5A6B2943" w:rsidR="00084B3D" w:rsidRDefault="00084B3D" w:rsidP="00084B3D">
      <w:pPr>
        <w:pStyle w:val="BodyText"/>
      </w:pPr>
      <w:r>
        <w:t>All endeavours to provide a TACC decision as early as possible before the commencement of the fishing season will be undertaken, pending timely delivery of the requirements set out in this process (</w:t>
      </w:r>
      <w:r>
        <w:fldChar w:fldCharType="begin"/>
      </w:r>
      <w:r>
        <w:instrText xml:space="preserve"> REF _Ref44596189 \h </w:instrText>
      </w:r>
      <w:r>
        <w:fldChar w:fldCharType="separate"/>
      </w:r>
      <w:r w:rsidR="00AD217F">
        <w:t xml:space="preserve">Figure </w:t>
      </w:r>
      <w:r w:rsidR="00AD217F">
        <w:rPr>
          <w:noProof/>
        </w:rPr>
        <w:t>2</w:t>
      </w:r>
      <w:r>
        <w:fldChar w:fldCharType="end"/>
      </w:r>
      <w:r>
        <w:t xml:space="preserve">). </w:t>
      </w:r>
    </w:p>
    <w:p w14:paraId="3830A138" w14:textId="77777777" w:rsidR="00084B3D" w:rsidRPr="006D0176" w:rsidRDefault="00084B3D" w:rsidP="00084B3D">
      <w:r w:rsidRPr="007E535E">
        <w:rPr>
          <w:noProof/>
          <w:lang w:val="en-AU" w:eastAsia="en-AU"/>
        </w:rPr>
        <w:lastRenderedPageBreak/>
        <w:drawing>
          <wp:anchor distT="0" distB="0" distL="114300" distR="114300" simplePos="0" relativeHeight="251680768" behindDoc="0" locked="0" layoutInCell="1" allowOverlap="1" wp14:anchorId="0B9DE467" wp14:editId="435004D5">
            <wp:simplePos x="0" y="0"/>
            <wp:positionH relativeFrom="column">
              <wp:posOffset>346075</wp:posOffset>
            </wp:positionH>
            <wp:positionV relativeFrom="paragraph">
              <wp:posOffset>175895</wp:posOffset>
            </wp:positionV>
            <wp:extent cx="4805045" cy="4871720"/>
            <wp:effectExtent l="0" t="0" r="0" b="508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28564"/>
                    <a:stretch/>
                  </pic:blipFill>
                  <pic:spPr bwMode="auto">
                    <a:xfrm>
                      <a:off x="0" y="0"/>
                      <a:ext cx="4805045" cy="4871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A5AC46" w14:textId="77777777" w:rsidR="00084B3D" w:rsidRDefault="00084B3D" w:rsidP="00084B3D">
      <w:pPr>
        <w:rPr>
          <w:szCs w:val="24"/>
        </w:rPr>
      </w:pPr>
      <w:r>
        <w:rPr>
          <w:noProof/>
          <w:lang w:val="en-AU" w:eastAsia="en-AU"/>
        </w:rPr>
        <mc:AlternateContent>
          <mc:Choice Requires="wps">
            <w:drawing>
              <wp:anchor distT="0" distB="0" distL="114300" distR="114300" simplePos="0" relativeHeight="251681792" behindDoc="0" locked="0" layoutInCell="1" allowOverlap="1" wp14:anchorId="6FD628CE" wp14:editId="05E86758">
                <wp:simplePos x="0" y="0"/>
                <wp:positionH relativeFrom="column">
                  <wp:posOffset>125720</wp:posOffset>
                </wp:positionH>
                <wp:positionV relativeFrom="paragraph">
                  <wp:posOffset>5068952</wp:posOffset>
                </wp:positionV>
                <wp:extent cx="5148580" cy="368300"/>
                <wp:effectExtent l="0" t="0" r="0" b="0"/>
                <wp:wrapTopAndBottom/>
                <wp:docPr id="10" name="Text Box 10"/>
                <wp:cNvGraphicFramePr/>
                <a:graphic xmlns:a="http://schemas.openxmlformats.org/drawingml/2006/main">
                  <a:graphicData uri="http://schemas.microsoft.com/office/word/2010/wordprocessingShape">
                    <wps:wsp>
                      <wps:cNvSpPr txBox="1"/>
                      <wps:spPr>
                        <a:xfrm>
                          <a:off x="0" y="0"/>
                          <a:ext cx="5148580" cy="368300"/>
                        </a:xfrm>
                        <a:prstGeom prst="rect">
                          <a:avLst/>
                        </a:prstGeom>
                        <a:solidFill>
                          <a:prstClr val="white"/>
                        </a:solidFill>
                        <a:ln>
                          <a:noFill/>
                        </a:ln>
                      </wps:spPr>
                      <wps:txbx>
                        <w:txbxContent>
                          <w:p w14:paraId="5EE04F8A" w14:textId="05A0D012" w:rsidR="00C401CD" w:rsidRPr="00BA30D1" w:rsidRDefault="00C401CD" w:rsidP="00084B3D">
                            <w:pPr>
                              <w:pStyle w:val="Caption"/>
                              <w:rPr>
                                <w:rFonts w:ascii="Arial" w:eastAsiaTheme="minorHAnsi" w:hAnsi="Arial"/>
                                <w:noProof/>
                                <w:sz w:val="24"/>
                                <w:szCs w:val="24"/>
                              </w:rPr>
                            </w:pPr>
                            <w:bookmarkStart w:id="329" w:name="_Ref44596189"/>
                            <w:r>
                              <w:t xml:space="preserve">Figure </w:t>
                            </w:r>
                            <w:r>
                              <w:fldChar w:fldCharType="begin"/>
                            </w:r>
                            <w:r>
                              <w:instrText xml:space="preserve"> SEQ Figure \* ARABIC </w:instrText>
                            </w:r>
                            <w:r>
                              <w:fldChar w:fldCharType="separate"/>
                            </w:r>
                            <w:r>
                              <w:rPr>
                                <w:noProof/>
                              </w:rPr>
                              <w:t>2</w:t>
                            </w:r>
                            <w:r>
                              <w:rPr>
                                <w:noProof/>
                              </w:rPr>
                              <w:fldChar w:fldCharType="end"/>
                            </w:r>
                            <w:bookmarkEnd w:id="329"/>
                            <w:r>
                              <w:t xml:space="preserve">: </w:t>
                            </w:r>
                            <w:r w:rsidRPr="00FC37DE">
                              <w:t xml:space="preserve">Decision making framework for annual TACC setting process for the </w:t>
                            </w:r>
                            <w:r>
                              <w:t>Northern</w:t>
                            </w:r>
                            <w:r w:rsidRPr="00FC37DE">
                              <w:t xml:space="preserve"> Zone Rock Lobster Fishery.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FD628CE" id="Text Box 10" o:spid="_x0000_s1027" type="#_x0000_t202" style="position:absolute;margin-left:9.9pt;margin-top:399.15pt;width:405.4pt;height:29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" stroked="f">
                <v:textbox inset="0,0,0,0">
                  <w:txbxContent>
                    <w:p w14:paraId="5EE04F8A" w14:textId="05A0D012" w:rsidR="00C401CD" w:rsidRPr="00BA30D1" w:rsidRDefault="00C401CD" w:rsidP="00084B3D">
                      <w:pPr>
                        <w:pStyle w:val="Caption"/>
                        <w:rPr>
                          <w:rFonts w:ascii="Arial" w:eastAsiaTheme="minorHAnsi" w:hAnsi="Arial"/>
                          <w:noProof/>
                          <w:sz w:val="24"/>
                          <w:szCs w:val="24"/>
                        </w:rPr>
                      </w:pPr>
                      <w:bookmarkStart w:id="330" w:name="_Ref44596189"/>
                      <w:r>
                        <w:t xml:space="preserve">Figure </w:t>
                      </w:r>
                      <w:r>
                        <w:fldChar w:fldCharType="begin"/>
                      </w:r>
                      <w:r>
                        <w:instrText xml:space="preserve"> SEQ Figure \* ARABIC </w:instrText>
                      </w:r>
                      <w:r>
                        <w:fldChar w:fldCharType="separate"/>
                      </w:r>
                      <w:r>
                        <w:rPr>
                          <w:noProof/>
                        </w:rPr>
                        <w:t>2</w:t>
                      </w:r>
                      <w:r>
                        <w:rPr>
                          <w:noProof/>
                        </w:rPr>
                        <w:fldChar w:fldCharType="end"/>
                      </w:r>
                      <w:bookmarkEnd w:id="330"/>
                      <w:r>
                        <w:t xml:space="preserve">: </w:t>
                      </w:r>
                      <w:r w:rsidRPr="00FC37DE">
                        <w:t xml:space="preserve">Decision making framework for annual TACC setting process for the </w:t>
                      </w:r>
                      <w:r>
                        <w:t>Northern</w:t>
                      </w:r>
                      <w:r w:rsidRPr="00FC37DE">
                        <w:t xml:space="preserve"> Zone Rock Lobster Fishery.</w:t>
                      </w:r>
                    </w:p>
                  </w:txbxContent>
                </v:textbox>
                <w10:wrap type="topAndBottom"/>
              </v:shape>
            </w:pict>
          </mc:Fallback>
        </mc:AlternateContent>
      </w:r>
      <w:r>
        <w:br w:type="page"/>
      </w:r>
    </w:p>
    <w:p w14:paraId="3ACEC57C" w14:textId="77777777" w:rsidR="00084B3D" w:rsidRPr="00D45F76" w:rsidRDefault="00084B3D" w:rsidP="00084B3D">
      <w:pPr>
        <w:pStyle w:val="Heading2"/>
        <w:rPr>
          <w:rFonts w:hint="eastAsia"/>
        </w:rPr>
      </w:pPr>
      <w:bookmarkStart w:id="330" w:name="_Toc37241543"/>
      <w:bookmarkStart w:id="331" w:name="_Toc45807714"/>
      <w:r w:rsidRPr="00D45F76">
        <w:lastRenderedPageBreak/>
        <w:t xml:space="preserve">Additional </w:t>
      </w:r>
      <w:r>
        <w:t>indicators</w:t>
      </w:r>
      <w:bookmarkEnd w:id="330"/>
      <w:bookmarkEnd w:id="331"/>
    </w:p>
    <w:p w14:paraId="297AE789" w14:textId="77777777" w:rsidR="00084B3D" w:rsidRPr="009C5A18" w:rsidRDefault="00084B3D" w:rsidP="00084B3D">
      <w:pPr>
        <w:pStyle w:val="BodyText"/>
      </w:pPr>
      <w:r>
        <w:t>Other data and</w:t>
      </w:r>
      <w:r w:rsidRPr="009C5A18">
        <w:t xml:space="preserve"> performance measures will be </w:t>
      </w:r>
      <w:r>
        <w:t>used</w:t>
      </w:r>
      <w:r w:rsidRPr="009C5A18">
        <w:t xml:space="preserve"> to assess </w:t>
      </w:r>
      <w:r>
        <w:t>the</w:t>
      </w:r>
      <w:r w:rsidRPr="009C5A18">
        <w:t xml:space="preserve"> fishery but do not trigger explicit TACC adjustments. These include: </w:t>
      </w:r>
    </w:p>
    <w:p w14:paraId="6B11432A" w14:textId="77777777" w:rsidR="00084B3D" w:rsidRDefault="00084B3D" w:rsidP="00084B3D">
      <w:pPr>
        <w:pStyle w:val="ListParagraph"/>
        <w:numPr>
          <w:ilvl w:val="0"/>
          <w:numId w:val="15"/>
        </w:numPr>
        <w:spacing w:after="160" w:line="259" w:lineRule="auto"/>
        <w:rPr>
          <w:rFonts w:cs="Arial"/>
        </w:rPr>
      </w:pPr>
      <w:r>
        <w:rPr>
          <w:rFonts w:cs="Arial"/>
        </w:rPr>
        <w:t>% Unfished Egg Production (%UEP)</w:t>
      </w:r>
    </w:p>
    <w:p w14:paraId="104A9EA4" w14:textId="77777777" w:rsidR="00084B3D" w:rsidRPr="00F106B9" w:rsidRDefault="00084B3D" w:rsidP="00084B3D">
      <w:pPr>
        <w:pStyle w:val="ListParagraph"/>
        <w:numPr>
          <w:ilvl w:val="0"/>
          <w:numId w:val="15"/>
        </w:numPr>
        <w:spacing w:after="160" w:line="259" w:lineRule="auto"/>
        <w:rPr>
          <w:rFonts w:cs="Arial"/>
        </w:rPr>
      </w:pPr>
      <w:r w:rsidRPr="00F106B9">
        <w:rPr>
          <w:rFonts w:cs="Arial"/>
        </w:rPr>
        <w:t xml:space="preserve">Puerulus settlement index (PSI) </w:t>
      </w:r>
    </w:p>
    <w:p w14:paraId="19B4C123" w14:textId="77777777" w:rsidR="00084B3D" w:rsidRPr="00F106B9" w:rsidRDefault="00084B3D" w:rsidP="00084B3D">
      <w:pPr>
        <w:pStyle w:val="ListParagraph"/>
        <w:numPr>
          <w:ilvl w:val="0"/>
          <w:numId w:val="15"/>
        </w:numPr>
        <w:spacing w:after="160" w:line="259" w:lineRule="auto"/>
        <w:rPr>
          <w:rFonts w:cs="Arial"/>
        </w:rPr>
      </w:pPr>
      <w:r w:rsidRPr="00F106B9">
        <w:rPr>
          <w:rFonts w:cs="Arial"/>
        </w:rPr>
        <w:t xml:space="preserve">Exploitable biomass </w:t>
      </w:r>
    </w:p>
    <w:p w14:paraId="46622119" w14:textId="77777777" w:rsidR="00084B3D" w:rsidRPr="00F106B9" w:rsidRDefault="00084B3D" w:rsidP="00084B3D">
      <w:pPr>
        <w:pStyle w:val="ListParagraph"/>
        <w:numPr>
          <w:ilvl w:val="0"/>
          <w:numId w:val="15"/>
        </w:numPr>
        <w:spacing w:after="160" w:line="259" w:lineRule="auto"/>
        <w:rPr>
          <w:rFonts w:cs="Arial"/>
        </w:rPr>
      </w:pPr>
      <w:r>
        <w:rPr>
          <w:rFonts w:cs="Arial"/>
        </w:rPr>
        <w:t>L</w:t>
      </w:r>
      <w:r w:rsidRPr="00F106B9">
        <w:rPr>
          <w:rFonts w:cs="Arial"/>
        </w:rPr>
        <w:t xml:space="preserve">evels of exploitation </w:t>
      </w:r>
    </w:p>
    <w:p w14:paraId="3D9C9D90" w14:textId="77777777" w:rsidR="00084B3D" w:rsidRDefault="00084B3D" w:rsidP="00084B3D">
      <w:pPr>
        <w:pStyle w:val="ListParagraph"/>
        <w:numPr>
          <w:ilvl w:val="0"/>
          <w:numId w:val="15"/>
        </w:numPr>
        <w:spacing w:after="160" w:line="259" w:lineRule="auto"/>
        <w:rPr>
          <w:rFonts w:cs="Arial"/>
        </w:rPr>
      </w:pPr>
      <w:r>
        <w:rPr>
          <w:rFonts w:cs="Arial"/>
        </w:rPr>
        <w:t>Model estimated recruitment index</w:t>
      </w:r>
    </w:p>
    <w:p w14:paraId="3C558337" w14:textId="77777777" w:rsidR="00084B3D" w:rsidRPr="00F106B9" w:rsidRDefault="00084B3D" w:rsidP="00084B3D">
      <w:pPr>
        <w:pStyle w:val="ListParagraph"/>
        <w:numPr>
          <w:ilvl w:val="0"/>
          <w:numId w:val="15"/>
        </w:numPr>
        <w:spacing w:after="160" w:line="259" w:lineRule="auto"/>
        <w:rPr>
          <w:rFonts w:cs="Arial"/>
        </w:rPr>
      </w:pPr>
      <w:r>
        <w:rPr>
          <w:rFonts w:cs="Arial"/>
        </w:rPr>
        <w:t>Le</w:t>
      </w:r>
      <w:r w:rsidRPr="00F106B9">
        <w:rPr>
          <w:rFonts w:cs="Arial"/>
        </w:rPr>
        <w:t>ngth-frequency data collated from voluntary pot sampling and observer program</w:t>
      </w:r>
    </w:p>
    <w:p w14:paraId="3797B005" w14:textId="77777777" w:rsidR="00084B3D" w:rsidRPr="002335FD" w:rsidRDefault="00084B3D" w:rsidP="00084B3D">
      <w:pPr>
        <w:jc w:val="both"/>
        <w:rPr>
          <w:rFonts w:cs="Arial"/>
          <w:u w:val="single"/>
        </w:rPr>
      </w:pPr>
      <w:r w:rsidRPr="002335FD">
        <w:rPr>
          <w:rFonts w:cs="Arial"/>
          <w:u w:val="single"/>
        </w:rPr>
        <w:t>Percentage of unfished egg production</w:t>
      </w:r>
    </w:p>
    <w:p w14:paraId="51487DE4" w14:textId="77777777" w:rsidR="00084B3D" w:rsidRDefault="00084B3D" w:rsidP="00084B3D">
      <w:pPr>
        <w:jc w:val="both"/>
        <w:rPr>
          <w:rFonts w:cs="Arial"/>
        </w:rPr>
      </w:pPr>
      <w:r>
        <w:rPr>
          <w:rFonts w:cs="Arial"/>
        </w:rPr>
        <w:t>%UEP = current egg production as a percentage of unfished egg production</w:t>
      </w:r>
      <w:r w:rsidRPr="00B502DB">
        <w:rPr>
          <w:rFonts w:cs="Arial"/>
        </w:rPr>
        <w:t xml:space="preserve">. </w:t>
      </w:r>
    </w:p>
    <w:p w14:paraId="65127801" w14:textId="77777777" w:rsidR="00084B3D" w:rsidRDefault="00084B3D" w:rsidP="00084B3D">
      <w:pPr>
        <w:pStyle w:val="ListParagraph"/>
        <w:numPr>
          <w:ilvl w:val="0"/>
          <w:numId w:val="15"/>
        </w:numPr>
        <w:spacing w:after="160" w:line="259" w:lineRule="auto"/>
        <w:rPr>
          <w:rFonts w:cs="Arial"/>
        </w:rPr>
      </w:pPr>
      <w:r>
        <w:rPr>
          <w:rFonts w:cs="Arial"/>
        </w:rPr>
        <w:t>Estimated using the qR model (McGarvey and Matthews 2001)</w:t>
      </w:r>
      <w:r w:rsidRPr="00D24BD3">
        <w:rPr>
          <w:rFonts w:cs="Arial"/>
        </w:rPr>
        <w:t xml:space="preserve">. </w:t>
      </w:r>
    </w:p>
    <w:p w14:paraId="1092B8F3" w14:textId="77777777" w:rsidR="00084B3D" w:rsidRDefault="00084B3D" w:rsidP="00084B3D">
      <w:pPr>
        <w:pStyle w:val="Heading2"/>
        <w:rPr>
          <w:rFonts w:hint="eastAsia"/>
        </w:rPr>
      </w:pPr>
      <w:bookmarkStart w:id="332" w:name="_Toc37241544"/>
      <w:bookmarkStart w:id="333" w:name="_Toc45807715"/>
      <w:r>
        <w:t>Monitoring</w:t>
      </w:r>
      <w:bookmarkEnd w:id="332"/>
      <w:bookmarkEnd w:id="333"/>
    </w:p>
    <w:p w14:paraId="67CDFC0C" w14:textId="67B7A44C" w:rsidR="00084B3D" w:rsidRDefault="00084B3D" w:rsidP="00084B3D">
      <w:pPr>
        <w:pStyle w:val="BodyText"/>
      </w:pPr>
      <w:r>
        <w:t xml:space="preserve">Monitoring of performance of the harvest strategy will be assessed against the objectives of the harvest strategy, including %UEP in the Inner </w:t>
      </w:r>
      <w:r w:rsidRPr="00726BB9">
        <w:t>Region. Reference levels for annual lowest satisfactory rebuilding trajectory are based on fishery and recruitment information available at the time this harvest strategy was</w:t>
      </w:r>
      <w:r>
        <w:t xml:space="preserve"> developed are described in </w:t>
      </w:r>
      <w:r>
        <w:fldChar w:fldCharType="begin"/>
      </w:r>
      <w:r>
        <w:instrText xml:space="preserve"> REF _Ref15570113 \h </w:instrText>
      </w:r>
      <w:r>
        <w:fldChar w:fldCharType="separate"/>
      </w:r>
      <w:r w:rsidR="00AD217F">
        <w:t xml:space="preserve">Table </w:t>
      </w:r>
      <w:r w:rsidR="00AD217F">
        <w:rPr>
          <w:noProof/>
        </w:rPr>
        <w:t>6</w:t>
      </w:r>
      <w:r>
        <w:fldChar w:fldCharType="end"/>
      </w:r>
      <w:r>
        <w:t xml:space="preserve"> for guiding this monitoring. Monitoring the performance of the harvest strategy may trigger a review of the harvest strategy as described in section </w:t>
      </w:r>
      <w:r>
        <w:fldChar w:fldCharType="begin"/>
      </w:r>
      <w:r>
        <w:instrText xml:space="preserve"> REF _Ref45806827 \r \h </w:instrText>
      </w:r>
      <w:r>
        <w:fldChar w:fldCharType="separate"/>
      </w:r>
      <w:r w:rsidR="00AD217F">
        <w:t>9.9</w:t>
      </w:r>
      <w:r>
        <w:fldChar w:fldCharType="end"/>
      </w:r>
      <w:r>
        <w:t xml:space="preserve"> of this harvest strategy. </w:t>
      </w:r>
    </w:p>
    <w:p w14:paraId="644B33EB" w14:textId="4A674533" w:rsidR="00084B3D" w:rsidRDefault="00084B3D" w:rsidP="00084B3D">
      <w:pPr>
        <w:pStyle w:val="BodyText"/>
      </w:pPr>
      <w:r>
        <w:t>The l</w:t>
      </w:r>
      <w:r w:rsidRPr="00F3404B">
        <w:t xml:space="preserve">owest </w:t>
      </w:r>
      <w:r>
        <w:t>satisfactory</w:t>
      </w:r>
      <w:r w:rsidRPr="00F3404B">
        <w:t xml:space="preserve"> rebuilding trajectory </w:t>
      </w:r>
      <w:r w:rsidRPr="000C3A8F">
        <w:t xml:space="preserve">is the estimated %UEP in each year at 20% below a trajectory line between %UEP estimated in </w:t>
      </w:r>
      <w:r w:rsidRPr="00726BB9">
        <w:t>2018</w:t>
      </w:r>
      <w:r w:rsidRPr="000C3A8F">
        <w:t xml:space="preserve"> and 22% UEP in </w:t>
      </w:r>
      <w:r w:rsidRPr="00726BB9">
        <w:t>2036</w:t>
      </w:r>
      <w:r w:rsidRPr="000C3A8F">
        <w:t>.</w:t>
      </w:r>
      <w:r>
        <w:t xml:space="preserve"> </w:t>
      </w:r>
    </w:p>
    <w:p w14:paraId="3413BD3A" w14:textId="77777777" w:rsidR="00084B3D" w:rsidRDefault="00084B3D" w:rsidP="00084B3D">
      <w:pPr>
        <w:pStyle w:val="BodyText"/>
      </w:pPr>
    </w:p>
    <w:p w14:paraId="744F2166" w14:textId="20F48213" w:rsidR="00084B3D" w:rsidRDefault="00084B3D" w:rsidP="00084B3D">
      <w:pPr>
        <w:pStyle w:val="Caption"/>
        <w:keepNext/>
      </w:pPr>
      <w:bookmarkStart w:id="334" w:name="_Ref15570113"/>
      <w:r>
        <w:t xml:space="preserve">Table </w:t>
      </w:r>
      <w:r>
        <w:fldChar w:fldCharType="begin"/>
      </w:r>
      <w:r>
        <w:instrText xml:space="preserve"> SEQ Table \* ARABIC </w:instrText>
      </w:r>
      <w:r>
        <w:fldChar w:fldCharType="separate"/>
      </w:r>
      <w:r w:rsidR="00AD217F">
        <w:rPr>
          <w:noProof/>
        </w:rPr>
        <w:t>6</w:t>
      </w:r>
      <w:r>
        <w:rPr>
          <w:noProof/>
        </w:rPr>
        <w:fldChar w:fldCharType="end"/>
      </w:r>
      <w:bookmarkEnd w:id="334"/>
      <w:r>
        <w:t xml:space="preserve">: Proposed annual </w:t>
      </w:r>
      <w:r w:rsidRPr="00623967">
        <w:t xml:space="preserve">lowest </w:t>
      </w:r>
      <w:r>
        <w:t>satisfactory</w:t>
      </w:r>
      <w:r w:rsidRPr="00623967">
        <w:t xml:space="preserve"> rebuilding trajectory</w:t>
      </w:r>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567"/>
        <w:gridCol w:w="1544"/>
        <w:gridCol w:w="2693"/>
      </w:tblGrid>
      <w:tr w:rsidR="00084B3D" w14:paraId="4ECDF905" w14:textId="77777777" w:rsidTr="00FB52E6">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271" w:type="dxa"/>
            <w:tcBorders>
              <w:bottom w:val="single" w:sz="4" w:space="0" w:color="auto"/>
            </w:tcBorders>
            <w:shd w:val="clear" w:color="auto" w:fill="00427A"/>
            <w:hideMark/>
          </w:tcPr>
          <w:p w14:paraId="1AC14343" w14:textId="77777777" w:rsidR="00084B3D" w:rsidRDefault="00084B3D" w:rsidP="00FB52E6">
            <w:pPr>
              <w:contextualSpacing/>
            </w:pPr>
            <w:r>
              <w:t>Season</w:t>
            </w:r>
          </w:p>
        </w:tc>
        <w:tc>
          <w:tcPr>
            <w:tcW w:w="2567" w:type="dxa"/>
            <w:tcBorders>
              <w:bottom w:val="single" w:sz="4" w:space="0" w:color="auto"/>
            </w:tcBorders>
            <w:shd w:val="clear" w:color="auto" w:fill="00427A"/>
            <w:hideMark/>
          </w:tcPr>
          <w:p w14:paraId="033E28E7" w14:textId="77777777" w:rsidR="00084B3D" w:rsidRDefault="00084B3D" w:rsidP="00FB52E6">
            <w:pPr>
              <w:contextualSpacing/>
              <w:cnfStyle w:val="100000000000" w:firstRow="1" w:lastRow="0" w:firstColumn="0" w:lastColumn="0" w:oddVBand="0" w:evenVBand="0" w:oddHBand="0" w:evenHBand="0" w:firstRowFirstColumn="0" w:firstRowLastColumn="0" w:lastRowFirstColumn="0" w:lastRowLastColumn="0"/>
            </w:pPr>
            <w:r>
              <w:t>Lowest satisfactory</w:t>
            </w:r>
            <w:r w:rsidRPr="00F3404B">
              <w:t xml:space="preserve"> </w:t>
            </w:r>
            <w:r>
              <w:t>rebuilding trajectory</w:t>
            </w:r>
          </w:p>
        </w:tc>
        <w:tc>
          <w:tcPr>
            <w:tcW w:w="1544" w:type="dxa"/>
            <w:tcBorders>
              <w:bottom w:val="single" w:sz="4" w:space="0" w:color="auto"/>
            </w:tcBorders>
            <w:shd w:val="clear" w:color="auto" w:fill="00427A"/>
          </w:tcPr>
          <w:p w14:paraId="02B3C4F1" w14:textId="77777777" w:rsidR="00084B3D" w:rsidRDefault="00084B3D" w:rsidP="00FB52E6">
            <w:pPr>
              <w:contextualSpacing/>
              <w:cnfStyle w:val="100000000000" w:firstRow="1" w:lastRow="0" w:firstColumn="0" w:lastColumn="0" w:oddVBand="0" w:evenVBand="0" w:oddHBand="0" w:evenHBand="0" w:firstRowFirstColumn="0" w:firstRowLastColumn="0" w:lastRowFirstColumn="0" w:lastRowLastColumn="0"/>
            </w:pPr>
            <w:r>
              <w:t>Season</w:t>
            </w:r>
          </w:p>
        </w:tc>
        <w:tc>
          <w:tcPr>
            <w:tcW w:w="2693" w:type="dxa"/>
            <w:tcBorders>
              <w:bottom w:val="single" w:sz="4" w:space="0" w:color="auto"/>
            </w:tcBorders>
            <w:shd w:val="clear" w:color="auto" w:fill="00427A"/>
          </w:tcPr>
          <w:p w14:paraId="45970CAC" w14:textId="77777777" w:rsidR="00084B3D" w:rsidRDefault="00084B3D" w:rsidP="00FB52E6">
            <w:pPr>
              <w:contextualSpacing/>
              <w:cnfStyle w:val="100000000000" w:firstRow="1" w:lastRow="0" w:firstColumn="0" w:lastColumn="0" w:oddVBand="0" w:evenVBand="0" w:oddHBand="0" w:evenHBand="0" w:firstRowFirstColumn="0" w:firstRowLastColumn="0" w:lastRowFirstColumn="0" w:lastRowLastColumn="0"/>
            </w:pPr>
            <w:r>
              <w:t>Lowest satisfactory</w:t>
            </w:r>
            <w:r w:rsidRPr="00F3404B">
              <w:t xml:space="preserve"> </w:t>
            </w:r>
            <w:r>
              <w:t>rebuilding trajectory</w:t>
            </w:r>
          </w:p>
        </w:tc>
      </w:tr>
      <w:tr w:rsidR="00084B3D" w14:paraId="536D7566" w14:textId="77777777" w:rsidTr="00FB52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noWrap/>
          </w:tcPr>
          <w:p w14:paraId="4ED72582" w14:textId="77777777" w:rsidR="00084B3D" w:rsidRDefault="00084B3D" w:rsidP="00FB52E6">
            <w:pPr>
              <w:spacing w:line="360" w:lineRule="auto"/>
              <w:contextualSpacing/>
            </w:pPr>
            <w:r>
              <w:t>2021/22</w:t>
            </w:r>
          </w:p>
        </w:tc>
        <w:tc>
          <w:tcPr>
            <w:tcW w:w="2567" w:type="dxa"/>
            <w:shd w:val="clear" w:color="auto" w:fill="auto"/>
            <w:noWrap/>
            <w:hideMark/>
          </w:tcPr>
          <w:p w14:paraId="2EC6CD43" w14:textId="77777777" w:rsidR="00084B3D" w:rsidRDefault="00084B3D" w:rsidP="00FB52E6">
            <w:pPr>
              <w:spacing w:line="360" w:lineRule="auto"/>
              <w:contextualSpacing/>
              <w:cnfStyle w:val="000000100000" w:firstRow="0" w:lastRow="0" w:firstColumn="0" w:lastColumn="0" w:oddVBand="0" w:evenVBand="0" w:oddHBand="1" w:evenHBand="0" w:firstRowFirstColumn="0" w:firstRowLastColumn="0" w:lastRowFirstColumn="0" w:lastRowLastColumn="0"/>
            </w:pPr>
            <w:r w:rsidRPr="00623967">
              <w:t>8.9%</w:t>
            </w:r>
          </w:p>
        </w:tc>
        <w:tc>
          <w:tcPr>
            <w:tcW w:w="1544" w:type="dxa"/>
            <w:shd w:val="clear" w:color="auto" w:fill="auto"/>
          </w:tcPr>
          <w:p w14:paraId="1BBD3F6F" w14:textId="77777777" w:rsidR="00084B3D" w:rsidRPr="00DF6AAA" w:rsidRDefault="00084B3D" w:rsidP="00FB52E6">
            <w:pPr>
              <w:spacing w:line="360" w:lineRule="auto"/>
              <w:contextualSpacing/>
              <w:cnfStyle w:val="000000100000" w:firstRow="0" w:lastRow="0" w:firstColumn="0" w:lastColumn="0" w:oddVBand="0" w:evenVBand="0" w:oddHBand="1" w:evenHBand="0" w:firstRowFirstColumn="0" w:firstRowLastColumn="0" w:lastRowFirstColumn="0" w:lastRowLastColumn="0"/>
              <w:rPr>
                <w:b/>
              </w:rPr>
            </w:pPr>
            <w:r w:rsidRPr="00DF6AAA">
              <w:rPr>
                <w:b/>
              </w:rPr>
              <w:t>2029/30</w:t>
            </w:r>
          </w:p>
        </w:tc>
        <w:tc>
          <w:tcPr>
            <w:tcW w:w="2693" w:type="dxa"/>
            <w:shd w:val="clear" w:color="auto" w:fill="auto"/>
          </w:tcPr>
          <w:p w14:paraId="463752BA" w14:textId="77777777" w:rsidR="00084B3D" w:rsidRDefault="00084B3D" w:rsidP="00FB52E6">
            <w:pPr>
              <w:spacing w:line="360" w:lineRule="auto"/>
              <w:contextualSpacing/>
              <w:cnfStyle w:val="000000100000" w:firstRow="0" w:lastRow="0" w:firstColumn="0" w:lastColumn="0" w:oddVBand="0" w:evenVBand="0" w:oddHBand="1" w:evenHBand="0" w:firstRowFirstColumn="0" w:firstRowLastColumn="0" w:lastRowFirstColumn="0" w:lastRowLastColumn="0"/>
            </w:pPr>
            <w:r w:rsidRPr="00BC248C">
              <w:t>13.5%</w:t>
            </w:r>
          </w:p>
        </w:tc>
      </w:tr>
      <w:tr w:rsidR="00084B3D" w14:paraId="1DEAD9B6" w14:textId="77777777" w:rsidTr="00FB52E6">
        <w:trPr>
          <w:trHeight w:val="30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noWrap/>
          </w:tcPr>
          <w:p w14:paraId="293D9D01" w14:textId="77777777" w:rsidR="00084B3D" w:rsidRDefault="00084B3D" w:rsidP="00FB52E6">
            <w:pPr>
              <w:spacing w:line="360" w:lineRule="auto"/>
              <w:contextualSpacing/>
            </w:pPr>
            <w:r>
              <w:t>2022/23</w:t>
            </w:r>
          </w:p>
        </w:tc>
        <w:tc>
          <w:tcPr>
            <w:tcW w:w="2567" w:type="dxa"/>
            <w:shd w:val="clear" w:color="auto" w:fill="auto"/>
            <w:noWrap/>
            <w:hideMark/>
          </w:tcPr>
          <w:p w14:paraId="3BBCE5C3" w14:textId="77777777" w:rsidR="00084B3D" w:rsidRDefault="00084B3D" w:rsidP="00FB52E6">
            <w:pPr>
              <w:spacing w:line="360" w:lineRule="auto"/>
              <w:contextualSpacing/>
              <w:cnfStyle w:val="000000000000" w:firstRow="0" w:lastRow="0" w:firstColumn="0" w:lastColumn="0" w:oddVBand="0" w:evenVBand="0" w:oddHBand="0" w:evenHBand="0" w:firstRowFirstColumn="0" w:firstRowLastColumn="0" w:lastRowFirstColumn="0" w:lastRowLastColumn="0"/>
            </w:pPr>
            <w:r w:rsidRPr="00623967">
              <w:t>9.5%</w:t>
            </w:r>
          </w:p>
        </w:tc>
        <w:tc>
          <w:tcPr>
            <w:tcW w:w="1544" w:type="dxa"/>
            <w:shd w:val="clear" w:color="auto" w:fill="auto"/>
          </w:tcPr>
          <w:p w14:paraId="58C73EBB" w14:textId="77777777" w:rsidR="00084B3D" w:rsidRPr="00DF6AAA" w:rsidRDefault="00084B3D" w:rsidP="00FB52E6">
            <w:pPr>
              <w:spacing w:line="360" w:lineRule="auto"/>
              <w:contextualSpacing/>
              <w:cnfStyle w:val="000000000000" w:firstRow="0" w:lastRow="0" w:firstColumn="0" w:lastColumn="0" w:oddVBand="0" w:evenVBand="0" w:oddHBand="0" w:evenHBand="0" w:firstRowFirstColumn="0" w:firstRowLastColumn="0" w:lastRowFirstColumn="0" w:lastRowLastColumn="0"/>
              <w:rPr>
                <w:b/>
              </w:rPr>
            </w:pPr>
            <w:r w:rsidRPr="00DF6AAA">
              <w:rPr>
                <w:b/>
              </w:rPr>
              <w:t>2030/31</w:t>
            </w:r>
          </w:p>
        </w:tc>
        <w:tc>
          <w:tcPr>
            <w:tcW w:w="2693" w:type="dxa"/>
            <w:shd w:val="clear" w:color="auto" w:fill="auto"/>
          </w:tcPr>
          <w:p w14:paraId="6EBE846A" w14:textId="77777777" w:rsidR="00084B3D" w:rsidRDefault="00084B3D" w:rsidP="00FB52E6">
            <w:pPr>
              <w:spacing w:line="360" w:lineRule="auto"/>
              <w:contextualSpacing/>
              <w:cnfStyle w:val="000000000000" w:firstRow="0" w:lastRow="0" w:firstColumn="0" w:lastColumn="0" w:oddVBand="0" w:evenVBand="0" w:oddHBand="0" w:evenHBand="0" w:firstRowFirstColumn="0" w:firstRowLastColumn="0" w:lastRowFirstColumn="0" w:lastRowLastColumn="0"/>
            </w:pPr>
            <w:r w:rsidRPr="00BC248C">
              <w:t>14.1%</w:t>
            </w:r>
          </w:p>
        </w:tc>
      </w:tr>
      <w:tr w:rsidR="00084B3D" w14:paraId="01C1AF21" w14:textId="77777777" w:rsidTr="00FB52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noWrap/>
          </w:tcPr>
          <w:p w14:paraId="55AED0B1" w14:textId="77777777" w:rsidR="00084B3D" w:rsidRDefault="00084B3D" w:rsidP="00FB52E6">
            <w:pPr>
              <w:spacing w:line="360" w:lineRule="auto"/>
              <w:contextualSpacing/>
            </w:pPr>
            <w:r>
              <w:t>2023/24</w:t>
            </w:r>
          </w:p>
        </w:tc>
        <w:tc>
          <w:tcPr>
            <w:tcW w:w="2567" w:type="dxa"/>
            <w:shd w:val="clear" w:color="auto" w:fill="auto"/>
            <w:noWrap/>
            <w:hideMark/>
          </w:tcPr>
          <w:p w14:paraId="2E88EB45" w14:textId="77777777" w:rsidR="00084B3D" w:rsidRDefault="00084B3D" w:rsidP="00FB52E6">
            <w:pPr>
              <w:spacing w:line="360" w:lineRule="auto"/>
              <w:contextualSpacing/>
              <w:cnfStyle w:val="000000100000" w:firstRow="0" w:lastRow="0" w:firstColumn="0" w:lastColumn="0" w:oddVBand="0" w:evenVBand="0" w:oddHBand="1" w:evenHBand="0" w:firstRowFirstColumn="0" w:firstRowLastColumn="0" w:lastRowFirstColumn="0" w:lastRowLastColumn="0"/>
            </w:pPr>
            <w:r w:rsidRPr="00623967">
              <w:t>10.1%</w:t>
            </w:r>
          </w:p>
        </w:tc>
        <w:tc>
          <w:tcPr>
            <w:tcW w:w="1544" w:type="dxa"/>
            <w:shd w:val="clear" w:color="auto" w:fill="auto"/>
          </w:tcPr>
          <w:p w14:paraId="55B68F28" w14:textId="77777777" w:rsidR="00084B3D" w:rsidRPr="00DF6AAA" w:rsidRDefault="00084B3D" w:rsidP="00FB52E6">
            <w:pPr>
              <w:spacing w:line="360" w:lineRule="auto"/>
              <w:contextualSpacing/>
              <w:cnfStyle w:val="000000100000" w:firstRow="0" w:lastRow="0" w:firstColumn="0" w:lastColumn="0" w:oddVBand="0" w:evenVBand="0" w:oddHBand="1" w:evenHBand="0" w:firstRowFirstColumn="0" w:firstRowLastColumn="0" w:lastRowFirstColumn="0" w:lastRowLastColumn="0"/>
              <w:rPr>
                <w:b/>
              </w:rPr>
            </w:pPr>
            <w:r w:rsidRPr="00DF6AAA">
              <w:rPr>
                <w:b/>
              </w:rPr>
              <w:t>2031/32</w:t>
            </w:r>
          </w:p>
        </w:tc>
        <w:tc>
          <w:tcPr>
            <w:tcW w:w="2693" w:type="dxa"/>
            <w:shd w:val="clear" w:color="auto" w:fill="auto"/>
          </w:tcPr>
          <w:p w14:paraId="579ECA3F" w14:textId="77777777" w:rsidR="00084B3D" w:rsidRDefault="00084B3D" w:rsidP="00FB52E6">
            <w:pPr>
              <w:spacing w:line="360" w:lineRule="auto"/>
              <w:contextualSpacing/>
              <w:cnfStyle w:val="000000100000" w:firstRow="0" w:lastRow="0" w:firstColumn="0" w:lastColumn="0" w:oddVBand="0" w:evenVBand="0" w:oddHBand="1" w:evenHBand="0" w:firstRowFirstColumn="0" w:firstRowLastColumn="0" w:lastRowFirstColumn="0" w:lastRowLastColumn="0"/>
            </w:pPr>
            <w:r w:rsidRPr="00BC248C">
              <w:t>14.7%</w:t>
            </w:r>
          </w:p>
        </w:tc>
      </w:tr>
      <w:tr w:rsidR="00084B3D" w14:paraId="2429AE83" w14:textId="77777777" w:rsidTr="00FB52E6">
        <w:trPr>
          <w:trHeight w:val="30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noWrap/>
          </w:tcPr>
          <w:p w14:paraId="7E68291A" w14:textId="77777777" w:rsidR="00084B3D" w:rsidRDefault="00084B3D" w:rsidP="00FB52E6">
            <w:pPr>
              <w:spacing w:line="360" w:lineRule="auto"/>
              <w:contextualSpacing/>
            </w:pPr>
            <w:r>
              <w:t>2024/25</w:t>
            </w:r>
          </w:p>
        </w:tc>
        <w:tc>
          <w:tcPr>
            <w:tcW w:w="2567" w:type="dxa"/>
            <w:shd w:val="clear" w:color="auto" w:fill="auto"/>
            <w:noWrap/>
            <w:hideMark/>
          </w:tcPr>
          <w:p w14:paraId="7CFDB96A" w14:textId="77777777" w:rsidR="00084B3D" w:rsidRDefault="00084B3D" w:rsidP="00FB52E6">
            <w:pPr>
              <w:spacing w:line="360" w:lineRule="auto"/>
              <w:contextualSpacing/>
              <w:cnfStyle w:val="000000000000" w:firstRow="0" w:lastRow="0" w:firstColumn="0" w:lastColumn="0" w:oddVBand="0" w:evenVBand="0" w:oddHBand="0" w:evenHBand="0" w:firstRowFirstColumn="0" w:firstRowLastColumn="0" w:lastRowFirstColumn="0" w:lastRowLastColumn="0"/>
            </w:pPr>
            <w:r w:rsidRPr="00623967">
              <w:t>10.7%</w:t>
            </w:r>
          </w:p>
        </w:tc>
        <w:tc>
          <w:tcPr>
            <w:tcW w:w="1544" w:type="dxa"/>
            <w:shd w:val="clear" w:color="auto" w:fill="auto"/>
          </w:tcPr>
          <w:p w14:paraId="2CBF08BA" w14:textId="77777777" w:rsidR="00084B3D" w:rsidRPr="00DF6AAA" w:rsidRDefault="00084B3D" w:rsidP="00FB52E6">
            <w:pPr>
              <w:spacing w:line="360" w:lineRule="auto"/>
              <w:contextualSpacing/>
              <w:cnfStyle w:val="000000000000" w:firstRow="0" w:lastRow="0" w:firstColumn="0" w:lastColumn="0" w:oddVBand="0" w:evenVBand="0" w:oddHBand="0" w:evenHBand="0" w:firstRowFirstColumn="0" w:firstRowLastColumn="0" w:lastRowFirstColumn="0" w:lastRowLastColumn="0"/>
              <w:rPr>
                <w:b/>
              </w:rPr>
            </w:pPr>
            <w:r w:rsidRPr="00DF6AAA">
              <w:rPr>
                <w:b/>
              </w:rPr>
              <w:t>2032/33</w:t>
            </w:r>
          </w:p>
        </w:tc>
        <w:tc>
          <w:tcPr>
            <w:tcW w:w="2693" w:type="dxa"/>
            <w:shd w:val="clear" w:color="auto" w:fill="auto"/>
          </w:tcPr>
          <w:p w14:paraId="37BE8CBB" w14:textId="77777777" w:rsidR="00084B3D" w:rsidRDefault="00084B3D" w:rsidP="00FB52E6">
            <w:pPr>
              <w:spacing w:line="360" w:lineRule="auto"/>
              <w:contextualSpacing/>
              <w:cnfStyle w:val="000000000000" w:firstRow="0" w:lastRow="0" w:firstColumn="0" w:lastColumn="0" w:oddVBand="0" w:evenVBand="0" w:oddHBand="0" w:evenHBand="0" w:firstRowFirstColumn="0" w:firstRowLastColumn="0" w:lastRowFirstColumn="0" w:lastRowLastColumn="0"/>
            </w:pPr>
            <w:r w:rsidRPr="00BC248C">
              <w:t>15.3%</w:t>
            </w:r>
          </w:p>
        </w:tc>
      </w:tr>
      <w:tr w:rsidR="00084B3D" w14:paraId="55C3F0DE" w14:textId="77777777" w:rsidTr="00FB52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noWrap/>
          </w:tcPr>
          <w:p w14:paraId="6E18A37D" w14:textId="77777777" w:rsidR="00084B3D" w:rsidRDefault="00084B3D" w:rsidP="00FB52E6">
            <w:pPr>
              <w:spacing w:line="360" w:lineRule="auto"/>
              <w:contextualSpacing/>
            </w:pPr>
            <w:r>
              <w:t>2025/26</w:t>
            </w:r>
          </w:p>
        </w:tc>
        <w:tc>
          <w:tcPr>
            <w:tcW w:w="2567" w:type="dxa"/>
            <w:shd w:val="clear" w:color="auto" w:fill="auto"/>
            <w:noWrap/>
            <w:hideMark/>
          </w:tcPr>
          <w:p w14:paraId="4244F2B0" w14:textId="77777777" w:rsidR="00084B3D" w:rsidRDefault="00084B3D" w:rsidP="00FB52E6">
            <w:pPr>
              <w:spacing w:line="360" w:lineRule="auto"/>
              <w:contextualSpacing/>
              <w:cnfStyle w:val="000000100000" w:firstRow="0" w:lastRow="0" w:firstColumn="0" w:lastColumn="0" w:oddVBand="0" w:evenVBand="0" w:oddHBand="1" w:evenHBand="0" w:firstRowFirstColumn="0" w:firstRowLastColumn="0" w:lastRowFirstColumn="0" w:lastRowLastColumn="0"/>
            </w:pPr>
            <w:r w:rsidRPr="00623967">
              <w:t>11.2%</w:t>
            </w:r>
          </w:p>
        </w:tc>
        <w:tc>
          <w:tcPr>
            <w:tcW w:w="1544" w:type="dxa"/>
            <w:shd w:val="clear" w:color="auto" w:fill="auto"/>
          </w:tcPr>
          <w:p w14:paraId="6A1F2293" w14:textId="77777777" w:rsidR="00084B3D" w:rsidRPr="00DF6AAA" w:rsidRDefault="00084B3D" w:rsidP="00FB52E6">
            <w:pPr>
              <w:spacing w:line="360" w:lineRule="auto"/>
              <w:contextualSpacing/>
              <w:cnfStyle w:val="000000100000" w:firstRow="0" w:lastRow="0" w:firstColumn="0" w:lastColumn="0" w:oddVBand="0" w:evenVBand="0" w:oddHBand="1" w:evenHBand="0" w:firstRowFirstColumn="0" w:firstRowLastColumn="0" w:lastRowFirstColumn="0" w:lastRowLastColumn="0"/>
              <w:rPr>
                <w:b/>
              </w:rPr>
            </w:pPr>
            <w:r w:rsidRPr="00DF6AAA">
              <w:rPr>
                <w:b/>
              </w:rPr>
              <w:t>2033/34</w:t>
            </w:r>
          </w:p>
        </w:tc>
        <w:tc>
          <w:tcPr>
            <w:tcW w:w="2693" w:type="dxa"/>
            <w:shd w:val="clear" w:color="auto" w:fill="auto"/>
          </w:tcPr>
          <w:p w14:paraId="477E5D09" w14:textId="77777777" w:rsidR="00084B3D" w:rsidRDefault="00084B3D" w:rsidP="00FB52E6">
            <w:pPr>
              <w:spacing w:line="360" w:lineRule="auto"/>
              <w:contextualSpacing/>
              <w:cnfStyle w:val="000000100000" w:firstRow="0" w:lastRow="0" w:firstColumn="0" w:lastColumn="0" w:oddVBand="0" w:evenVBand="0" w:oddHBand="1" w:evenHBand="0" w:firstRowFirstColumn="0" w:firstRowLastColumn="0" w:lastRowFirstColumn="0" w:lastRowLastColumn="0"/>
            </w:pPr>
            <w:r w:rsidRPr="00BC248C">
              <w:t>15.9%</w:t>
            </w:r>
          </w:p>
        </w:tc>
      </w:tr>
      <w:tr w:rsidR="00084B3D" w14:paraId="3C0DB6F6" w14:textId="77777777" w:rsidTr="00FB52E6">
        <w:trPr>
          <w:trHeight w:val="30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noWrap/>
          </w:tcPr>
          <w:p w14:paraId="58FC633E" w14:textId="77777777" w:rsidR="00084B3D" w:rsidRDefault="00084B3D" w:rsidP="00FB52E6">
            <w:pPr>
              <w:spacing w:line="360" w:lineRule="auto"/>
              <w:contextualSpacing/>
            </w:pPr>
            <w:r>
              <w:t>2026/27</w:t>
            </w:r>
          </w:p>
        </w:tc>
        <w:tc>
          <w:tcPr>
            <w:tcW w:w="2567" w:type="dxa"/>
            <w:shd w:val="clear" w:color="auto" w:fill="auto"/>
            <w:noWrap/>
            <w:hideMark/>
          </w:tcPr>
          <w:p w14:paraId="65781F42" w14:textId="77777777" w:rsidR="00084B3D" w:rsidRDefault="00084B3D" w:rsidP="00FB52E6">
            <w:pPr>
              <w:spacing w:line="360" w:lineRule="auto"/>
              <w:contextualSpacing/>
              <w:cnfStyle w:val="000000000000" w:firstRow="0" w:lastRow="0" w:firstColumn="0" w:lastColumn="0" w:oddVBand="0" w:evenVBand="0" w:oddHBand="0" w:evenHBand="0" w:firstRowFirstColumn="0" w:firstRowLastColumn="0" w:lastRowFirstColumn="0" w:lastRowLastColumn="0"/>
            </w:pPr>
            <w:r w:rsidRPr="00623967">
              <w:t>11.8%</w:t>
            </w:r>
          </w:p>
        </w:tc>
        <w:tc>
          <w:tcPr>
            <w:tcW w:w="1544" w:type="dxa"/>
            <w:shd w:val="clear" w:color="auto" w:fill="auto"/>
          </w:tcPr>
          <w:p w14:paraId="4C5409BB" w14:textId="77777777" w:rsidR="00084B3D" w:rsidRPr="00DF6AAA" w:rsidRDefault="00084B3D" w:rsidP="00FB52E6">
            <w:pPr>
              <w:spacing w:line="360" w:lineRule="auto"/>
              <w:contextualSpacing/>
              <w:cnfStyle w:val="000000000000" w:firstRow="0" w:lastRow="0" w:firstColumn="0" w:lastColumn="0" w:oddVBand="0" w:evenVBand="0" w:oddHBand="0" w:evenHBand="0" w:firstRowFirstColumn="0" w:firstRowLastColumn="0" w:lastRowFirstColumn="0" w:lastRowLastColumn="0"/>
              <w:rPr>
                <w:b/>
              </w:rPr>
            </w:pPr>
            <w:r w:rsidRPr="00DF6AAA">
              <w:rPr>
                <w:b/>
              </w:rPr>
              <w:t>2034/35</w:t>
            </w:r>
          </w:p>
        </w:tc>
        <w:tc>
          <w:tcPr>
            <w:tcW w:w="2693" w:type="dxa"/>
            <w:shd w:val="clear" w:color="auto" w:fill="auto"/>
          </w:tcPr>
          <w:p w14:paraId="4F063435" w14:textId="77777777" w:rsidR="00084B3D" w:rsidRDefault="00084B3D" w:rsidP="00FB52E6">
            <w:pPr>
              <w:spacing w:line="360" w:lineRule="auto"/>
              <w:contextualSpacing/>
              <w:cnfStyle w:val="000000000000" w:firstRow="0" w:lastRow="0" w:firstColumn="0" w:lastColumn="0" w:oddVBand="0" w:evenVBand="0" w:oddHBand="0" w:evenHBand="0" w:firstRowFirstColumn="0" w:firstRowLastColumn="0" w:lastRowFirstColumn="0" w:lastRowLastColumn="0"/>
            </w:pPr>
            <w:r w:rsidRPr="00BC248C">
              <w:t>16.4%</w:t>
            </w:r>
          </w:p>
        </w:tc>
      </w:tr>
      <w:tr w:rsidR="00084B3D" w14:paraId="2B6DD321" w14:textId="77777777" w:rsidTr="00FB52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noWrap/>
          </w:tcPr>
          <w:p w14:paraId="7530CFCF" w14:textId="77777777" w:rsidR="00084B3D" w:rsidRDefault="00084B3D" w:rsidP="00FB52E6">
            <w:pPr>
              <w:spacing w:line="360" w:lineRule="auto"/>
              <w:contextualSpacing/>
            </w:pPr>
            <w:r>
              <w:t>2027/28</w:t>
            </w:r>
          </w:p>
        </w:tc>
        <w:tc>
          <w:tcPr>
            <w:tcW w:w="2567" w:type="dxa"/>
            <w:shd w:val="clear" w:color="auto" w:fill="auto"/>
            <w:noWrap/>
            <w:hideMark/>
          </w:tcPr>
          <w:p w14:paraId="6CA12D3C" w14:textId="77777777" w:rsidR="00084B3D" w:rsidRDefault="00084B3D" w:rsidP="00FB52E6">
            <w:pPr>
              <w:spacing w:line="360" w:lineRule="auto"/>
              <w:contextualSpacing/>
              <w:cnfStyle w:val="000000100000" w:firstRow="0" w:lastRow="0" w:firstColumn="0" w:lastColumn="0" w:oddVBand="0" w:evenVBand="0" w:oddHBand="1" w:evenHBand="0" w:firstRowFirstColumn="0" w:firstRowLastColumn="0" w:lastRowFirstColumn="0" w:lastRowLastColumn="0"/>
            </w:pPr>
            <w:r w:rsidRPr="00623967">
              <w:t>12.4%</w:t>
            </w:r>
          </w:p>
        </w:tc>
        <w:tc>
          <w:tcPr>
            <w:tcW w:w="1544" w:type="dxa"/>
            <w:shd w:val="clear" w:color="auto" w:fill="auto"/>
          </w:tcPr>
          <w:p w14:paraId="7E514C81" w14:textId="77777777" w:rsidR="00084B3D" w:rsidRPr="00DF6AAA" w:rsidRDefault="00084B3D" w:rsidP="00FB52E6">
            <w:pPr>
              <w:spacing w:line="360" w:lineRule="auto"/>
              <w:contextualSpacing/>
              <w:cnfStyle w:val="000000100000" w:firstRow="0" w:lastRow="0" w:firstColumn="0" w:lastColumn="0" w:oddVBand="0" w:evenVBand="0" w:oddHBand="1" w:evenHBand="0" w:firstRowFirstColumn="0" w:firstRowLastColumn="0" w:lastRowFirstColumn="0" w:lastRowLastColumn="0"/>
              <w:rPr>
                <w:b/>
              </w:rPr>
            </w:pPr>
            <w:r w:rsidRPr="00DF6AAA">
              <w:rPr>
                <w:b/>
              </w:rPr>
              <w:t>2035/36</w:t>
            </w:r>
          </w:p>
        </w:tc>
        <w:tc>
          <w:tcPr>
            <w:tcW w:w="2693" w:type="dxa"/>
            <w:shd w:val="clear" w:color="auto" w:fill="auto"/>
          </w:tcPr>
          <w:p w14:paraId="0FF0FEDB" w14:textId="77777777" w:rsidR="00084B3D" w:rsidRDefault="00084B3D" w:rsidP="00FB52E6">
            <w:pPr>
              <w:spacing w:line="360" w:lineRule="auto"/>
              <w:contextualSpacing/>
              <w:cnfStyle w:val="000000100000" w:firstRow="0" w:lastRow="0" w:firstColumn="0" w:lastColumn="0" w:oddVBand="0" w:evenVBand="0" w:oddHBand="1" w:evenHBand="0" w:firstRowFirstColumn="0" w:firstRowLastColumn="0" w:lastRowFirstColumn="0" w:lastRowLastColumn="0"/>
            </w:pPr>
            <w:r w:rsidRPr="00BC248C">
              <w:t>17.0%</w:t>
            </w:r>
          </w:p>
        </w:tc>
      </w:tr>
      <w:tr w:rsidR="00084B3D" w14:paraId="075DC23C" w14:textId="77777777" w:rsidTr="00FB52E6">
        <w:trPr>
          <w:trHeight w:val="30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noWrap/>
          </w:tcPr>
          <w:p w14:paraId="2F495BFA" w14:textId="77777777" w:rsidR="00084B3D" w:rsidRPr="00A770A0" w:rsidRDefault="00084B3D" w:rsidP="00FB52E6">
            <w:pPr>
              <w:spacing w:line="360" w:lineRule="auto"/>
              <w:contextualSpacing/>
            </w:pPr>
            <w:r w:rsidRPr="00A770A0">
              <w:t>2028/29</w:t>
            </w:r>
          </w:p>
        </w:tc>
        <w:tc>
          <w:tcPr>
            <w:tcW w:w="2567" w:type="dxa"/>
            <w:shd w:val="clear" w:color="auto" w:fill="auto"/>
            <w:noWrap/>
            <w:hideMark/>
          </w:tcPr>
          <w:p w14:paraId="2C5A4822" w14:textId="77777777" w:rsidR="00084B3D" w:rsidRDefault="00084B3D" w:rsidP="00FB52E6">
            <w:pPr>
              <w:spacing w:line="360" w:lineRule="auto"/>
              <w:contextualSpacing/>
              <w:cnfStyle w:val="000000000000" w:firstRow="0" w:lastRow="0" w:firstColumn="0" w:lastColumn="0" w:oddVBand="0" w:evenVBand="0" w:oddHBand="0" w:evenHBand="0" w:firstRowFirstColumn="0" w:firstRowLastColumn="0" w:lastRowFirstColumn="0" w:lastRowLastColumn="0"/>
            </w:pPr>
            <w:r w:rsidRPr="00623967">
              <w:t>13.0%</w:t>
            </w:r>
          </w:p>
        </w:tc>
        <w:tc>
          <w:tcPr>
            <w:tcW w:w="1544" w:type="dxa"/>
            <w:shd w:val="clear" w:color="auto" w:fill="auto"/>
          </w:tcPr>
          <w:p w14:paraId="1E8E10AD" w14:textId="77777777" w:rsidR="00084B3D" w:rsidRDefault="00084B3D" w:rsidP="00FB52E6">
            <w:pPr>
              <w:spacing w:line="360" w:lineRule="auto"/>
              <w:contextualSpacing/>
              <w:cnfStyle w:val="000000000000" w:firstRow="0" w:lastRow="0" w:firstColumn="0" w:lastColumn="0" w:oddVBand="0" w:evenVBand="0" w:oddHBand="0" w:evenHBand="0" w:firstRowFirstColumn="0" w:firstRowLastColumn="0" w:lastRowFirstColumn="0" w:lastRowLastColumn="0"/>
            </w:pPr>
            <w:r w:rsidRPr="006C1826">
              <w:rPr>
                <w:b/>
              </w:rPr>
              <w:t>2036/2037</w:t>
            </w:r>
          </w:p>
        </w:tc>
        <w:tc>
          <w:tcPr>
            <w:tcW w:w="2693" w:type="dxa"/>
            <w:shd w:val="clear" w:color="auto" w:fill="auto"/>
          </w:tcPr>
          <w:p w14:paraId="4B228BE6" w14:textId="77777777" w:rsidR="00084B3D" w:rsidRDefault="00084B3D" w:rsidP="00FB52E6">
            <w:pPr>
              <w:spacing w:line="360" w:lineRule="auto"/>
              <w:contextualSpacing/>
              <w:cnfStyle w:val="000000000000" w:firstRow="0" w:lastRow="0" w:firstColumn="0" w:lastColumn="0" w:oddVBand="0" w:evenVBand="0" w:oddHBand="0" w:evenHBand="0" w:firstRowFirstColumn="0" w:firstRowLastColumn="0" w:lastRowFirstColumn="0" w:lastRowLastColumn="0"/>
            </w:pPr>
            <w:r w:rsidRPr="00BC248C">
              <w:t>17.6%</w:t>
            </w:r>
          </w:p>
        </w:tc>
      </w:tr>
    </w:tbl>
    <w:p w14:paraId="32F13CCF" w14:textId="250F0BA2" w:rsidR="00084B3D" w:rsidRPr="00B76323" w:rsidRDefault="00084B3D" w:rsidP="00084B3D">
      <w:pPr>
        <w:pStyle w:val="Heading2"/>
        <w:rPr>
          <w:rFonts w:hint="eastAsia"/>
        </w:rPr>
      </w:pPr>
      <w:bookmarkStart w:id="335" w:name="_Toc37241545"/>
      <w:bookmarkStart w:id="336" w:name="_Toc45807716"/>
      <w:r w:rsidRPr="00B76323">
        <w:lastRenderedPageBreak/>
        <w:t xml:space="preserve">Stock </w:t>
      </w:r>
      <w:r w:rsidR="00DB6CAE">
        <w:t>s</w:t>
      </w:r>
      <w:r w:rsidRPr="00B76323">
        <w:t xml:space="preserve">tatus </w:t>
      </w:r>
      <w:r w:rsidR="00DB6CAE">
        <w:t>c</w:t>
      </w:r>
      <w:r w:rsidRPr="00B76323">
        <w:t>lassification</w:t>
      </w:r>
      <w:bookmarkEnd w:id="335"/>
      <w:bookmarkEnd w:id="336"/>
    </w:p>
    <w:p w14:paraId="6BB68FD6" w14:textId="505BA831" w:rsidR="00084B3D" w:rsidRPr="00496815" w:rsidRDefault="00084B3D" w:rsidP="00084B3D">
      <w:pPr>
        <w:pStyle w:val="BodyText"/>
      </w:pPr>
      <w:r w:rsidRPr="00496815">
        <w:t xml:space="preserve">The primary performance indicator used in the harvest strategy, nominal </w:t>
      </w:r>
      <w:r>
        <w:t xml:space="preserve">zonal </w:t>
      </w:r>
      <w:r w:rsidRPr="00496815">
        <w:t>CPUE, will also be utilised for determining the stock status as described in</w:t>
      </w:r>
      <w:r>
        <w:t xml:space="preserve"> </w:t>
      </w:r>
      <w:r>
        <w:fldChar w:fldCharType="begin"/>
      </w:r>
      <w:r>
        <w:instrText xml:space="preserve"> REF _Ref45209661 \h </w:instrText>
      </w:r>
      <w:r>
        <w:fldChar w:fldCharType="separate"/>
      </w:r>
      <w:r w:rsidR="00AD217F">
        <w:t xml:space="preserve">Table </w:t>
      </w:r>
      <w:r w:rsidR="00AD217F">
        <w:rPr>
          <w:noProof/>
        </w:rPr>
        <w:t>7</w:t>
      </w:r>
      <w:r>
        <w:fldChar w:fldCharType="end"/>
      </w:r>
      <w:r>
        <w:t xml:space="preserve">. </w:t>
      </w:r>
      <w:r w:rsidRPr="00726BB9">
        <w:t>For determining stock status across the extent of the Northern Zone, zonal CPUE will be calculated from 1 November to 30 April.</w:t>
      </w:r>
      <w:r>
        <w:t xml:space="preserve"> </w:t>
      </w:r>
    </w:p>
    <w:p w14:paraId="55B8FF40" w14:textId="77777777" w:rsidR="00084B3D" w:rsidRDefault="00084B3D" w:rsidP="00084B3D">
      <w:pPr>
        <w:pStyle w:val="BodyText"/>
      </w:pPr>
      <w:bookmarkStart w:id="337" w:name="_Ref15569722"/>
    </w:p>
    <w:p w14:paraId="3525137E" w14:textId="56B16151" w:rsidR="00084B3D" w:rsidRDefault="00084B3D" w:rsidP="00084B3D">
      <w:pPr>
        <w:pStyle w:val="Caption"/>
        <w:keepNext/>
      </w:pPr>
      <w:bookmarkStart w:id="338" w:name="_Ref45209661"/>
      <w:r>
        <w:t xml:space="preserve">Table </w:t>
      </w:r>
      <w:r>
        <w:fldChar w:fldCharType="begin"/>
      </w:r>
      <w:r>
        <w:instrText xml:space="preserve"> SEQ Table \* ARABIC </w:instrText>
      </w:r>
      <w:r>
        <w:fldChar w:fldCharType="separate"/>
      </w:r>
      <w:r w:rsidR="00AD217F">
        <w:rPr>
          <w:noProof/>
        </w:rPr>
        <w:t>7</w:t>
      </w:r>
      <w:r>
        <w:rPr>
          <w:noProof/>
        </w:rPr>
        <w:fldChar w:fldCharType="end"/>
      </w:r>
      <w:bookmarkEnd w:id="337"/>
      <w:bookmarkEnd w:id="338"/>
      <w:r>
        <w:t>: Stock status classification</w:t>
      </w:r>
    </w:p>
    <w:tbl>
      <w:tblPr>
        <w:tblStyle w:val="TableGrid"/>
        <w:tblW w:w="0" w:type="auto"/>
        <w:tblLook w:val="04A0" w:firstRow="1" w:lastRow="0" w:firstColumn="1" w:lastColumn="0" w:noHBand="0" w:noVBand="1"/>
      </w:tblPr>
      <w:tblGrid>
        <w:gridCol w:w="3681"/>
        <w:gridCol w:w="3402"/>
      </w:tblGrid>
      <w:tr w:rsidR="00084B3D" w:rsidRPr="00F026A7" w14:paraId="602B166D" w14:textId="77777777" w:rsidTr="00FB52E6">
        <w:tc>
          <w:tcPr>
            <w:tcW w:w="3681" w:type="dxa"/>
            <w:shd w:val="clear" w:color="auto" w:fill="00427A"/>
          </w:tcPr>
          <w:p w14:paraId="6A69890F" w14:textId="77777777" w:rsidR="00084B3D" w:rsidRPr="00F026A7" w:rsidRDefault="00084B3D" w:rsidP="00FB52E6">
            <w:r>
              <w:t xml:space="preserve">Zonal Commercial </w:t>
            </w:r>
            <w:r w:rsidRPr="00F026A7">
              <w:t>Catch Rate</w:t>
            </w:r>
            <w:r>
              <w:t xml:space="preserve"> </w:t>
            </w:r>
          </w:p>
        </w:tc>
        <w:tc>
          <w:tcPr>
            <w:tcW w:w="3402" w:type="dxa"/>
            <w:shd w:val="clear" w:color="auto" w:fill="00427A"/>
          </w:tcPr>
          <w:p w14:paraId="6DBBFECE" w14:textId="77777777" w:rsidR="00084B3D" w:rsidRPr="00F026A7" w:rsidRDefault="00084B3D" w:rsidP="00FB52E6">
            <w:r w:rsidRPr="00F026A7">
              <w:t>Status</w:t>
            </w:r>
          </w:p>
        </w:tc>
      </w:tr>
      <w:tr w:rsidR="00084B3D" w14:paraId="6811AD67" w14:textId="77777777" w:rsidTr="00FB52E6">
        <w:tc>
          <w:tcPr>
            <w:tcW w:w="3681" w:type="dxa"/>
            <w:shd w:val="clear" w:color="auto" w:fill="FFFFFF" w:themeFill="background1"/>
          </w:tcPr>
          <w:p w14:paraId="70083B85" w14:textId="77777777" w:rsidR="00084B3D" w:rsidRDefault="00084B3D" w:rsidP="00FB52E6">
            <w:r>
              <w:rPr>
                <w:rFonts w:cs="Arial"/>
              </w:rPr>
              <w:t xml:space="preserve">≥ 0.6 </w:t>
            </w:r>
            <w:r>
              <w:t>kg/potlift</w:t>
            </w:r>
          </w:p>
        </w:tc>
        <w:tc>
          <w:tcPr>
            <w:tcW w:w="3402" w:type="dxa"/>
            <w:shd w:val="clear" w:color="auto" w:fill="FFFFFF" w:themeFill="background1"/>
          </w:tcPr>
          <w:p w14:paraId="06E05B0D" w14:textId="77777777" w:rsidR="00084B3D" w:rsidRDefault="00084B3D" w:rsidP="00FB52E6">
            <w:r>
              <w:t>Sustainable</w:t>
            </w:r>
          </w:p>
        </w:tc>
      </w:tr>
      <w:tr w:rsidR="00084B3D" w14:paraId="1A1E0883" w14:textId="77777777" w:rsidTr="00FB52E6">
        <w:tc>
          <w:tcPr>
            <w:tcW w:w="3681" w:type="dxa"/>
            <w:shd w:val="clear" w:color="auto" w:fill="FFFFFF" w:themeFill="background1"/>
          </w:tcPr>
          <w:p w14:paraId="093644A7" w14:textId="77777777" w:rsidR="00084B3D" w:rsidRDefault="00084B3D" w:rsidP="00FB52E6">
            <w:r>
              <w:rPr>
                <w:rFonts w:cs="Arial"/>
              </w:rPr>
              <w:t xml:space="preserve">&lt; </w:t>
            </w:r>
            <w:r>
              <w:t>0.6 kg/potlift</w:t>
            </w:r>
          </w:p>
        </w:tc>
        <w:tc>
          <w:tcPr>
            <w:tcW w:w="3402" w:type="dxa"/>
            <w:shd w:val="clear" w:color="auto" w:fill="FFFFFF" w:themeFill="background1"/>
          </w:tcPr>
          <w:p w14:paraId="01F4744B" w14:textId="77777777" w:rsidR="00084B3D" w:rsidRDefault="00084B3D" w:rsidP="00FB52E6">
            <w:r>
              <w:t>Depleting or Recovering</w:t>
            </w:r>
          </w:p>
        </w:tc>
      </w:tr>
      <w:tr w:rsidR="00084B3D" w14:paraId="034A9277" w14:textId="77777777" w:rsidTr="00FB52E6">
        <w:tc>
          <w:tcPr>
            <w:tcW w:w="3681" w:type="dxa"/>
            <w:shd w:val="clear" w:color="auto" w:fill="FFFFFF" w:themeFill="background1"/>
          </w:tcPr>
          <w:p w14:paraId="0D3943F7" w14:textId="77777777" w:rsidR="00084B3D" w:rsidRDefault="00084B3D" w:rsidP="00FB52E6">
            <w:r>
              <w:rPr>
                <w:rFonts w:cs="Arial"/>
              </w:rPr>
              <w:t>≤</w:t>
            </w:r>
            <w:r>
              <w:t xml:space="preserve"> 0.4  kg/potlift</w:t>
            </w:r>
          </w:p>
        </w:tc>
        <w:tc>
          <w:tcPr>
            <w:tcW w:w="3402" w:type="dxa"/>
            <w:shd w:val="clear" w:color="auto" w:fill="FFFFFF" w:themeFill="background1"/>
          </w:tcPr>
          <w:p w14:paraId="68F111F3" w14:textId="77777777" w:rsidR="00084B3D" w:rsidRDefault="00084B3D" w:rsidP="00FB52E6">
            <w:r>
              <w:t>Depleted</w:t>
            </w:r>
          </w:p>
        </w:tc>
      </w:tr>
    </w:tbl>
    <w:p w14:paraId="5EE18405" w14:textId="77777777" w:rsidR="00084B3D" w:rsidRDefault="00084B3D" w:rsidP="00084B3D">
      <w:pPr>
        <w:pStyle w:val="Heading2"/>
        <w:rPr>
          <w:rFonts w:hint="eastAsia"/>
        </w:rPr>
      </w:pPr>
      <w:bookmarkStart w:id="339" w:name="_Toc37241546"/>
      <w:bookmarkStart w:id="340" w:name="_Toc45807717"/>
      <w:r>
        <w:t>Monitoring during closure and reopening</w:t>
      </w:r>
      <w:bookmarkEnd w:id="339"/>
      <w:bookmarkEnd w:id="340"/>
    </w:p>
    <w:p w14:paraId="0C9294C8" w14:textId="77777777" w:rsidR="00084B3D" w:rsidRPr="00726BB9" w:rsidRDefault="00084B3D" w:rsidP="00084B3D">
      <w:pPr>
        <w:pStyle w:val="BodyText"/>
      </w:pPr>
      <w:r w:rsidRPr="00726BB9">
        <w:t xml:space="preserve">If the fishery is closed the following set of rules will apply for monitoring the fishery during the closure, and for reopening the fishery. </w:t>
      </w:r>
    </w:p>
    <w:p w14:paraId="6E62626B" w14:textId="77777777" w:rsidR="00084B3D" w:rsidRPr="00726BB9" w:rsidRDefault="00084B3D" w:rsidP="00084B3D">
      <w:pPr>
        <w:pStyle w:val="ListBullet"/>
        <w:tabs>
          <w:tab w:val="clear" w:pos="360"/>
        </w:tabs>
        <w:ind w:left="720"/>
      </w:pPr>
      <w:r w:rsidRPr="00726BB9">
        <w:t xml:space="preserve">Monitoring will be conducted in collaboration with the SANZRLFA, SARDI and PIRSA Fisheries and Aquaculture. </w:t>
      </w:r>
    </w:p>
    <w:p w14:paraId="4F6691B0" w14:textId="77777777" w:rsidR="00084B3D" w:rsidRPr="00726BB9" w:rsidRDefault="00084B3D" w:rsidP="00084B3D">
      <w:pPr>
        <w:pStyle w:val="ListBullet"/>
        <w:tabs>
          <w:tab w:val="clear" w:pos="360"/>
        </w:tabs>
        <w:ind w:left="720"/>
      </w:pPr>
      <w:r w:rsidRPr="00726BB9">
        <w:t>Monitoring will be by way of three commercial fishing vessels conducting structured fishing for a total of 120 days across the high catch MFAs of 28, 39 and 48 with 10 days surveyed in each MFA during November, December January and February. Any vessels conducting the surveys may use a maximum of 75 pots at any time.</w:t>
      </w:r>
    </w:p>
    <w:p w14:paraId="2CEFFFA7" w14:textId="77777777" w:rsidR="00084B3D" w:rsidRPr="00726BB9" w:rsidRDefault="00084B3D" w:rsidP="00084B3D">
      <w:pPr>
        <w:pStyle w:val="ListBullet"/>
        <w:tabs>
          <w:tab w:val="clear" w:pos="360"/>
        </w:tabs>
        <w:ind w:left="720"/>
        <w:rPr>
          <w:rFonts w:cs="Arial"/>
          <w:bCs/>
        </w:rPr>
      </w:pPr>
      <w:r w:rsidRPr="00726BB9">
        <w:t xml:space="preserve">If catch rates from these surveys are &gt;0.6 kg/potlift for 7 out of the 10 survey days averaged across the surveyed MFA’s, the RLFMAC may consider recommending to reopen fishery with a TACC level corresponding to one CPUE range lower than the survey level would allow for in the adopted harvest strategy. </w:t>
      </w:r>
    </w:p>
    <w:p w14:paraId="0E2F8708" w14:textId="77777777" w:rsidR="00084B3D" w:rsidRPr="00021476" w:rsidRDefault="00084B3D" w:rsidP="00084B3D">
      <w:pPr>
        <w:pStyle w:val="BodyText"/>
      </w:pPr>
      <w:r w:rsidRPr="00021476">
        <w:t>The costs of surveys undertaken in the event that the fishery would be closed would be cost-recovered from the industry.</w:t>
      </w:r>
    </w:p>
    <w:p w14:paraId="505BFDD2" w14:textId="77777777" w:rsidR="00084B3D" w:rsidRPr="00637D41" w:rsidRDefault="00084B3D" w:rsidP="00084B3D">
      <w:pPr>
        <w:pStyle w:val="Heading2"/>
        <w:rPr>
          <w:rFonts w:hint="eastAsia"/>
        </w:rPr>
      </w:pPr>
      <w:bookmarkStart w:id="341" w:name="_Ref44083236"/>
      <w:bookmarkStart w:id="342" w:name="_Ref44083245"/>
      <w:bookmarkStart w:id="343" w:name="_Ref45806827"/>
      <w:bookmarkStart w:id="344" w:name="_Toc45807718"/>
      <w:r w:rsidRPr="00637D41">
        <w:t>Review of the harvest strategy</w:t>
      </w:r>
      <w:bookmarkEnd w:id="341"/>
      <w:bookmarkEnd w:id="342"/>
      <w:bookmarkEnd w:id="343"/>
      <w:bookmarkEnd w:id="344"/>
    </w:p>
    <w:p w14:paraId="742538CD" w14:textId="13284190" w:rsidR="00084B3D" w:rsidRPr="00116128" w:rsidRDefault="00084B3D" w:rsidP="00084B3D">
      <w:pPr>
        <w:pStyle w:val="BodyText"/>
      </w:pPr>
      <w:r w:rsidRPr="00726BB9">
        <w:t xml:space="preserve">A review of this harvest strategy will consider the performance of the harvest strategy in regard to meeting the operational objectives of this harvest strategy and meeting lowest acceptable rebuilding trajectory as described in </w:t>
      </w:r>
      <w:r w:rsidRPr="00726BB9">
        <w:fldChar w:fldCharType="begin"/>
      </w:r>
      <w:r w:rsidRPr="00726BB9">
        <w:instrText xml:space="preserve"> REF _Ref15570113 \h </w:instrText>
      </w:r>
      <w:r>
        <w:instrText xml:space="preserve"> \* MERGEFORMAT </w:instrText>
      </w:r>
      <w:r w:rsidRPr="00726BB9">
        <w:fldChar w:fldCharType="separate"/>
      </w:r>
      <w:r w:rsidR="00AD217F">
        <w:t xml:space="preserve">Table </w:t>
      </w:r>
      <w:r w:rsidR="00AD217F">
        <w:rPr>
          <w:noProof/>
        </w:rPr>
        <w:t>6</w:t>
      </w:r>
      <w:r w:rsidRPr="00726BB9">
        <w:fldChar w:fldCharType="end"/>
      </w:r>
      <w:r w:rsidRPr="00726BB9">
        <w:t>. The management plan including this harvest strategy may</w:t>
      </w:r>
      <w:r w:rsidRPr="00637D41">
        <w:t xml:space="preserve"> be reviewed at any time to incorporate such measures into the management framework of the fishery if appropriate.</w:t>
      </w:r>
    </w:p>
    <w:p w14:paraId="530116AB" w14:textId="281BC23D" w:rsidR="00084B3D" w:rsidRDefault="00084B3D" w:rsidP="00084B3D">
      <w:pPr>
        <w:pStyle w:val="BodyText"/>
      </w:pPr>
      <w:r w:rsidRPr="00116128">
        <w:t xml:space="preserve">A review of the harvest strategy </w:t>
      </w:r>
      <w:r>
        <w:t>will</w:t>
      </w:r>
      <w:r w:rsidRPr="00116128">
        <w:t xml:space="preserve"> be considered if</w:t>
      </w:r>
      <w:r w:rsidRPr="00697800">
        <w:t xml:space="preserve"> %UEP is below the </w:t>
      </w:r>
      <w:r>
        <w:t>l</w:t>
      </w:r>
      <w:r w:rsidRPr="00F3404B">
        <w:t xml:space="preserve">owest </w:t>
      </w:r>
      <w:r>
        <w:t>satisfactory</w:t>
      </w:r>
      <w:r w:rsidRPr="00F3404B">
        <w:t xml:space="preserve"> rebuilding trajectory</w:t>
      </w:r>
      <w:r>
        <w:t xml:space="preserve"> (described in </w:t>
      </w:r>
      <w:r>
        <w:fldChar w:fldCharType="begin"/>
      </w:r>
      <w:r>
        <w:instrText xml:space="preserve"> REF _Ref15570113 \h </w:instrText>
      </w:r>
      <w:r>
        <w:fldChar w:fldCharType="separate"/>
      </w:r>
      <w:r w:rsidR="00AD217F">
        <w:t xml:space="preserve">Table </w:t>
      </w:r>
      <w:r w:rsidR="00AD217F">
        <w:rPr>
          <w:noProof/>
        </w:rPr>
        <w:t>6</w:t>
      </w:r>
      <w:r>
        <w:fldChar w:fldCharType="end"/>
      </w:r>
      <w:r>
        <w:t>) for two consecutive years</w:t>
      </w:r>
      <w:r w:rsidRPr="00697800">
        <w:t xml:space="preserve">. </w:t>
      </w:r>
    </w:p>
    <w:p w14:paraId="6BCF843F" w14:textId="77777777" w:rsidR="00084B3D" w:rsidRDefault="00084B3D" w:rsidP="00084B3D">
      <w:pPr>
        <w:pStyle w:val="BodyText"/>
      </w:pPr>
      <w:r>
        <w:lastRenderedPageBreak/>
        <w:t>During the life of this harvest strategy a</w:t>
      </w:r>
      <w:r w:rsidRPr="005F3077">
        <w:t>nnual estimates of CPUE may be standardised to account for changes in fishing behaviour that significa</w:t>
      </w:r>
      <w:r>
        <w:t>n</w:t>
      </w:r>
      <w:r w:rsidRPr="005F3077">
        <w:t xml:space="preserve">tly influence the annual catch rates estimates. </w:t>
      </w:r>
      <w:r>
        <w:t xml:space="preserve">If this standardisation is completed, PIRSA with advice of the established consultative group, may recommend amendments to the Harvest Strategy under section 46 of the </w:t>
      </w:r>
      <w:r w:rsidRPr="00983AF4">
        <w:rPr>
          <w:i/>
        </w:rPr>
        <w:t>Fisheries Management Act 2007</w:t>
      </w:r>
      <w:r>
        <w:t xml:space="preserve"> with updated reference levels and CPUE ranges consistent with the standardisation. </w:t>
      </w:r>
    </w:p>
    <w:p w14:paraId="314E0BB6" w14:textId="4A95E86C" w:rsidR="00021476" w:rsidRDefault="00084B3D" w:rsidP="00021476">
      <w:pPr>
        <w:pStyle w:val="BodyText"/>
      </w:pPr>
      <w:r>
        <w:t xml:space="preserve">Section 12 </w:t>
      </w:r>
      <w:r w:rsidRPr="00637D41">
        <w:t xml:space="preserve">of this management plan outlines the process for reviewing a management plan, including the harvest strategy. </w:t>
      </w:r>
    </w:p>
    <w:p w14:paraId="19638005" w14:textId="2FADA228" w:rsidR="00021476" w:rsidRPr="005F3077" w:rsidRDefault="007D06F1" w:rsidP="00DA65AA">
      <w:pPr>
        <w:pStyle w:val="Heading1"/>
        <w:rPr>
          <w:rFonts w:hint="eastAsia"/>
        </w:rPr>
      </w:pPr>
      <w:bookmarkStart w:id="345" w:name="_Toc176933644"/>
      <w:bookmarkStart w:id="346" w:name="_Toc403049364"/>
      <w:bookmarkStart w:id="347" w:name="_Toc515541073"/>
      <w:bookmarkStart w:id="348" w:name="_Toc45807719"/>
      <w:r>
        <w:t>C</w:t>
      </w:r>
      <w:r w:rsidR="00021476" w:rsidRPr="005F3077">
        <w:t>ompliance and monitoring</w:t>
      </w:r>
      <w:bookmarkEnd w:id="345"/>
      <w:bookmarkEnd w:id="346"/>
      <w:bookmarkEnd w:id="347"/>
      <w:bookmarkEnd w:id="348"/>
    </w:p>
    <w:p w14:paraId="534A6ECE" w14:textId="77777777" w:rsidR="00021476" w:rsidRPr="005F3077" w:rsidRDefault="00021476" w:rsidP="007D06F1">
      <w:pPr>
        <w:pStyle w:val="BodyText"/>
      </w:pPr>
      <w:r w:rsidRPr="005F3077">
        <w:t xml:space="preserve">PIRSA Fisheries </w:t>
      </w:r>
      <w:r>
        <w:rPr>
          <w:szCs w:val="22"/>
        </w:rPr>
        <w:t>and</w:t>
      </w:r>
      <w:r w:rsidRPr="005F3077">
        <w:rPr>
          <w:szCs w:val="22"/>
        </w:rPr>
        <w:t xml:space="preserve"> Aquaculture</w:t>
      </w:r>
      <w:r w:rsidRPr="005F3077">
        <w:t xml:space="preserve"> runs a compliance program that has dual objectives:</w:t>
      </w:r>
    </w:p>
    <w:p w14:paraId="6989B1BF" w14:textId="6C40DA38" w:rsidR="00021476" w:rsidRPr="005F3077" w:rsidRDefault="002D407B" w:rsidP="007D06F1">
      <w:pPr>
        <w:pStyle w:val="ListBullet"/>
      </w:pPr>
      <w:r>
        <w:t>T</w:t>
      </w:r>
      <w:r w:rsidR="00021476" w:rsidRPr="005F3077">
        <w:t>o maximise voluntary compliance with fisheries rules</w:t>
      </w:r>
      <w:r w:rsidR="00021476" w:rsidRPr="005F3077">
        <w:rPr>
          <w:rStyle w:val="FootnoteReference"/>
          <w:rFonts w:cs="Arial"/>
        </w:rPr>
        <w:footnoteReference w:id="6"/>
      </w:r>
      <w:r w:rsidR="00021476" w:rsidRPr="005F3077">
        <w:t>; and</w:t>
      </w:r>
    </w:p>
    <w:p w14:paraId="6274CF37" w14:textId="6CB9165B" w:rsidR="00021476" w:rsidRPr="005F3077" w:rsidRDefault="002D407B" w:rsidP="007D06F1">
      <w:pPr>
        <w:pStyle w:val="ListBullet"/>
      </w:pPr>
      <w:r>
        <w:t>T</w:t>
      </w:r>
      <w:r w:rsidR="00021476" w:rsidRPr="005F3077">
        <w:t>o create effective deterrence to breaching fisheries rules.</w:t>
      </w:r>
    </w:p>
    <w:p w14:paraId="363E6139" w14:textId="77777777" w:rsidR="00021476" w:rsidRPr="005F3077" w:rsidRDefault="00021476" w:rsidP="007D06F1">
      <w:pPr>
        <w:pStyle w:val="BodyText"/>
      </w:pPr>
      <w:r w:rsidRPr="005F3077">
        <w:t xml:space="preserve">These objectives are consistent with the </w:t>
      </w:r>
      <w:r>
        <w:t>‘</w:t>
      </w:r>
      <w:r w:rsidRPr="005F3077">
        <w:t>National Fisheries Compliance Policy</w:t>
      </w:r>
      <w:r>
        <w:t>’</w:t>
      </w:r>
      <w:r w:rsidRPr="005F3077">
        <w:t>.</w:t>
      </w:r>
    </w:p>
    <w:p w14:paraId="1224A54C" w14:textId="77777777" w:rsidR="00021476" w:rsidRPr="005F3077" w:rsidRDefault="00021476" w:rsidP="007D06F1">
      <w:pPr>
        <w:pStyle w:val="BodyText"/>
      </w:pPr>
      <w:r w:rsidRPr="005F3077">
        <w:t xml:space="preserve">Voluntary compliance is maximised through ensuring that fishers are aware of the rules that apply to their fishing activities, understand the rules and the purpose of those rules and operate in a culture of compliance. </w:t>
      </w:r>
    </w:p>
    <w:p w14:paraId="146C2F42" w14:textId="7F2E3819" w:rsidR="007D06F1" w:rsidRPr="005F3077" w:rsidRDefault="007D06F1" w:rsidP="007D06F1">
      <w:pPr>
        <w:pStyle w:val="BodyText"/>
        <w:rPr>
          <w:rFonts w:cs="Arial"/>
        </w:rPr>
      </w:pPr>
      <w:r w:rsidRPr="005F3077">
        <w:rPr>
          <w:rFonts w:cs="Arial"/>
        </w:rPr>
        <w:t>Effective deterrence is created through the presence of Fisheries Officers and awareness of compliance operations, as well as through detection and prosecution of illegal activity</w:t>
      </w:r>
      <w:r w:rsidRPr="005F3077">
        <w:rPr>
          <w:rStyle w:val="FootnoteReference"/>
          <w:rFonts w:cs="Arial"/>
        </w:rPr>
        <w:footnoteReference w:id="7"/>
      </w:r>
      <w:r w:rsidR="002D407B">
        <w:rPr>
          <w:rFonts w:cs="Arial"/>
        </w:rPr>
        <w:t>.</w:t>
      </w:r>
      <w:r w:rsidRPr="005F3077">
        <w:rPr>
          <w:rFonts w:cs="Arial"/>
        </w:rPr>
        <w:t xml:space="preserve"> </w:t>
      </w:r>
    </w:p>
    <w:p w14:paraId="5BE785E8" w14:textId="77777777" w:rsidR="007D06F1" w:rsidRPr="005F3077" w:rsidRDefault="007D06F1" w:rsidP="00DA65AA">
      <w:pPr>
        <w:pStyle w:val="Heading1"/>
        <w:rPr>
          <w:rFonts w:hint="eastAsia"/>
        </w:rPr>
      </w:pPr>
      <w:bookmarkStart w:id="349" w:name="_Toc515541081"/>
      <w:bookmarkStart w:id="350" w:name="_Toc45807720"/>
      <w:r>
        <w:t>Resources required to implement the plan</w:t>
      </w:r>
      <w:bookmarkEnd w:id="349"/>
      <w:bookmarkEnd w:id="350"/>
    </w:p>
    <w:p w14:paraId="68DFA107" w14:textId="77777777" w:rsidR="00623967" w:rsidRDefault="00623967" w:rsidP="00623967">
      <w:pPr>
        <w:pStyle w:val="BodyText"/>
        <w:rPr>
          <w:iCs/>
        </w:rPr>
      </w:pPr>
      <w:r>
        <w:t xml:space="preserve">South Australia’s fisheries resources are managed in accordance with the </w:t>
      </w:r>
      <w:r w:rsidRPr="008F3302">
        <w:rPr>
          <w:i/>
        </w:rPr>
        <w:t xml:space="preserve">Fisheries Management Act </w:t>
      </w:r>
      <w:r w:rsidRPr="000F7055">
        <w:t>2007</w:t>
      </w:r>
      <w:r>
        <w:t xml:space="preserve"> established to protect, manage and develop the aquatic resources of the State in a manner that is consistent with ecologically sustainable development</w:t>
      </w:r>
      <w:r w:rsidRPr="005C774E">
        <w:rPr>
          <w:iCs/>
        </w:rPr>
        <w:t xml:space="preserve"> </w:t>
      </w:r>
      <w:r w:rsidRPr="00134D7F">
        <w:rPr>
          <w:iCs/>
        </w:rPr>
        <w:t>to the benefit of the community</w:t>
      </w:r>
      <w:r>
        <w:rPr>
          <w:iCs/>
        </w:rPr>
        <w:t>, and management should</w:t>
      </w:r>
      <w:r w:rsidRPr="00412B14">
        <w:rPr>
          <w:iCs/>
        </w:rPr>
        <w:t xml:space="preserve"> occur in an efficie</w:t>
      </w:r>
      <w:r>
        <w:rPr>
          <w:iCs/>
        </w:rPr>
        <w:t>nt and cost effective manner with</w:t>
      </w:r>
      <w:r w:rsidRPr="00412B14">
        <w:rPr>
          <w:iCs/>
        </w:rPr>
        <w:t xml:space="preserve"> targets set for the recovery of management costs.</w:t>
      </w:r>
    </w:p>
    <w:p w14:paraId="66317477" w14:textId="77777777" w:rsidR="00623967" w:rsidRDefault="00623967" w:rsidP="00623967">
      <w:pPr>
        <w:pStyle w:val="BodyText"/>
      </w:pPr>
      <w:r>
        <w:t xml:space="preserve">The recovery of costs associated with the management of the commercial fisheries as required by the </w:t>
      </w:r>
      <w:r w:rsidRPr="002E6C43">
        <w:rPr>
          <w:i/>
        </w:rPr>
        <w:t xml:space="preserve">Fisheries Management Act </w:t>
      </w:r>
      <w:r w:rsidRPr="000F7055">
        <w:t>2007</w:t>
      </w:r>
      <w:r>
        <w:t xml:space="preserve"> has been</w:t>
      </w:r>
      <w:r w:rsidRPr="00F56FBD">
        <w:t xml:space="preserve"> </w:t>
      </w:r>
      <w:r>
        <w:t>intended</w:t>
      </w:r>
      <w:r w:rsidRPr="00F56FBD">
        <w:t xml:space="preserve"> to </w:t>
      </w:r>
      <w:r>
        <w:t>ensure</w:t>
      </w:r>
      <w:r w:rsidRPr="00F56FBD">
        <w:t xml:space="preserve"> specific industry sectors fund the </w:t>
      </w:r>
      <w:r>
        <w:t>government products and services required</w:t>
      </w:r>
      <w:r w:rsidRPr="00F56FBD">
        <w:t xml:space="preserve"> as a </w:t>
      </w:r>
      <w:r>
        <w:t xml:space="preserve">direct </w:t>
      </w:r>
      <w:r w:rsidRPr="00F56FBD">
        <w:t xml:space="preserve">result of </w:t>
      </w:r>
      <w:r w:rsidRPr="00F56FBD">
        <w:lastRenderedPageBreak/>
        <w:t>their commercial activities derived from access to the State’s community</w:t>
      </w:r>
      <w:r>
        <w:t>-</w:t>
      </w:r>
      <w:r w:rsidRPr="00F56FBD">
        <w:t xml:space="preserve">owned aquatic resources. The cost for the provision of these services </w:t>
      </w:r>
      <w:r>
        <w:t>is</w:t>
      </w:r>
      <w:r w:rsidRPr="00F56FBD">
        <w:t xml:space="preserve"> recovered by PIRSA Fisheries and Aquaculture through the administration of annual </w:t>
      </w:r>
      <w:r>
        <w:t xml:space="preserve">fees </w:t>
      </w:r>
      <w:r w:rsidRPr="00F56FBD">
        <w:t xml:space="preserve">applied </w:t>
      </w:r>
      <w:r>
        <w:t>to regulated licences</w:t>
      </w:r>
      <w:r w:rsidRPr="00F56FBD">
        <w:t>, or fee for service work ap</w:t>
      </w:r>
      <w:r>
        <w:t>plied on a per-transaction basis if required</w:t>
      </w:r>
      <w:r w:rsidRPr="00F56FBD">
        <w:t xml:space="preserve">. </w:t>
      </w:r>
    </w:p>
    <w:p w14:paraId="124DDACA" w14:textId="77777777" w:rsidR="00623967" w:rsidRDefault="00623967" w:rsidP="00623967">
      <w:pPr>
        <w:pStyle w:val="BodyText"/>
      </w:pPr>
      <w:r w:rsidRPr="00F56FBD">
        <w:t>The fundam</w:t>
      </w:r>
      <w:r>
        <w:t>ental principle applied to cost recovery of management costs is that</w:t>
      </w:r>
      <w:r w:rsidRPr="00F56FBD">
        <w:t xml:space="preserve"> the main beneficiaries of the services (comm</w:t>
      </w:r>
      <w:r>
        <w:t>ercial licence holders</w:t>
      </w:r>
      <w:r w:rsidRPr="00F56FBD">
        <w:t xml:space="preserve">) are required to </w:t>
      </w:r>
      <w:r>
        <w:t>bear the cost of delivering the services required to manage their activities</w:t>
      </w:r>
      <w:r w:rsidRPr="00F56FBD">
        <w:t xml:space="preserve">. </w:t>
      </w:r>
    </w:p>
    <w:p w14:paraId="0AC7FC2B" w14:textId="40475179" w:rsidR="007D06F1" w:rsidRDefault="00623967" w:rsidP="007D06F1">
      <w:pPr>
        <w:pStyle w:val="BodyText"/>
      </w:pPr>
      <w:r>
        <w:t>In determining the level of cost recovered from industry, PIRSA is guided by relevant cost recovery policies and reviews</w:t>
      </w:r>
    </w:p>
    <w:p w14:paraId="3521A376" w14:textId="77777777" w:rsidR="007D06F1" w:rsidRDefault="007D06F1" w:rsidP="00DA65AA">
      <w:pPr>
        <w:pStyle w:val="Heading1"/>
        <w:rPr>
          <w:rFonts w:hint="eastAsia"/>
        </w:rPr>
      </w:pPr>
      <w:bookmarkStart w:id="351" w:name="_Toc515541084"/>
      <w:bookmarkStart w:id="352" w:name="_Ref44596299"/>
      <w:bookmarkStart w:id="353" w:name="_Ref44596308"/>
      <w:bookmarkStart w:id="354" w:name="_Toc45807721"/>
      <w:r>
        <w:t>Review of plan</w:t>
      </w:r>
      <w:bookmarkEnd w:id="351"/>
      <w:bookmarkEnd w:id="352"/>
      <w:bookmarkEnd w:id="353"/>
      <w:bookmarkEnd w:id="354"/>
    </w:p>
    <w:p w14:paraId="6688B54A" w14:textId="77777777" w:rsidR="007D06F1" w:rsidRPr="00084B3D" w:rsidRDefault="007D06F1" w:rsidP="007D06F1">
      <w:pPr>
        <w:pStyle w:val="BodyText"/>
      </w:pPr>
      <w:r w:rsidRPr="00084B3D">
        <w:t xml:space="preserve">A review of this management plan may be conducted at any time and a full review of this management plan will be conducted prior to the expiry of this plan or following the fifth anniversary of its implementation, whichever is sooner. </w:t>
      </w:r>
    </w:p>
    <w:p w14:paraId="259FC667" w14:textId="77777777" w:rsidR="007D06F1" w:rsidRPr="005F3077" w:rsidRDefault="007D06F1" w:rsidP="007D06F1">
      <w:pPr>
        <w:pStyle w:val="BodyText"/>
      </w:pPr>
      <w:r w:rsidRPr="00084B3D">
        <w:t xml:space="preserve">Section 49 of the </w:t>
      </w:r>
      <w:r w:rsidRPr="00084B3D">
        <w:rPr>
          <w:i/>
        </w:rPr>
        <w:t>Fisheries Management Act 2007</w:t>
      </w:r>
      <w:r w:rsidRPr="00084B3D">
        <w:t xml:space="preserve"> outlines the</w:t>
      </w:r>
      <w:r>
        <w:t xml:space="preserve"> process of reviewing a management plan. Amendments to this management plan may also be considered under section 46 of the Act. </w:t>
      </w:r>
    </w:p>
    <w:p w14:paraId="316D9ADC" w14:textId="77777777" w:rsidR="007D06F1" w:rsidRDefault="007D06F1" w:rsidP="00DA65AA">
      <w:pPr>
        <w:pStyle w:val="Heading1"/>
        <w:rPr>
          <w:rFonts w:hint="eastAsia"/>
        </w:rPr>
      </w:pPr>
      <w:bookmarkStart w:id="355" w:name="_Toc515541085"/>
      <w:bookmarkStart w:id="356" w:name="_Toc45807722"/>
      <w:r>
        <w:t>References</w:t>
      </w:r>
      <w:bookmarkEnd w:id="355"/>
      <w:bookmarkEnd w:id="356"/>
    </w:p>
    <w:p w14:paraId="3C0C1777" w14:textId="77777777" w:rsidR="002D407B" w:rsidRDefault="002D407B" w:rsidP="002D407B">
      <w:pPr>
        <w:pStyle w:val="ManagementPlanReferences"/>
      </w:pPr>
      <w:r>
        <w:t xml:space="preserve">Booth, J.D. and Stewart, R.A. (1992) Distribution of phyllosoma larvae of the red rock lobster </w:t>
      </w:r>
      <w:r w:rsidRPr="007E6212">
        <w:rPr>
          <w:i/>
        </w:rPr>
        <w:t>Jasus edwardsii</w:t>
      </w:r>
      <w:r>
        <w:t xml:space="preserve"> off the east coast of New Zealand in relation to the oceanography. Australian Society for Fish Biology workshop on larval biology. Australian Government Publishing Service. </w:t>
      </w:r>
    </w:p>
    <w:p w14:paraId="36ED08DF" w14:textId="77777777" w:rsidR="002D407B" w:rsidRDefault="002D407B" w:rsidP="002D407B">
      <w:pPr>
        <w:pStyle w:val="ManagementPlanReferences"/>
      </w:pPr>
      <w:r>
        <w:t xml:space="preserve">Booth, J.D., Street, R.J. &amp;. Smith, P.J. (1990) Systematic status of the rock lobsters </w:t>
      </w:r>
      <w:r w:rsidRPr="00C0445C">
        <w:rPr>
          <w:i/>
        </w:rPr>
        <w:t>Jasus edwardsii</w:t>
      </w:r>
      <w:r>
        <w:t xml:space="preserve"> from New Zealand and </w:t>
      </w:r>
      <w:r w:rsidRPr="00C0445C">
        <w:rPr>
          <w:i/>
        </w:rPr>
        <w:t xml:space="preserve">J. novehollandae </w:t>
      </w:r>
      <w:r>
        <w:t>from Australia. New Zealand Journal of Marine and Freshwater Research 24: 239-249.</w:t>
      </w:r>
    </w:p>
    <w:p w14:paraId="28E36F1C" w14:textId="77777777" w:rsidR="000402F8" w:rsidRDefault="002D407B" w:rsidP="002D407B">
      <w:pPr>
        <w:pStyle w:val="ManagementPlanReferences"/>
      </w:pPr>
      <w:r w:rsidRPr="00C131C6">
        <w:t>Booth, J.D., Carruthers, A.D., Bolt, C.D.</w:t>
      </w:r>
      <w:r w:rsidR="000402F8">
        <w:t xml:space="preserve"> </w:t>
      </w:r>
      <w:r w:rsidRPr="00C131C6">
        <w:t xml:space="preserve">&amp;. Stewart, R.A (1991) Measuring the depth of settlement in the red rock lobster, </w:t>
      </w:r>
      <w:r w:rsidRPr="0000601D">
        <w:rPr>
          <w:i/>
        </w:rPr>
        <w:t>Jasus edwardsii</w:t>
      </w:r>
      <w:r w:rsidRPr="00C131C6">
        <w:t>. New Zealand Journal of Marine and Freshwater Research 25: 123-132</w:t>
      </w:r>
      <w:r>
        <w:t>.</w:t>
      </w:r>
    </w:p>
    <w:p w14:paraId="3E7A2848" w14:textId="2836864C" w:rsidR="002D407B" w:rsidRDefault="002D407B" w:rsidP="002D407B">
      <w:pPr>
        <w:pStyle w:val="ManagementPlanReferences"/>
      </w:pPr>
      <w:r w:rsidRPr="00C0445C">
        <w:t xml:space="preserve">Brown, R. S. &amp; Phillips, B. F. (1994) The </w:t>
      </w:r>
      <w:r w:rsidR="0000601D">
        <w:t>c</w:t>
      </w:r>
      <w:r w:rsidRPr="00C0445C">
        <w:t xml:space="preserve">urrent </w:t>
      </w:r>
      <w:r w:rsidR="0000601D">
        <w:t>s</w:t>
      </w:r>
      <w:r w:rsidRPr="00C0445C">
        <w:t>tatus of Australia's Rock Lobster Fisheries. Spiny Lobster Management. B. F. Phillips, J. S. Cobb and J. Kittaka. Melbourne, Blackwell Scientific Publications Ltd. p33-63.</w:t>
      </w:r>
    </w:p>
    <w:p w14:paraId="6F6820C1" w14:textId="7F96CACE" w:rsidR="002D407B" w:rsidRDefault="002D407B" w:rsidP="002D407B">
      <w:pPr>
        <w:pStyle w:val="ManagementPlanReferences"/>
      </w:pPr>
      <w:r>
        <w:t>Cann, J. H., De Deckker, P. &amp; Murray-Wallace, C. V. (1991). Coastal aboriginal middens and their palaeo</w:t>
      </w:r>
      <w:r w:rsidR="000402F8">
        <w:t xml:space="preserve"> </w:t>
      </w:r>
      <w:r>
        <w:t>environmental significance, Robe Range, South Australia. Transactions of the Royal Society of South Australia 105, 161-176.</w:t>
      </w:r>
    </w:p>
    <w:p w14:paraId="08BD7AB6" w14:textId="77777777" w:rsidR="002D407B" w:rsidRDefault="002D407B" w:rsidP="002D407B">
      <w:pPr>
        <w:pStyle w:val="ManagementPlanReferences"/>
      </w:pPr>
      <w:r w:rsidRPr="00C0445C">
        <w:lastRenderedPageBreak/>
        <w:t>Currie, D.R., Sorokin S.J. &amp; Ward T.M. (2006) Survey of Recreational Rock Lobster Fishing in South Australia during 2004/05. Report to PIRSA Fisheries. SARDI Aquatic Sciences Publication No. RD04/0228-2.</w:t>
      </w:r>
    </w:p>
    <w:p w14:paraId="68194F7D" w14:textId="77777777" w:rsidR="002D407B" w:rsidRDefault="002D407B" w:rsidP="002D407B">
      <w:pPr>
        <w:pStyle w:val="ManagementPlanReferences"/>
      </w:pPr>
      <w:r w:rsidRPr="00BC5736">
        <w:t xml:space="preserve">Econsearch </w:t>
      </w:r>
      <w:r>
        <w:t>(</w:t>
      </w:r>
      <w:r w:rsidRPr="00BC5736">
        <w:t>201</w:t>
      </w:r>
      <w:r>
        <w:t>9).</w:t>
      </w:r>
      <w:r w:rsidRPr="009746EB">
        <w:t xml:space="preserve"> Economic Indicators for the SA Southern Zone Rock Lobster Fishery 201</w:t>
      </w:r>
      <w:r>
        <w:t>7</w:t>
      </w:r>
      <w:r w:rsidRPr="009746EB">
        <w:t>/1</w:t>
      </w:r>
      <w:r>
        <w:t>8</w:t>
      </w:r>
      <w:r w:rsidRPr="009746EB">
        <w:t>. Report prepared for Primary Industrie</w:t>
      </w:r>
      <w:r>
        <w:t>s and Resources South Australia</w:t>
      </w:r>
      <w:r w:rsidRPr="009746EB">
        <w:t>.</w:t>
      </w:r>
    </w:p>
    <w:p w14:paraId="02E3C5AC" w14:textId="77777777" w:rsidR="000402F8" w:rsidRDefault="002D407B" w:rsidP="002D407B">
      <w:pPr>
        <w:pStyle w:val="ManagementPlanReferences"/>
      </w:pPr>
      <w:r w:rsidRPr="00B73C98">
        <w:t xml:space="preserve">Fletcher, W.J., Chesson, J., Fisher, M., Sainsbury, K.J., Hundloe, T., Smith, A.D.M. and Whitworth, B. </w:t>
      </w:r>
      <w:r>
        <w:t>(</w:t>
      </w:r>
      <w:r w:rsidRPr="00B73C98">
        <w:t>2002</w:t>
      </w:r>
      <w:r>
        <w:t>)</w:t>
      </w:r>
      <w:r w:rsidRPr="00B73C98">
        <w:t xml:space="preserve"> National ESD reporting framework for Australian fisheries: the ‘how to’ guide for wild capture fisheries, FRDC Project 2000/145, Fisheries Research and Development Corporation, Canberra.</w:t>
      </w:r>
    </w:p>
    <w:p w14:paraId="2E0B512B" w14:textId="65D04B40" w:rsidR="002D407B" w:rsidRDefault="002D407B" w:rsidP="002D407B">
      <w:pPr>
        <w:pStyle w:val="ManagementPlanReferences"/>
      </w:pPr>
      <w:r w:rsidRPr="00DF6AAA">
        <w:t xml:space="preserve">Giri K and Hall K (2015) South Australian Recreational Fishing Survey. Fisheries Victoria Internal Report Series No. 62. </w:t>
      </w:r>
    </w:p>
    <w:p w14:paraId="0335A189" w14:textId="7A0DD622" w:rsidR="002D407B" w:rsidRDefault="002D407B" w:rsidP="002D407B">
      <w:pPr>
        <w:pStyle w:val="ManagementPlanReferences"/>
      </w:pPr>
      <w:r w:rsidRPr="00AD005E">
        <w:t>Jones, K. (2009) 2007/08 South Australian Recreational Fishing Survey. South Australian Fisheries Management Series No. 55, PIRSA Fisheries, Adelaide. 84pp.</w:t>
      </w:r>
    </w:p>
    <w:p w14:paraId="3B82C01D" w14:textId="77777777" w:rsidR="002D407B" w:rsidRDefault="002D407B" w:rsidP="002D407B">
      <w:pPr>
        <w:pStyle w:val="ManagementPlanReferences"/>
      </w:pPr>
      <w:r w:rsidRPr="009746EB">
        <w:t xml:space="preserve">Lewis, R.K. (1981) Southern Rock Lobster </w:t>
      </w:r>
      <w:r w:rsidRPr="00FA3E64">
        <w:rPr>
          <w:i/>
        </w:rPr>
        <w:t>Jasus novaehollandae</w:t>
      </w:r>
      <w:r w:rsidRPr="009746EB">
        <w:t>: Zone N Review South Australian Department of Fisheries.</w:t>
      </w:r>
    </w:p>
    <w:p w14:paraId="2210ECFC" w14:textId="77777777" w:rsidR="002D407B" w:rsidRDefault="002D407B" w:rsidP="002D407B">
      <w:pPr>
        <w:pStyle w:val="ManagementPlanReferences"/>
      </w:pPr>
      <w:r w:rsidRPr="00FA3E64">
        <w:t xml:space="preserve">Linnane, A., Dimmlich, W.F. &amp; Ward, T.M. (2005) Movement patterns of the southern rock lobster, </w:t>
      </w:r>
      <w:r w:rsidRPr="0000601D">
        <w:rPr>
          <w:i/>
        </w:rPr>
        <w:t>Jasus edwardsii</w:t>
      </w:r>
      <w:r w:rsidRPr="00FA3E64">
        <w:t>, off South Australia. New Zealand Journal of Marine and Freshwater Research, 39: 335-346.</w:t>
      </w:r>
      <w:r w:rsidRPr="00BC5736">
        <w:t xml:space="preserve"> </w:t>
      </w:r>
    </w:p>
    <w:p w14:paraId="7E603EDC" w14:textId="77777777" w:rsidR="002D407B" w:rsidRDefault="002D407B" w:rsidP="002D407B">
      <w:pPr>
        <w:pStyle w:val="ManagementPlanReferences"/>
      </w:pPr>
      <w:r w:rsidRPr="00FA3E64">
        <w:t xml:space="preserve">Linnane, A., Penny, S., </w:t>
      </w:r>
      <w:r>
        <w:t>&amp; Ward, T.M</w:t>
      </w:r>
      <w:r w:rsidRPr="00FA3E64">
        <w:t>.</w:t>
      </w:r>
      <w:r>
        <w:t xml:space="preserve"> (2008). Contrasting fecundity, size at maturity and reproductive potential of southern rock lobster </w:t>
      </w:r>
      <w:r w:rsidRPr="00FA3E64">
        <w:rPr>
          <w:i/>
        </w:rPr>
        <w:t>Jasus edwardsii</w:t>
      </w:r>
      <w:r>
        <w:rPr>
          <w:i/>
        </w:rPr>
        <w:t xml:space="preserve"> </w:t>
      </w:r>
      <w:r w:rsidRPr="00DF6AAA">
        <w:t xml:space="preserve">in two South Australian fishing regions. Journal of the Marine Biological Association of the United Kingdom, </w:t>
      </w:r>
      <w:r w:rsidRPr="008D1DD0">
        <w:t>88</w:t>
      </w:r>
      <w:r w:rsidRPr="00DF6AAA">
        <w:t>:583-589</w:t>
      </w:r>
      <w:r>
        <w:t>.</w:t>
      </w:r>
    </w:p>
    <w:p w14:paraId="58196657" w14:textId="77777777" w:rsidR="000402F8" w:rsidRPr="000402F8" w:rsidRDefault="002D407B" w:rsidP="002D407B">
      <w:pPr>
        <w:pStyle w:val="ManagementPlanReferences"/>
      </w:pPr>
      <w:r w:rsidRPr="000402F8">
        <w:t>Linnane, A, McGarvey, R &amp; Feenstra, J (2009). Northern Zone Rock Lobster (</w:t>
      </w:r>
      <w:r w:rsidRPr="0000601D">
        <w:rPr>
          <w:i/>
        </w:rPr>
        <w:t>Jasus edwardsii</w:t>
      </w:r>
      <w:r w:rsidRPr="000402F8">
        <w:t>) Fishery 2007/08. Fishery Assessment Report to PIRSA Fisheries. (PDF 1.8 MB). SARDI Aquatic Sciences Publication No.F2007/000320-3. SARDI Research Report Series No. 379. July 2009.</w:t>
      </w:r>
    </w:p>
    <w:p w14:paraId="4D586A6B" w14:textId="061E6BC7" w:rsidR="002D407B" w:rsidRDefault="002D407B" w:rsidP="002D407B">
      <w:pPr>
        <w:pStyle w:val="ManagementPlanReferences"/>
      </w:pPr>
      <w:r w:rsidRPr="00FA3E64">
        <w:t>Linnane, A., Penny, S., Hoare, M. and Hawthorne, P. (2011). Assessing the effectiveness of size limits and escape gaps as management tools in a commercial rock lobster (</w:t>
      </w:r>
      <w:r w:rsidRPr="00FA3E64">
        <w:rPr>
          <w:i/>
        </w:rPr>
        <w:t>Jasus edwardsii</w:t>
      </w:r>
      <w:r w:rsidRPr="00FA3E64">
        <w:t>) fishery. Fisheries Research 111: 1–7.</w:t>
      </w:r>
    </w:p>
    <w:p w14:paraId="53F7654F" w14:textId="77777777" w:rsidR="002D407B" w:rsidRDefault="002D407B" w:rsidP="002D407B">
      <w:pPr>
        <w:pStyle w:val="ManagementPlanReferences"/>
      </w:pPr>
      <w:r w:rsidRPr="00327CD7">
        <w:t>Linnane, A., McGarvey, R., Matthews, J., Feenstra, J., Jones, A. and Toumazos, K. (2016). Informing spatial and temporal management of the South Australian Northern Zone Southern Rock Lobster (</w:t>
      </w:r>
      <w:r w:rsidRPr="00327CD7">
        <w:rPr>
          <w:i/>
        </w:rPr>
        <w:t>Jasus edwardsii</w:t>
      </w:r>
      <w:r w:rsidRPr="00327CD7">
        <w:t>) fishery. Final Report to the Fisheries Research and Development Corporation. Adelaide, March.</w:t>
      </w:r>
    </w:p>
    <w:p w14:paraId="54F66AC1" w14:textId="77777777" w:rsidR="002D407B" w:rsidRDefault="002D407B" w:rsidP="002D407B">
      <w:pPr>
        <w:pStyle w:val="ManagementPlanReferences"/>
      </w:pPr>
      <w:r w:rsidRPr="00FA3E64">
        <w:t>Linnane, A., McGarvey, R., Feenstra, J. and Hawthorne, P. (201</w:t>
      </w:r>
      <w:r>
        <w:t>9</w:t>
      </w:r>
      <w:r w:rsidRPr="00FA3E64">
        <w:t xml:space="preserve">). </w:t>
      </w:r>
      <w:r>
        <w:t>Northern</w:t>
      </w:r>
      <w:r w:rsidRPr="00FA3E64">
        <w:t xml:space="preserve"> Zone Rock Lobster (</w:t>
      </w:r>
      <w:r w:rsidRPr="00FA3E64">
        <w:rPr>
          <w:i/>
        </w:rPr>
        <w:t>Jasus edwardsii</w:t>
      </w:r>
      <w:r w:rsidRPr="00FA3E64">
        <w:t>) Fishery 201</w:t>
      </w:r>
      <w:r>
        <w:t>7</w:t>
      </w:r>
      <w:r w:rsidRPr="00FA3E64">
        <w:t>/1</w:t>
      </w:r>
      <w:r>
        <w:t>8</w:t>
      </w:r>
      <w:r w:rsidRPr="00FA3E64">
        <w:t xml:space="preserve">. Fishery Assessment Report to PIRSA Fisheries and Aquaculture. </w:t>
      </w:r>
      <w:r>
        <w:t>South Australian Research and Development Institute (Aquatic Sciences), Adelaide. SARDI Publication No. F2007/000320-13. SARDI Research Report Series No. 1022. 69pp</w:t>
      </w:r>
    </w:p>
    <w:p w14:paraId="0C6A4CE7" w14:textId="77777777" w:rsidR="002D407B" w:rsidRDefault="002D407B" w:rsidP="002D407B">
      <w:pPr>
        <w:pStyle w:val="ManagementPlanReferences"/>
      </w:pPr>
      <w:r w:rsidRPr="00FA3E64">
        <w:t xml:space="preserve">McGarvey, R. &amp; Matthews, J.M. (2001) Incorporating numbers harvested in dynamic estimation of yearly recruitment: onshore wind in interannual variation of South </w:t>
      </w:r>
      <w:r w:rsidRPr="00FA3E64">
        <w:lastRenderedPageBreak/>
        <w:t>Australian rock lobster (</w:t>
      </w:r>
      <w:r w:rsidRPr="00FA3E64">
        <w:rPr>
          <w:i/>
        </w:rPr>
        <w:t>Jasus edwardsii</w:t>
      </w:r>
      <w:r w:rsidRPr="00FA3E64">
        <w:t>). Journal of the International Council for the Exploration of the Sea 58: 1092-1099.</w:t>
      </w:r>
    </w:p>
    <w:p w14:paraId="6514E4C6" w14:textId="77777777" w:rsidR="002D407B" w:rsidRDefault="002D407B" w:rsidP="002D407B">
      <w:pPr>
        <w:pStyle w:val="ManagementPlanReferences"/>
      </w:pPr>
      <w:r w:rsidRPr="00073E50">
        <w:t>McGarvey, R., Fergus</w:t>
      </w:r>
      <w:r>
        <w:t>on, G.J. &amp; Prescott, J.H. (1999</w:t>
      </w:r>
      <w:r w:rsidRPr="00073E50">
        <w:t xml:space="preserve">) Spatial variation in mean growth rates of rock lobster, </w:t>
      </w:r>
      <w:r w:rsidRPr="00073E50">
        <w:rPr>
          <w:i/>
        </w:rPr>
        <w:t>Jasus edwardsii,</w:t>
      </w:r>
      <w:r w:rsidRPr="00073E50">
        <w:t xml:space="preserve"> in South Australian waters. Marine and Freshwater Research 50: 333-342.</w:t>
      </w:r>
    </w:p>
    <w:p w14:paraId="6D997C3C" w14:textId="586138F0" w:rsidR="002D407B" w:rsidRPr="00064DB2" w:rsidRDefault="000402F8" w:rsidP="002D407B">
      <w:pPr>
        <w:pStyle w:val="ManagementPlanReferences"/>
      </w:pPr>
      <w:r>
        <w:t>MacDiarmid, A.B. (1989)</w:t>
      </w:r>
      <w:r w:rsidR="002D407B" w:rsidRPr="00064DB2">
        <w:t xml:space="preserve"> Moulting and reproduction in the spiny lobster </w:t>
      </w:r>
      <w:r w:rsidR="002D407B" w:rsidRPr="00064DB2">
        <w:rPr>
          <w:i/>
        </w:rPr>
        <w:t>Jasus edwardsi</w:t>
      </w:r>
      <w:r w:rsidR="002D407B" w:rsidRPr="00064DB2">
        <w:t xml:space="preserve"> (Decapoda:Plinuridae) in northern New Zealand. Marine Biology 103:303-10</w:t>
      </w:r>
    </w:p>
    <w:p w14:paraId="343FF0C0" w14:textId="77777777" w:rsidR="002D407B" w:rsidRDefault="002D407B" w:rsidP="002D407B">
      <w:pPr>
        <w:pStyle w:val="ManagementPlanReferences"/>
      </w:pPr>
      <w:r w:rsidRPr="00073E50">
        <w:t xml:space="preserve">McGlennon, D. (1999) Rock Lobster: Survey of the licensed recreational rock lobster fishery in South Australia. 1998/99. Final Report. SARDI Int. Rept. No. 113, 13pp. </w:t>
      </w:r>
    </w:p>
    <w:p w14:paraId="6EA0EDD5" w14:textId="77777777" w:rsidR="000402F8" w:rsidRDefault="002D407B" w:rsidP="002D407B">
      <w:pPr>
        <w:pStyle w:val="ManagementPlanReferences"/>
      </w:pPr>
      <w:r w:rsidRPr="00B73C98">
        <w:t>Middleton, J.F., &amp; Platov, G. (2003) The mean summertime circulation along Australia’s southern shelves: A numerical study. Journal of Physical Oceanography 33, 2270-87.</w:t>
      </w:r>
    </w:p>
    <w:p w14:paraId="1403BF68" w14:textId="5E4DED99" w:rsidR="002D407B" w:rsidRDefault="002D407B" w:rsidP="002D407B">
      <w:pPr>
        <w:pStyle w:val="ManagementPlanReferences"/>
      </w:pPr>
      <w:r w:rsidRPr="00073E50">
        <w:t xml:space="preserve">Musgrove, R.J.B. (2000) Moult staging in the southern rock lobster </w:t>
      </w:r>
      <w:r w:rsidRPr="00073E50">
        <w:rPr>
          <w:i/>
        </w:rPr>
        <w:t>Jasus edwardsii</w:t>
      </w:r>
      <w:r w:rsidRPr="00073E50">
        <w:t>. Journal of Crustacean Biology 20: 44-53.</w:t>
      </w:r>
    </w:p>
    <w:p w14:paraId="5E1163D7" w14:textId="77777777" w:rsidR="0000601D" w:rsidRDefault="002D407B" w:rsidP="002D407B">
      <w:pPr>
        <w:pStyle w:val="ManagementPlanReferences"/>
      </w:pPr>
      <w:r w:rsidRPr="00B73C98">
        <w:t>Neville, P. (2008) Co-management: Managing Australia’s fisheries through partnership and delegation. Report of the Fisheries Research and Development Corporation’s national working group on the fisheries co-management initiative — project no. 2006/068.</w:t>
      </w:r>
    </w:p>
    <w:p w14:paraId="6ED2C176" w14:textId="133B1E98" w:rsidR="002D407B" w:rsidRDefault="002D407B" w:rsidP="002D407B">
      <w:pPr>
        <w:pStyle w:val="ManagementPlanReferences"/>
      </w:pPr>
      <w:r w:rsidRPr="00073E50">
        <w:t xml:space="preserve">Ovenden, J.R., Brasher, D.J. &amp; White, R.W.G. (1992) Mitochondrial DNA analyses of red rock lobster, </w:t>
      </w:r>
      <w:r w:rsidRPr="00CD0A2F">
        <w:rPr>
          <w:i/>
        </w:rPr>
        <w:t>Jasus edwardsii</w:t>
      </w:r>
      <w:r w:rsidRPr="00073E50">
        <w:t>, supports an apparent absence of population subdivision throughout Australasia. Marine Biology. 112: 319-326.</w:t>
      </w:r>
    </w:p>
    <w:p w14:paraId="2654AD0D" w14:textId="5DB6D9E8" w:rsidR="002D407B" w:rsidRDefault="002D407B" w:rsidP="002D407B">
      <w:pPr>
        <w:pStyle w:val="ManagementPlanReferences"/>
      </w:pPr>
      <w:r>
        <w:t>PIRSA (2013</w:t>
      </w:r>
      <w:r w:rsidR="000402F8">
        <w:t>)</w:t>
      </w:r>
      <w:r>
        <w:t xml:space="preserve"> Management Plan for the South Australian Commercial Marine Scalefish Fishery. The South Australian Fisheries Management Series. Paper number 59</w:t>
      </w:r>
    </w:p>
    <w:p w14:paraId="197F95D4" w14:textId="3337C681" w:rsidR="002D407B" w:rsidRDefault="002D407B" w:rsidP="002D407B">
      <w:pPr>
        <w:pStyle w:val="ManagementPlanReferences"/>
      </w:pPr>
      <w:r>
        <w:t>PIRSA (201</w:t>
      </w:r>
      <w:r w:rsidR="000402F8">
        <w:t>4)</w:t>
      </w:r>
      <w:r>
        <w:t xml:space="preserve"> Management Plan for the South Australian Commercial Northern Zone Rock Lobster Fishery. The South Australian Fisheries Management Series. Paper number 71</w:t>
      </w:r>
    </w:p>
    <w:p w14:paraId="4EA3B224" w14:textId="78702297" w:rsidR="002D407B" w:rsidRDefault="002D407B" w:rsidP="002D407B">
      <w:pPr>
        <w:pStyle w:val="ManagementPlanReferences"/>
      </w:pPr>
      <w:r>
        <w:t xml:space="preserve">PIRSA (2016) </w:t>
      </w:r>
      <w:r w:rsidRPr="00A60DD8">
        <w:t>Review of size, bag and boat limits in South Australia’s recreational fishing sector, marine and freshwater</w:t>
      </w:r>
      <w:r>
        <w:t xml:space="preserve">. </w:t>
      </w:r>
      <w:hyperlink r:id="rId17" w:history="1">
        <w:r w:rsidRPr="008D1DD0">
          <w:t>http://www.pir.sa.gov.au/__data/assets/pdf_file/0005/269411/Review_of_Recreational_Size_Boat_and_Bag_Limits.pdf</w:t>
        </w:r>
      </w:hyperlink>
    </w:p>
    <w:p w14:paraId="78F5FDE5" w14:textId="5434D7D9" w:rsidR="002D407B" w:rsidRDefault="002D407B" w:rsidP="002D407B">
      <w:pPr>
        <w:pStyle w:val="ManagementPlanReferences"/>
      </w:pPr>
      <w:r>
        <w:t xml:space="preserve">PIRSA (2017) Management Plan for Recreational Fishing in South Australia. The South Australian Fisheries Management. Series. Paper number 73: </w:t>
      </w:r>
    </w:p>
    <w:p w14:paraId="101A2CD6" w14:textId="77777777" w:rsidR="002D407B" w:rsidRDefault="002D407B" w:rsidP="002D407B">
      <w:pPr>
        <w:pStyle w:val="ManagementPlanReferences"/>
      </w:pPr>
      <w:r>
        <w:t xml:space="preserve">PIRSA (2020) </w:t>
      </w:r>
      <w:r w:rsidRPr="00C54B28">
        <w:t>Revised Ecologically Sustainable Development (ESD) risk assessment of the South Australian Commercial Rock Lobster Fishery</w:t>
      </w:r>
      <w:r>
        <w:t xml:space="preserve">. PIRSA Fisheries and Aquaculture, Adelaide SA. </w:t>
      </w:r>
    </w:p>
    <w:p w14:paraId="5736BDEC" w14:textId="77777777" w:rsidR="002D407B" w:rsidRDefault="002D407B" w:rsidP="002D407B">
      <w:pPr>
        <w:pStyle w:val="ManagementPlanReferences"/>
      </w:pPr>
      <w:r w:rsidRPr="00073E50">
        <w:t xml:space="preserve">Rochford, D.J. (1977) A review of a possible upwelling situation off Port MacDonnell S.A. 81 CSIRO Australian. Division of Fisheries Oceanography. </w:t>
      </w:r>
    </w:p>
    <w:p w14:paraId="6A20D8B4" w14:textId="77777777" w:rsidR="002D407B" w:rsidRDefault="002D407B" w:rsidP="002D407B">
      <w:pPr>
        <w:pStyle w:val="ManagementPlanReferences"/>
      </w:pPr>
      <w:r>
        <w:lastRenderedPageBreak/>
        <w:t>Sloan, S. and Crosthwaite, K. (2007) Management Plan for the South Australian Rock Northern Zone Rock Lobster Fishery. The South Australian Fishery Management Series. PIRSA Fisheries publication Adelaide South Australia.</w:t>
      </w:r>
    </w:p>
    <w:p w14:paraId="092666A8" w14:textId="77777777" w:rsidR="002D407B" w:rsidRDefault="002D407B" w:rsidP="002D407B">
      <w:pPr>
        <w:pStyle w:val="ManagementPlanReferences"/>
      </w:pPr>
      <w:r w:rsidRPr="009746EB">
        <w:t>Stewardson, C., Andrews, J., Ashby, C., Haddon, M., Hartmann, K., Hone, P., Horvat, P., Klemke</w:t>
      </w:r>
      <w:r>
        <w:t xml:space="preserve">, J. </w:t>
      </w:r>
      <w:r w:rsidRPr="009746EB">
        <w:t>Mayfield, S., Roelofs, A., Sainsbury, K., Saunders, T., Stewart, J., Nicol</w:t>
      </w:r>
      <w:r>
        <w:t>, S</w:t>
      </w:r>
      <w:r w:rsidRPr="009746EB">
        <w:t xml:space="preserve">. and Wise, B. (eds) </w:t>
      </w:r>
      <w:r>
        <w:t>(</w:t>
      </w:r>
      <w:r w:rsidRPr="009746EB">
        <w:t>2018</w:t>
      </w:r>
      <w:r>
        <w:t>)</w:t>
      </w:r>
      <w:r w:rsidRPr="009746EB">
        <w:t>, Status of Australian fish stocks reports 2018, Fisheries Research and Development Corporation, Canberra.</w:t>
      </w:r>
    </w:p>
    <w:p w14:paraId="213CF8C6" w14:textId="77777777" w:rsidR="002D407B" w:rsidRDefault="002D407B" w:rsidP="002D407B">
      <w:pPr>
        <w:pStyle w:val="ManagementPlanReferences"/>
      </w:pPr>
      <w:r w:rsidRPr="00CD0A2F">
        <w:t>Venema, S., Boxall, V. &amp; Ward, T.M. (2003) Survey of Recreational Rock Lobster Fishing in South Australia during 2001/02 South Australian Research and Development Institute, Adelaide, 1-42</w:t>
      </w:r>
    </w:p>
    <w:p w14:paraId="3B20912E" w14:textId="77777777" w:rsidR="002D407B" w:rsidRPr="00BC5736" w:rsidRDefault="002D407B" w:rsidP="002D407B">
      <w:pPr>
        <w:pStyle w:val="ManagementPlanReferences"/>
      </w:pPr>
      <w:r>
        <w:t>Zacharin, W. (1997) Management Plan for the South Australian Northern Zone Rock Lobster Fishery. Primary Industries and Resources South Australia. Adelaide pp. 24</w:t>
      </w:r>
    </w:p>
    <w:p w14:paraId="58914459" w14:textId="3C55A0F1" w:rsidR="007E6212" w:rsidRPr="00BC5736" w:rsidRDefault="007E6212" w:rsidP="00064DB2">
      <w:pPr>
        <w:pStyle w:val="ManagementPlanReferences"/>
      </w:pPr>
    </w:p>
    <w:p w14:paraId="497F294C" w14:textId="1E18FEC1" w:rsidR="00BB2C77" w:rsidRDefault="00064DB2" w:rsidP="00064DB2">
      <w:pPr>
        <w:pStyle w:val="ListBullet"/>
        <w:numPr>
          <w:ilvl w:val="0"/>
          <w:numId w:val="0"/>
        </w:numPr>
        <w:sectPr w:rsidR="00BB2C77" w:rsidSect="003F648B">
          <w:pgSz w:w="11900" w:h="16820"/>
          <w:pgMar w:top="851" w:right="1134" w:bottom="2268" w:left="1134" w:header="720" w:footer="567" w:gutter="0"/>
          <w:cols w:space="340"/>
        </w:sectPr>
      </w:pPr>
      <w:r>
        <w:br w:type="page"/>
      </w:r>
      <w:bookmarkEnd w:id="313"/>
    </w:p>
    <w:p w14:paraId="005BD20C" w14:textId="26028398" w:rsidR="00A359CA" w:rsidRDefault="00A359CA" w:rsidP="00064DB2">
      <w:pPr>
        <w:pStyle w:val="ListBullet"/>
        <w:numPr>
          <w:ilvl w:val="0"/>
          <w:numId w:val="0"/>
        </w:numPr>
      </w:pPr>
    </w:p>
    <w:p w14:paraId="6B2338EB" w14:textId="66C9B8DA" w:rsidR="00BB2C77" w:rsidRDefault="00B20450" w:rsidP="00DA65AA">
      <w:pPr>
        <w:pStyle w:val="Heading1"/>
        <w:rPr>
          <w:rFonts w:hint="eastAsia"/>
          <w:lang w:eastAsia="en-US"/>
        </w:rPr>
      </w:pPr>
      <w:bookmarkStart w:id="357" w:name="_Ref514064580"/>
      <w:bookmarkStart w:id="358" w:name="_Toc45807723"/>
      <w:r>
        <w:rPr>
          <w:lang w:eastAsia="en-US"/>
        </w:rPr>
        <w:t xml:space="preserve">Appendix 1: </w:t>
      </w:r>
      <w:r w:rsidR="00BB2C77">
        <w:rPr>
          <w:lang w:eastAsia="en-US"/>
        </w:rPr>
        <w:t>Current a</w:t>
      </w:r>
      <w:r w:rsidR="00101B71" w:rsidRPr="00D564F3">
        <w:rPr>
          <w:lang w:eastAsia="en-US"/>
        </w:rPr>
        <w:t>quatic resources prescribed for rock lobster fisheries</w:t>
      </w:r>
      <w:bookmarkEnd w:id="357"/>
      <w:bookmarkEnd w:id="358"/>
    </w:p>
    <w:p w14:paraId="27A49E88" w14:textId="40A65159" w:rsidR="00BB2C77" w:rsidRDefault="00BB2C77" w:rsidP="00BB2C77">
      <w:pPr>
        <w:rPr>
          <w:lang w:eastAsia="en-US"/>
        </w:rPr>
      </w:pPr>
    </w:p>
    <w:p w14:paraId="4CEC9741" w14:textId="77777777" w:rsidR="00BB2C77" w:rsidRDefault="00BB2C77" w:rsidP="00C579F0">
      <w:pPr>
        <w:pStyle w:val="BodyText"/>
        <w:spacing w:before="0"/>
        <w:sectPr w:rsidR="00BB2C77" w:rsidSect="00BB2C77">
          <w:type w:val="continuous"/>
          <w:pgSz w:w="11900" w:h="16820"/>
          <w:pgMar w:top="851" w:right="1134" w:bottom="2268" w:left="1134" w:header="720" w:footer="567" w:gutter="0"/>
          <w:cols w:space="340"/>
        </w:sectPr>
      </w:pPr>
    </w:p>
    <w:tbl>
      <w:tblPr>
        <w:tblW w:w="5245" w:type="dxa"/>
        <w:tblLayout w:type="fixed"/>
        <w:tblCellMar>
          <w:left w:w="0" w:type="dxa"/>
          <w:right w:w="0" w:type="dxa"/>
        </w:tblCellMar>
        <w:tblLook w:val="0000" w:firstRow="0" w:lastRow="0" w:firstColumn="0" w:lastColumn="0" w:noHBand="0" w:noVBand="0"/>
      </w:tblPr>
      <w:tblGrid>
        <w:gridCol w:w="720"/>
        <w:gridCol w:w="4242"/>
        <w:gridCol w:w="283"/>
      </w:tblGrid>
      <w:tr w:rsidR="00BB2C77" w:rsidRPr="00983BF0" w14:paraId="6AA19291" w14:textId="77777777" w:rsidTr="00896034">
        <w:trPr>
          <w:gridAfter w:val="1"/>
          <w:wAfter w:w="283" w:type="dxa"/>
        </w:trPr>
        <w:tc>
          <w:tcPr>
            <w:tcW w:w="4962" w:type="dxa"/>
            <w:gridSpan w:val="2"/>
            <w:tcBorders>
              <w:top w:val="nil"/>
              <w:left w:val="nil"/>
              <w:bottom w:val="nil"/>
              <w:right w:val="nil"/>
            </w:tcBorders>
            <w:vAlign w:val="center"/>
          </w:tcPr>
          <w:p w14:paraId="16B9A2A7" w14:textId="6F528CB3" w:rsidR="00BB2C77" w:rsidRPr="00983BF0" w:rsidRDefault="00BB2C77" w:rsidP="00896034">
            <w:pPr>
              <w:pStyle w:val="BodyText"/>
              <w:spacing w:before="0"/>
            </w:pPr>
            <w:r w:rsidRPr="00983BF0">
              <w:t>Annelids</w:t>
            </w:r>
          </w:p>
        </w:tc>
      </w:tr>
      <w:tr w:rsidR="00BB2C77" w:rsidRPr="00983BF0" w14:paraId="34C77928" w14:textId="77777777" w:rsidTr="00896034">
        <w:trPr>
          <w:gridAfter w:val="1"/>
          <w:wAfter w:w="283" w:type="dxa"/>
        </w:trPr>
        <w:tc>
          <w:tcPr>
            <w:tcW w:w="4962" w:type="dxa"/>
            <w:gridSpan w:val="2"/>
            <w:tcBorders>
              <w:top w:val="nil"/>
              <w:left w:val="nil"/>
              <w:bottom w:val="nil"/>
              <w:right w:val="nil"/>
            </w:tcBorders>
            <w:vAlign w:val="center"/>
          </w:tcPr>
          <w:p w14:paraId="5380C3D4" w14:textId="77777777" w:rsidR="00BB2C77" w:rsidRPr="00983BF0" w:rsidRDefault="00BB2C77" w:rsidP="00896034">
            <w:pPr>
              <w:pStyle w:val="BodyText"/>
              <w:spacing w:before="0"/>
            </w:pPr>
            <w:r w:rsidRPr="00983BF0">
              <w:t>Beachworm (Class Polychaeta)</w:t>
            </w:r>
          </w:p>
          <w:p w14:paraId="0DE57F39" w14:textId="77777777" w:rsidR="00BB2C77" w:rsidRPr="00983BF0" w:rsidRDefault="00BB2C77" w:rsidP="00896034">
            <w:pPr>
              <w:pStyle w:val="BodyText"/>
              <w:spacing w:before="0"/>
            </w:pPr>
            <w:r w:rsidRPr="00983BF0">
              <w:t>Bloodworm (Class Polychaeta)</w:t>
            </w:r>
          </w:p>
          <w:p w14:paraId="384E7411" w14:textId="77777777" w:rsidR="00BB2C77" w:rsidRPr="00983BF0" w:rsidRDefault="00BB2C77" w:rsidP="00896034">
            <w:pPr>
              <w:pStyle w:val="BodyText"/>
              <w:spacing w:before="0"/>
            </w:pPr>
            <w:r w:rsidRPr="00983BF0">
              <w:t>Tubeworm (Class Polychaeta)</w:t>
            </w:r>
          </w:p>
        </w:tc>
      </w:tr>
      <w:tr w:rsidR="00BB2C77" w:rsidRPr="00983BF0" w14:paraId="387DCC9E" w14:textId="77777777" w:rsidTr="00896034">
        <w:trPr>
          <w:gridAfter w:val="1"/>
          <w:wAfter w:w="283" w:type="dxa"/>
        </w:trPr>
        <w:tc>
          <w:tcPr>
            <w:tcW w:w="4962" w:type="dxa"/>
            <w:gridSpan w:val="2"/>
            <w:tcBorders>
              <w:top w:val="nil"/>
              <w:left w:val="nil"/>
              <w:bottom w:val="nil"/>
              <w:right w:val="nil"/>
            </w:tcBorders>
            <w:vAlign w:val="center"/>
          </w:tcPr>
          <w:p w14:paraId="637FCA39" w14:textId="77777777" w:rsidR="00BB2C77" w:rsidRPr="00983BF0" w:rsidRDefault="00BB2C77" w:rsidP="00896034">
            <w:pPr>
              <w:pStyle w:val="BodyText"/>
              <w:spacing w:before="0"/>
            </w:pPr>
            <w:r w:rsidRPr="00983BF0">
              <w:t>Crustaceans</w:t>
            </w:r>
          </w:p>
        </w:tc>
      </w:tr>
      <w:tr w:rsidR="00BB2C77" w:rsidRPr="00983BF0" w14:paraId="7448DCC1" w14:textId="77777777" w:rsidTr="00896034">
        <w:trPr>
          <w:gridBefore w:val="1"/>
          <w:wBefore w:w="720" w:type="dxa"/>
        </w:trPr>
        <w:tc>
          <w:tcPr>
            <w:tcW w:w="4525" w:type="dxa"/>
            <w:gridSpan w:val="2"/>
            <w:tcBorders>
              <w:top w:val="nil"/>
              <w:left w:val="nil"/>
              <w:bottom w:val="nil"/>
              <w:right w:val="nil"/>
            </w:tcBorders>
            <w:vAlign w:val="center"/>
          </w:tcPr>
          <w:p w14:paraId="4D1F900E" w14:textId="77777777" w:rsidR="00BB2C77" w:rsidRPr="00983BF0" w:rsidRDefault="00BB2C77" w:rsidP="00896034">
            <w:pPr>
              <w:pStyle w:val="BodyText"/>
              <w:spacing w:before="0"/>
            </w:pPr>
            <w:r w:rsidRPr="00983BF0">
              <w:t>Giant Crab (</w:t>
            </w:r>
            <w:r w:rsidRPr="00983BF0">
              <w:rPr>
                <w:i/>
                <w:iCs/>
              </w:rPr>
              <w:t>Pseudocarcinus gigas</w:t>
            </w:r>
            <w:r w:rsidRPr="00983BF0">
              <w:t>)</w:t>
            </w:r>
          </w:p>
          <w:p w14:paraId="4BB997F9" w14:textId="77777777" w:rsidR="00896034" w:rsidRDefault="00BB2C77" w:rsidP="00896034">
            <w:pPr>
              <w:pStyle w:val="BodyText"/>
              <w:spacing w:before="0"/>
              <w:rPr>
                <w:i/>
                <w:iCs/>
              </w:rPr>
            </w:pPr>
            <w:r w:rsidRPr="00983BF0">
              <w:t>Velvet Crab (</w:t>
            </w:r>
            <w:r w:rsidRPr="00983BF0">
              <w:rPr>
                <w:i/>
                <w:iCs/>
              </w:rPr>
              <w:t xml:space="preserve">Nectocarcinus </w:t>
            </w:r>
          </w:p>
          <w:p w14:paraId="4EE64DF0" w14:textId="6D7C1189" w:rsidR="00BB2C77" w:rsidRPr="00983BF0" w:rsidRDefault="00BB2C77" w:rsidP="00896034">
            <w:pPr>
              <w:pStyle w:val="BodyText"/>
              <w:spacing w:before="0"/>
            </w:pPr>
            <w:r w:rsidRPr="00983BF0">
              <w:rPr>
                <w:i/>
                <w:iCs/>
              </w:rPr>
              <w:t>tuberculosus</w:t>
            </w:r>
            <w:r w:rsidRPr="00983BF0">
              <w:t>)</w:t>
            </w:r>
          </w:p>
        </w:tc>
      </w:tr>
      <w:tr w:rsidR="00BB2C77" w:rsidRPr="00983BF0" w14:paraId="6F1EC008" w14:textId="77777777" w:rsidTr="00896034">
        <w:trPr>
          <w:gridAfter w:val="1"/>
          <w:wAfter w:w="283" w:type="dxa"/>
        </w:trPr>
        <w:tc>
          <w:tcPr>
            <w:tcW w:w="4962" w:type="dxa"/>
            <w:gridSpan w:val="2"/>
            <w:tcBorders>
              <w:top w:val="nil"/>
              <w:left w:val="nil"/>
              <w:bottom w:val="nil"/>
              <w:right w:val="nil"/>
            </w:tcBorders>
            <w:vAlign w:val="center"/>
          </w:tcPr>
          <w:p w14:paraId="2A49DFE3" w14:textId="77777777" w:rsidR="00BB2C77" w:rsidRPr="00983BF0" w:rsidRDefault="00BB2C77" w:rsidP="00896034">
            <w:pPr>
              <w:pStyle w:val="BodyText"/>
              <w:spacing w:before="0"/>
            </w:pPr>
            <w:r w:rsidRPr="00983BF0">
              <w:t>Molluscs</w:t>
            </w:r>
          </w:p>
        </w:tc>
      </w:tr>
      <w:tr w:rsidR="00BB2C77" w:rsidRPr="00983BF0" w14:paraId="7C262AB2" w14:textId="77777777" w:rsidTr="00896034">
        <w:trPr>
          <w:gridBefore w:val="1"/>
          <w:wBefore w:w="720" w:type="dxa"/>
        </w:trPr>
        <w:tc>
          <w:tcPr>
            <w:tcW w:w="4525" w:type="dxa"/>
            <w:gridSpan w:val="2"/>
            <w:tcBorders>
              <w:top w:val="nil"/>
              <w:left w:val="nil"/>
              <w:bottom w:val="nil"/>
              <w:right w:val="nil"/>
            </w:tcBorders>
            <w:vAlign w:val="center"/>
          </w:tcPr>
          <w:p w14:paraId="6A7BE55D" w14:textId="77777777" w:rsidR="00896034" w:rsidRDefault="00BB2C77" w:rsidP="00896034">
            <w:pPr>
              <w:pStyle w:val="BodyText"/>
              <w:spacing w:before="0"/>
              <w:rPr>
                <w:i/>
                <w:iCs/>
              </w:rPr>
            </w:pPr>
            <w:r w:rsidRPr="00983BF0">
              <w:t>Southern Calamari (</w:t>
            </w:r>
            <w:r w:rsidRPr="00983BF0">
              <w:rPr>
                <w:i/>
                <w:iCs/>
              </w:rPr>
              <w:t xml:space="preserve">Sepioteuthis </w:t>
            </w:r>
          </w:p>
          <w:p w14:paraId="09B9F86F" w14:textId="7B7FA222" w:rsidR="00BB2C77" w:rsidRPr="00983BF0" w:rsidRDefault="00BB2C77" w:rsidP="00896034">
            <w:pPr>
              <w:pStyle w:val="BodyText"/>
              <w:spacing w:before="0"/>
            </w:pPr>
            <w:r w:rsidRPr="00983BF0">
              <w:rPr>
                <w:i/>
                <w:iCs/>
              </w:rPr>
              <w:t>australis</w:t>
            </w:r>
            <w:r w:rsidRPr="00983BF0">
              <w:t>)</w:t>
            </w:r>
          </w:p>
          <w:p w14:paraId="3E7C61D0" w14:textId="77777777" w:rsidR="00BB2C77" w:rsidRPr="00983BF0" w:rsidRDefault="00BB2C77" w:rsidP="00896034">
            <w:pPr>
              <w:pStyle w:val="BodyText"/>
              <w:spacing w:before="0"/>
            </w:pPr>
            <w:r w:rsidRPr="00983BF0">
              <w:t>Cockle</w:t>
            </w:r>
          </w:p>
          <w:p w14:paraId="44C137D6" w14:textId="77777777" w:rsidR="00BB2C77" w:rsidRPr="00983BF0" w:rsidRDefault="00BB2C77" w:rsidP="00896034">
            <w:pPr>
              <w:pStyle w:val="BodyText"/>
              <w:spacing w:before="0"/>
              <w:ind w:left="-11" w:firstLine="11"/>
            </w:pPr>
            <w:r w:rsidRPr="00983BF0">
              <w:t>Cuttlefish (</w:t>
            </w:r>
            <w:r w:rsidRPr="00983BF0">
              <w:rPr>
                <w:i/>
                <w:iCs/>
              </w:rPr>
              <w:t>Sepia</w:t>
            </w:r>
            <w:r w:rsidRPr="00983BF0">
              <w:t xml:space="preserve"> spp)</w:t>
            </w:r>
          </w:p>
          <w:p w14:paraId="4387ED53" w14:textId="77777777" w:rsidR="00BB2C77" w:rsidRPr="00983BF0" w:rsidRDefault="00BB2C77" w:rsidP="00896034">
            <w:pPr>
              <w:pStyle w:val="BodyText"/>
              <w:spacing w:before="0"/>
            </w:pPr>
            <w:r w:rsidRPr="00983BF0">
              <w:t>Mussel (</w:t>
            </w:r>
            <w:r w:rsidRPr="00983BF0">
              <w:rPr>
                <w:i/>
                <w:iCs/>
              </w:rPr>
              <w:t>Mytilus</w:t>
            </w:r>
            <w:r w:rsidRPr="00983BF0">
              <w:t xml:space="preserve"> spp)</w:t>
            </w:r>
          </w:p>
          <w:p w14:paraId="50A86829" w14:textId="77777777" w:rsidR="00BB2C77" w:rsidRPr="00983BF0" w:rsidRDefault="00BB2C77" w:rsidP="00896034">
            <w:pPr>
              <w:pStyle w:val="BodyText"/>
              <w:spacing w:before="0"/>
            </w:pPr>
            <w:r w:rsidRPr="00983BF0">
              <w:t>Octopus (</w:t>
            </w:r>
            <w:r w:rsidRPr="00983BF0">
              <w:rPr>
                <w:i/>
                <w:iCs/>
              </w:rPr>
              <w:t>Octopus</w:t>
            </w:r>
            <w:r w:rsidRPr="00983BF0">
              <w:t xml:space="preserve"> spp)</w:t>
            </w:r>
          </w:p>
          <w:p w14:paraId="67B0D305" w14:textId="77777777" w:rsidR="00BB2C77" w:rsidRPr="00983BF0" w:rsidRDefault="00BB2C77" w:rsidP="00896034">
            <w:pPr>
              <w:pStyle w:val="BodyText"/>
              <w:spacing w:before="0"/>
            </w:pPr>
            <w:r w:rsidRPr="00983BF0">
              <w:t>Oyster (Family Ostreidae)</w:t>
            </w:r>
          </w:p>
          <w:p w14:paraId="059C56C3" w14:textId="77777777" w:rsidR="00BB2C77" w:rsidRPr="00983BF0" w:rsidRDefault="00BB2C77" w:rsidP="00896034">
            <w:pPr>
              <w:pStyle w:val="BodyText"/>
              <w:spacing w:before="0"/>
            </w:pPr>
            <w:r w:rsidRPr="00983BF0">
              <w:t>Scallop (Family Pectinidae)</w:t>
            </w:r>
          </w:p>
          <w:p w14:paraId="59B9388D" w14:textId="77777777" w:rsidR="00BB2C77" w:rsidRPr="00983BF0" w:rsidRDefault="00BB2C77" w:rsidP="00896034">
            <w:pPr>
              <w:pStyle w:val="BodyText"/>
              <w:spacing w:before="0"/>
            </w:pPr>
            <w:r w:rsidRPr="00983BF0">
              <w:t>Gould's Squid (</w:t>
            </w:r>
            <w:r w:rsidRPr="00983BF0">
              <w:rPr>
                <w:i/>
                <w:iCs/>
              </w:rPr>
              <w:t>Notodarus gouldi</w:t>
            </w:r>
            <w:r w:rsidRPr="00983BF0">
              <w:t>)</w:t>
            </w:r>
          </w:p>
          <w:p w14:paraId="31BB5E87" w14:textId="77777777" w:rsidR="00BB2C77" w:rsidRPr="00983BF0" w:rsidRDefault="00BB2C77" w:rsidP="00896034">
            <w:pPr>
              <w:pStyle w:val="BodyText"/>
              <w:spacing w:before="0"/>
            </w:pPr>
            <w:r w:rsidRPr="00983BF0">
              <w:t>Vongole</w:t>
            </w:r>
          </w:p>
        </w:tc>
      </w:tr>
      <w:tr w:rsidR="00BB2C77" w:rsidRPr="00983BF0" w14:paraId="56864A16" w14:textId="77777777" w:rsidTr="00896034">
        <w:trPr>
          <w:gridAfter w:val="1"/>
          <w:wAfter w:w="283" w:type="dxa"/>
        </w:trPr>
        <w:tc>
          <w:tcPr>
            <w:tcW w:w="4962" w:type="dxa"/>
            <w:gridSpan w:val="2"/>
            <w:tcBorders>
              <w:top w:val="nil"/>
              <w:left w:val="nil"/>
              <w:bottom w:val="nil"/>
              <w:right w:val="nil"/>
            </w:tcBorders>
            <w:vAlign w:val="center"/>
          </w:tcPr>
          <w:p w14:paraId="5F40DDB5" w14:textId="77777777" w:rsidR="00BB2C77" w:rsidRPr="00983BF0" w:rsidRDefault="00BB2C77" w:rsidP="00896034">
            <w:pPr>
              <w:pStyle w:val="BodyText"/>
              <w:spacing w:before="0"/>
            </w:pPr>
            <w:r w:rsidRPr="00983BF0">
              <w:t>Scalefish</w:t>
            </w:r>
          </w:p>
        </w:tc>
      </w:tr>
      <w:tr w:rsidR="00BB2C77" w:rsidRPr="00983BF0" w14:paraId="2809CAF7" w14:textId="77777777" w:rsidTr="00896034">
        <w:trPr>
          <w:gridBefore w:val="1"/>
          <w:wBefore w:w="720" w:type="dxa"/>
        </w:trPr>
        <w:tc>
          <w:tcPr>
            <w:tcW w:w="4525" w:type="dxa"/>
            <w:gridSpan w:val="2"/>
            <w:tcBorders>
              <w:top w:val="nil"/>
              <w:left w:val="nil"/>
              <w:bottom w:val="nil"/>
              <w:right w:val="nil"/>
            </w:tcBorders>
            <w:vAlign w:val="center"/>
          </w:tcPr>
          <w:p w14:paraId="36D62415" w14:textId="77777777" w:rsidR="00896034" w:rsidRDefault="00BB2C77" w:rsidP="00896034">
            <w:pPr>
              <w:pStyle w:val="BodyText"/>
              <w:spacing w:before="0"/>
              <w:rPr>
                <w:i/>
                <w:iCs/>
              </w:rPr>
            </w:pPr>
            <w:r w:rsidRPr="00983BF0">
              <w:t>Australian Anchovy (</w:t>
            </w:r>
            <w:r w:rsidRPr="00983BF0">
              <w:rPr>
                <w:i/>
                <w:iCs/>
              </w:rPr>
              <w:t xml:space="preserve">Engraulis </w:t>
            </w:r>
          </w:p>
          <w:p w14:paraId="78D505F4" w14:textId="5BBE83E1" w:rsidR="00BB2C77" w:rsidRPr="00983BF0" w:rsidRDefault="00BB2C77" w:rsidP="00896034">
            <w:pPr>
              <w:pStyle w:val="BodyText"/>
              <w:spacing w:before="0"/>
            </w:pPr>
            <w:r w:rsidRPr="00983BF0">
              <w:rPr>
                <w:i/>
                <w:iCs/>
              </w:rPr>
              <w:t>australis</w:t>
            </w:r>
            <w:r w:rsidRPr="00983BF0">
              <w:t>)</w:t>
            </w:r>
          </w:p>
          <w:p w14:paraId="1F526B49" w14:textId="77777777" w:rsidR="00BB2C77" w:rsidRPr="00983BF0" w:rsidRDefault="00BB2C77" w:rsidP="00896034">
            <w:pPr>
              <w:pStyle w:val="BodyText"/>
              <w:spacing w:before="0"/>
            </w:pPr>
            <w:r w:rsidRPr="00983BF0">
              <w:t>Barracouta (</w:t>
            </w:r>
            <w:r w:rsidRPr="00983BF0">
              <w:rPr>
                <w:i/>
                <w:iCs/>
              </w:rPr>
              <w:t>Thyrsites atun</w:t>
            </w:r>
            <w:r w:rsidRPr="00983BF0">
              <w:t>)</w:t>
            </w:r>
          </w:p>
          <w:p w14:paraId="15989080" w14:textId="77777777" w:rsidR="00896034" w:rsidRDefault="00BB2C77" w:rsidP="00896034">
            <w:pPr>
              <w:pStyle w:val="BodyText"/>
              <w:spacing w:before="0"/>
              <w:rPr>
                <w:i/>
                <w:iCs/>
              </w:rPr>
            </w:pPr>
            <w:r w:rsidRPr="00983BF0">
              <w:t>Black Bream (</w:t>
            </w:r>
            <w:r w:rsidRPr="00983BF0">
              <w:rPr>
                <w:i/>
                <w:iCs/>
              </w:rPr>
              <w:t xml:space="preserve">Acanthopagrus </w:t>
            </w:r>
          </w:p>
          <w:p w14:paraId="37EA9CEC" w14:textId="26974E03" w:rsidR="00BB2C77" w:rsidRPr="00983BF0" w:rsidRDefault="00BB2C77" w:rsidP="00896034">
            <w:pPr>
              <w:pStyle w:val="BodyText"/>
              <w:spacing w:before="0"/>
            </w:pPr>
            <w:r w:rsidRPr="00983BF0">
              <w:rPr>
                <w:i/>
                <w:iCs/>
              </w:rPr>
              <w:t>butcheri</w:t>
            </w:r>
            <w:r w:rsidRPr="00983BF0">
              <w:t>)</w:t>
            </w:r>
          </w:p>
          <w:p w14:paraId="3CA0EE3E" w14:textId="77777777" w:rsidR="00896034" w:rsidRDefault="00BB2C77" w:rsidP="00896034">
            <w:pPr>
              <w:pStyle w:val="BodyText"/>
              <w:spacing w:before="0"/>
            </w:pPr>
            <w:r w:rsidRPr="00983BF0">
              <w:t xml:space="preserve">Cod (marine species) (Family </w:t>
            </w:r>
          </w:p>
          <w:p w14:paraId="3E92D590" w14:textId="75FB16A7" w:rsidR="00BB2C77" w:rsidRPr="00983BF0" w:rsidRDefault="00BB2C77" w:rsidP="00896034">
            <w:pPr>
              <w:pStyle w:val="BodyText"/>
              <w:spacing w:before="0"/>
            </w:pPr>
            <w:r w:rsidRPr="00983BF0">
              <w:t>Moridae)</w:t>
            </w:r>
          </w:p>
          <w:p w14:paraId="2217C843" w14:textId="77777777" w:rsidR="00BB2C77" w:rsidRPr="00983BF0" w:rsidRDefault="00BB2C77" w:rsidP="00896034">
            <w:pPr>
              <w:pStyle w:val="BodyText"/>
              <w:spacing w:before="0"/>
            </w:pPr>
            <w:r w:rsidRPr="00983BF0">
              <w:t>Dory (Family Zeidae)</w:t>
            </w:r>
          </w:p>
          <w:p w14:paraId="056A68BE" w14:textId="77777777" w:rsidR="00BB2C77" w:rsidRPr="00983BF0" w:rsidRDefault="00BB2C77" w:rsidP="00896034">
            <w:pPr>
              <w:pStyle w:val="BodyText"/>
              <w:spacing w:before="0"/>
            </w:pPr>
            <w:r w:rsidRPr="00983BF0">
              <w:t>Flathead (Family Platycephalidae)</w:t>
            </w:r>
          </w:p>
          <w:p w14:paraId="5E40EF8D" w14:textId="77777777" w:rsidR="00BB2C77" w:rsidRPr="00983BF0" w:rsidRDefault="00BB2C77" w:rsidP="00896034">
            <w:pPr>
              <w:pStyle w:val="BodyText"/>
              <w:spacing w:before="0"/>
            </w:pPr>
            <w:r w:rsidRPr="00983BF0">
              <w:t>Flounder (Family Bothidae or Pleuronectidae)</w:t>
            </w:r>
          </w:p>
          <w:p w14:paraId="7C32ECB4" w14:textId="77777777" w:rsidR="00BB2C77" w:rsidRPr="00983BF0" w:rsidRDefault="00BB2C77" w:rsidP="00896034">
            <w:pPr>
              <w:pStyle w:val="BodyText"/>
              <w:spacing w:before="0"/>
            </w:pPr>
            <w:r w:rsidRPr="00983BF0">
              <w:t>Southern Garfish (</w:t>
            </w:r>
            <w:r w:rsidRPr="00983BF0">
              <w:rPr>
                <w:i/>
                <w:iCs/>
              </w:rPr>
              <w:t>Hyporhamphus melanochir</w:t>
            </w:r>
            <w:r w:rsidRPr="00983BF0">
              <w:t>)</w:t>
            </w:r>
          </w:p>
          <w:p w14:paraId="48AFB897" w14:textId="77777777" w:rsidR="00BB2C77" w:rsidRPr="00983BF0" w:rsidRDefault="00BB2C77" w:rsidP="00896034">
            <w:pPr>
              <w:pStyle w:val="BodyText"/>
              <w:spacing w:before="0"/>
            </w:pPr>
            <w:r w:rsidRPr="00983BF0">
              <w:t>Bluespotted Goatfish (</w:t>
            </w:r>
            <w:r w:rsidRPr="00983BF0">
              <w:rPr>
                <w:i/>
                <w:iCs/>
              </w:rPr>
              <w:t>Upeneichthys vlamingii</w:t>
            </w:r>
            <w:r w:rsidRPr="00983BF0">
              <w:t>)</w:t>
            </w:r>
          </w:p>
          <w:p w14:paraId="184954CC" w14:textId="77777777" w:rsidR="00BB2C77" w:rsidRPr="00983BF0" w:rsidRDefault="00BB2C77" w:rsidP="00896034">
            <w:pPr>
              <w:pStyle w:val="BodyText"/>
              <w:spacing w:before="0"/>
            </w:pPr>
            <w:r w:rsidRPr="00983BF0">
              <w:t>Australian Herring (</w:t>
            </w:r>
            <w:r w:rsidRPr="00983BF0">
              <w:rPr>
                <w:i/>
                <w:iCs/>
              </w:rPr>
              <w:t>Arripis georgianus</w:t>
            </w:r>
            <w:r w:rsidRPr="00983BF0">
              <w:t>)</w:t>
            </w:r>
          </w:p>
          <w:p w14:paraId="5046C4B7" w14:textId="77777777" w:rsidR="00BB2C77" w:rsidRPr="00983BF0" w:rsidRDefault="00BB2C77" w:rsidP="00896034">
            <w:pPr>
              <w:pStyle w:val="BodyText"/>
              <w:spacing w:before="0"/>
            </w:pPr>
            <w:r w:rsidRPr="00983BF0">
              <w:t>Leatherjacket (Family Monacanthidae)</w:t>
            </w:r>
          </w:p>
          <w:p w14:paraId="45F57992" w14:textId="77777777" w:rsidR="00BB2C77" w:rsidRPr="00983BF0" w:rsidRDefault="00BB2C77" w:rsidP="00896034">
            <w:pPr>
              <w:pStyle w:val="BodyText"/>
              <w:spacing w:before="0"/>
            </w:pPr>
            <w:r w:rsidRPr="00983BF0">
              <w:t>Pink Ling (</w:t>
            </w:r>
            <w:r w:rsidRPr="00983BF0">
              <w:rPr>
                <w:i/>
                <w:iCs/>
              </w:rPr>
              <w:t>Genypterus blacodes</w:t>
            </w:r>
            <w:r w:rsidRPr="00983BF0">
              <w:t>)</w:t>
            </w:r>
          </w:p>
          <w:p w14:paraId="7545AEC0" w14:textId="77777777" w:rsidR="00BB2C77" w:rsidRPr="00983BF0" w:rsidRDefault="00BB2C77" w:rsidP="00896034">
            <w:pPr>
              <w:pStyle w:val="BodyText"/>
              <w:spacing w:before="0"/>
            </w:pPr>
            <w:r w:rsidRPr="00983BF0">
              <w:t>Blue Mackerel (</w:t>
            </w:r>
            <w:r w:rsidRPr="00983BF0">
              <w:rPr>
                <w:i/>
                <w:iCs/>
              </w:rPr>
              <w:t>Scomber australasicus</w:t>
            </w:r>
            <w:r w:rsidRPr="00983BF0">
              <w:t>)</w:t>
            </w:r>
          </w:p>
          <w:p w14:paraId="0D4DFE5A" w14:textId="77777777" w:rsidR="00BB2C77" w:rsidRPr="00983BF0" w:rsidRDefault="00BB2C77" w:rsidP="00896034">
            <w:pPr>
              <w:pStyle w:val="BodyText"/>
              <w:spacing w:before="0"/>
            </w:pPr>
            <w:r w:rsidRPr="00983BF0">
              <w:t>Common Jack Mackerel (</w:t>
            </w:r>
            <w:r w:rsidRPr="00983BF0">
              <w:rPr>
                <w:i/>
                <w:iCs/>
              </w:rPr>
              <w:t>Trachurus declivis</w:t>
            </w:r>
            <w:r w:rsidRPr="00983BF0">
              <w:t>)</w:t>
            </w:r>
          </w:p>
          <w:p w14:paraId="04238D41" w14:textId="77777777" w:rsidR="00BB2C77" w:rsidRPr="00983BF0" w:rsidRDefault="00BB2C77" w:rsidP="00896034">
            <w:pPr>
              <w:pStyle w:val="BodyText"/>
              <w:spacing w:before="0"/>
            </w:pPr>
            <w:r w:rsidRPr="00983BF0">
              <w:t>Morwong (Family Cheilodactylidae)</w:t>
            </w:r>
          </w:p>
          <w:p w14:paraId="62EE9FD2" w14:textId="77777777" w:rsidR="00BB2C77" w:rsidRPr="00983BF0" w:rsidRDefault="00BB2C77" w:rsidP="00896034">
            <w:pPr>
              <w:pStyle w:val="BodyText"/>
              <w:spacing w:before="0"/>
            </w:pPr>
            <w:r w:rsidRPr="00983BF0">
              <w:t>Mullet of all species (Family Mugilidae)</w:t>
            </w:r>
          </w:p>
          <w:p w14:paraId="777637BE" w14:textId="77777777" w:rsidR="00BB2C77" w:rsidRPr="00983BF0" w:rsidRDefault="00BB2C77" w:rsidP="00896034">
            <w:pPr>
              <w:pStyle w:val="BodyText"/>
              <w:spacing w:before="0"/>
            </w:pPr>
            <w:r w:rsidRPr="00983BF0">
              <w:t>Mulloway (</w:t>
            </w:r>
            <w:r w:rsidRPr="00983BF0">
              <w:rPr>
                <w:i/>
                <w:iCs/>
              </w:rPr>
              <w:t>Argyrosomus japonicus</w:t>
            </w:r>
            <w:r w:rsidRPr="00983BF0">
              <w:t>)</w:t>
            </w:r>
          </w:p>
          <w:p w14:paraId="0D4568EA" w14:textId="77777777" w:rsidR="00BB2C77" w:rsidRPr="00983BF0" w:rsidRDefault="00BB2C77" w:rsidP="00896034">
            <w:pPr>
              <w:pStyle w:val="BodyText"/>
              <w:spacing w:before="0"/>
            </w:pPr>
            <w:r w:rsidRPr="00983BF0">
              <w:t>Redfish (</w:t>
            </w:r>
            <w:r w:rsidRPr="00983BF0">
              <w:rPr>
                <w:i/>
                <w:iCs/>
              </w:rPr>
              <w:t>Centroberyx affinis</w:t>
            </w:r>
            <w:r w:rsidRPr="00983BF0">
              <w:t>)</w:t>
            </w:r>
          </w:p>
          <w:p w14:paraId="3AD69A45" w14:textId="77777777" w:rsidR="00BB2C77" w:rsidRPr="00983BF0" w:rsidRDefault="00BB2C77" w:rsidP="00896034">
            <w:pPr>
              <w:pStyle w:val="BodyText"/>
              <w:spacing w:before="0"/>
            </w:pPr>
            <w:r w:rsidRPr="00983BF0">
              <w:t>Bight Redfish (</w:t>
            </w:r>
            <w:r w:rsidRPr="00983BF0">
              <w:rPr>
                <w:i/>
                <w:iCs/>
              </w:rPr>
              <w:t>Centroberyx gerrardi</w:t>
            </w:r>
            <w:r w:rsidRPr="00983BF0">
              <w:t>)</w:t>
            </w:r>
          </w:p>
          <w:p w14:paraId="55E92AEC" w14:textId="77777777" w:rsidR="00BB2C77" w:rsidRPr="00983BF0" w:rsidRDefault="00BB2C77" w:rsidP="00896034">
            <w:pPr>
              <w:pStyle w:val="BodyText"/>
              <w:spacing w:before="0"/>
            </w:pPr>
            <w:r w:rsidRPr="00983BF0">
              <w:t>West Australian Salmon (</w:t>
            </w:r>
            <w:r w:rsidRPr="00983BF0">
              <w:rPr>
                <w:i/>
                <w:iCs/>
              </w:rPr>
              <w:t>Arripis truttaceus</w:t>
            </w:r>
            <w:r w:rsidRPr="00983BF0">
              <w:t>)</w:t>
            </w:r>
          </w:p>
          <w:p w14:paraId="6D20821D" w14:textId="77777777" w:rsidR="00BB2C77" w:rsidRPr="00983BF0" w:rsidRDefault="00BB2C77" w:rsidP="00896034">
            <w:pPr>
              <w:pStyle w:val="BodyText"/>
              <w:spacing w:before="0"/>
            </w:pPr>
            <w:r w:rsidRPr="00983BF0">
              <w:t>Australian Sardine (</w:t>
            </w:r>
            <w:r w:rsidRPr="00983BF0">
              <w:rPr>
                <w:i/>
                <w:iCs/>
              </w:rPr>
              <w:t>Sardinops sagax</w:t>
            </w:r>
            <w:r w:rsidRPr="00983BF0">
              <w:t>)</w:t>
            </w:r>
          </w:p>
          <w:p w14:paraId="132C7F56" w14:textId="77777777" w:rsidR="00BB2C77" w:rsidRPr="00983BF0" w:rsidRDefault="00BB2C77" w:rsidP="00896034">
            <w:pPr>
              <w:pStyle w:val="BodyText"/>
              <w:spacing w:before="0"/>
            </w:pPr>
            <w:r w:rsidRPr="00983BF0">
              <w:t>Snapper (</w:t>
            </w:r>
            <w:r w:rsidRPr="00983BF0">
              <w:rPr>
                <w:i/>
                <w:iCs/>
              </w:rPr>
              <w:t>Chrysophrys auratus</w:t>
            </w:r>
            <w:r w:rsidRPr="00983BF0">
              <w:t>)</w:t>
            </w:r>
          </w:p>
          <w:p w14:paraId="2D1DAFD4" w14:textId="77777777" w:rsidR="00BB2C77" w:rsidRPr="00983BF0" w:rsidRDefault="00BB2C77" w:rsidP="00896034">
            <w:pPr>
              <w:pStyle w:val="BodyText"/>
              <w:spacing w:before="0"/>
            </w:pPr>
            <w:r w:rsidRPr="00983BF0">
              <w:t>Snook (</w:t>
            </w:r>
            <w:r w:rsidRPr="00983BF0">
              <w:rPr>
                <w:i/>
                <w:iCs/>
              </w:rPr>
              <w:t>Sphyraena novaehollandiae</w:t>
            </w:r>
            <w:r w:rsidRPr="00983BF0">
              <w:t>)</w:t>
            </w:r>
          </w:p>
          <w:p w14:paraId="66EF2A96" w14:textId="77777777" w:rsidR="00BB2C77" w:rsidRPr="00983BF0" w:rsidRDefault="00BB2C77" w:rsidP="00896034">
            <w:pPr>
              <w:pStyle w:val="BodyText"/>
              <w:spacing w:before="0"/>
            </w:pPr>
            <w:r w:rsidRPr="00983BF0">
              <w:t>Southern Sole (</w:t>
            </w:r>
            <w:r w:rsidRPr="00983BF0">
              <w:rPr>
                <w:i/>
                <w:iCs/>
              </w:rPr>
              <w:t>Aseraggodes haackeanus</w:t>
            </w:r>
            <w:r w:rsidRPr="00983BF0">
              <w:t>)</w:t>
            </w:r>
          </w:p>
          <w:p w14:paraId="00419CC7" w14:textId="77777777" w:rsidR="00BB2C77" w:rsidRPr="00983BF0" w:rsidRDefault="00BB2C77" w:rsidP="00896034">
            <w:pPr>
              <w:pStyle w:val="BodyText"/>
              <w:spacing w:before="0"/>
            </w:pPr>
            <w:r w:rsidRPr="00983BF0">
              <w:t>Sea Sweep (</w:t>
            </w:r>
            <w:r w:rsidRPr="00983BF0">
              <w:rPr>
                <w:i/>
                <w:iCs/>
              </w:rPr>
              <w:t>Scorpis aequipinnis</w:t>
            </w:r>
            <w:r w:rsidRPr="00983BF0">
              <w:t>)</w:t>
            </w:r>
          </w:p>
          <w:p w14:paraId="7028416D" w14:textId="77777777" w:rsidR="00BB2C77" w:rsidRPr="00983BF0" w:rsidRDefault="00BB2C77" w:rsidP="00896034">
            <w:pPr>
              <w:pStyle w:val="BodyText"/>
              <w:spacing w:before="0"/>
            </w:pPr>
            <w:r w:rsidRPr="00983BF0">
              <w:t>Swallowtail (</w:t>
            </w:r>
            <w:r w:rsidRPr="00983BF0">
              <w:rPr>
                <w:i/>
                <w:iCs/>
              </w:rPr>
              <w:t>Centroberyx lineatus</w:t>
            </w:r>
            <w:r w:rsidRPr="00983BF0">
              <w:t>)</w:t>
            </w:r>
          </w:p>
          <w:p w14:paraId="5362E936" w14:textId="77777777" w:rsidR="00BB2C77" w:rsidRPr="00983BF0" w:rsidRDefault="00BB2C77" w:rsidP="00896034">
            <w:pPr>
              <w:pStyle w:val="BodyText"/>
              <w:spacing w:before="0"/>
            </w:pPr>
            <w:r w:rsidRPr="00983BF0">
              <w:t>Blue-eye Trevalla (</w:t>
            </w:r>
            <w:r w:rsidRPr="00983BF0">
              <w:rPr>
                <w:i/>
                <w:iCs/>
              </w:rPr>
              <w:t>Hyperoglyphe antarctica</w:t>
            </w:r>
            <w:r w:rsidRPr="00983BF0">
              <w:t>)</w:t>
            </w:r>
          </w:p>
          <w:p w14:paraId="1499932A" w14:textId="77777777" w:rsidR="00BB2C77" w:rsidRPr="00983BF0" w:rsidRDefault="00BB2C77" w:rsidP="00896034">
            <w:pPr>
              <w:pStyle w:val="BodyText"/>
              <w:spacing w:before="0"/>
            </w:pPr>
            <w:r w:rsidRPr="00983BF0">
              <w:t>Trevally (</w:t>
            </w:r>
            <w:r w:rsidRPr="00983BF0">
              <w:rPr>
                <w:i/>
                <w:iCs/>
              </w:rPr>
              <w:t>Carangidae</w:t>
            </w:r>
            <w:r w:rsidRPr="00983BF0">
              <w:t xml:space="preserve"> spp)</w:t>
            </w:r>
          </w:p>
          <w:p w14:paraId="62AF5DDD" w14:textId="77777777" w:rsidR="00BB2C77" w:rsidRPr="00983BF0" w:rsidRDefault="00BB2C77" w:rsidP="00896034">
            <w:pPr>
              <w:pStyle w:val="BodyText"/>
              <w:spacing w:before="0"/>
            </w:pPr>
            <w:r w:rsidRPr="00983BF0">
              <w:t>Whiting (Family Sillaginidae)</w:t>
            </w:r>
          </w:p>
          <w:p w14:paraId="20DEF270" w14:textId="77777777" w:rsidR="00896034" w:rsidRDefault="00BB2C77" w:rsidP="00896034">
            <w:pPr>
              <w:pStyle w:val="BodyText"/>
              <w:spacing w:before="0"/>
            </w:pPr>
            <w:r w:rsidRPr="00983BF0">
              <w:t>Wrasse (</w:t>
            </w:r>
            <w:r w:rsidRPr="00983BF0">
              <w:rPr>
                <w:i/>
                <w:iCs/>
              </w:rPr>
              <w:t>Labridae</w:t>
            </w:r>
            <w:r w:rsidRPr="00983BF0">
              <w:t xml:space="preserve">) (other than Western Blue </w:t>
            </w:r>
          </w:p>
          <w:p w14:paraId="7CB0DC8B" w14:textId="488491EC" w:rsidR="00BB2C77" w:rsidRPr="00983BF0" w:rsidRDefault="00BB2C77" w:rsidP="00896034">
            <w:pPr>
              <w:pStyle w:val="BodyText"/>
              <w:spacing w:before="0"/>
            </w:pPr>
            <w:r w:rsidRPr="00983BF0">
              <w:t>Groper (</w:t>
            </w:r>
            <w:r w:rsidRPr="00983BF0">
              <w:rPr>
                <w:i/>
                <w:iCs/>
              </w:rPr>
              <w:t>Achoerodus gouldii</w:t>
            </w:r>
            <w:r w:rsidRPr="00983BF0">
              <w:t>))</w:t>
            </w:r>
          </w:p>
        </w:tc>
      </w:tr>
      <w:tr w:rsidR="00BB2C77" w:rsidRPr="00983BF0" w14:paraId="40FCAB70" w14:textId="77777777" w:rsidTr="00896034">
        <w:trPr>
          <w:gridAfter w:val="1"/>
          <w:wAfter w:w="283" w:type="dxa"/>
        </w:trPr>
        <w:tc>
          <w:tcPr>
            <w:tcW w:w="4962" w:type="dxa"/>
            <w:gridSpan w:val="2"/>
            <w:tcBorders>
              <w:top w:val="nil"/>
              <w:left w:val="nil"/>
              <w:bottom w:val="nil"/>
              <w:right w:val="nil"/>
            </w:tcBorders>
            <w:vAlign w:val="center"/>
          </w:tcPr>
          <w:p w14:paraId="1ABC32FC" w14:textId="77777777" w:rsidR="00BB2C77" w:rsidRPr="00983BF0" w:rsidRDefault="00BB2C77" w:rsidP="00896034">
            <w:pPr>
              <w:pStyle w:val="BodyText"/>
              <w:spacing w:before="0"/>
            </w:pPr>
            <w:r w:rsidRPr="00983BF0">
              <w:t>Sharks</w:t>
            </w:r>
          </w:p>
        </w:tc>
      </w:tr>
      <w:tr w:rsidR="00BB2C77" w:rsidRPr="00983BF0" w14:paraId="20721EE4" w14:textId="77777777" w:rsidTr="00896034">
        <w:trPr>
          <w:gridBefore w:val="1"/>
          <w:wBefore w:w="720" w:type="dxa"/>
        </w:trPr>
        <w:tc>
          <w:tcPr>
            <w:tcW w:w="4525" w:type="dxa"/>
            <w:gridSpan w:val="2"/>
            <w:tcBorders>
              <w:top w:val="nil"/>
              <w:left w:val="nil"/>
              <w:bottom w:val="nil"/>
              <w:right w:val="nil"/>
            </w:tcBorders>
            <w:vAlign w:val="center"/>
          </w:tcPr>
          <w:p w14:paraId="3849C2E0" w14:textId="77777777" w:rsidR="00BB2C77" w:rsidRPr="00983BF0" w:rsidRDefault="00BB2C77" w:rsidP="00896034">
            <w:pPr>
              <w:pStyle w:val="BodyText"/>
              <w:spacing w:before="0"/>
            </w:pPr>
            <w:r w:rsidRPr="00983BF0">
              <w:t>Rays of all species (Class Elasmobranchii)</w:t>
            </w:r>
          </w:p>
          <w:p w14:paraId="6DD41078" w14:textId="77777777" w:rsidR="00896034" w:rsidRDefault="00BB2C77" w:rsidP="00896034">
            <w:pPr>
              <w:pStyle w:val="BodyText"/>
              <w:spacing w:before="0"/>
            </w:pPr>
            <w:r w:rsidRPr="00983BF0">
              <w:t xml:space="preserve">Shark of all species (Class Elasmobranchii) </w:t>
            </w:r>
          </w:p>
          <w:p w14:paraId="23594AC9" w14:textId="77777777" w:rsidR="00896034" w:rsidRDefault="00BB2C77" w:rsidP="00896034">
            <w:pPr>
              <w:pStyle w:val="BodyText"/>
              <w:spacing w:before="0"/>
              <w:rPr>
                <w:i/>
                <w:iCs/>
              </w:rPr>
            </w:pPr>
            <w:r w:rsidRPr="00983BF0">
              <w:t>other than White Shark (</w:t>
            </w:r>
            <w:r w:rsidRPr="00983BF0">
              <w:rPr>
                <w:i/>
                <w:iCs/>
              </w:rPr>
              <w:t xml:space="preserve">Carcharodon </w:t>
            </w:r>
          </w:p>
          <w:p w14:paraId="00C5E764" w14:textId="36317B70" w:rsidR="00BB2C77" w:rsidRPr="00983BF0" w:rsidRDefault="00BB2C77" w:rsidP="00896034">
            <w:pPr>
              <w:pStyle w:val="BodyText"/>
              <w:spacing w:before="0"/>
            </w:pPr>
            <w:r w:rsidRPr="00983BF0">
              <w:rPr>
                <w:i/>
                <w:iCs/>
              </w:rPr>
              <w:t>carcharias</w:t>
            </w:r>
            <w:r w:rsidRPr="00983BF0">
              <w:t>)</w:t>
            </w:r>
          </w:p>
          <w:p w14:paraId="434A9CE7" w14:textId="77777777" w:rsidR="00BB2C77" w:rsidRPr="00983BF0" w:rsidRDefault="00BB2C77" w:rsidP="00896034">
            <w:pPr>
              <w:pStyle w:val="BodyText"/>
              <w:spacing w:before="0"/>
            </w:pPr>
            <w:r w:rsidRPr="00983BF0">
              <w:t>Skate of all species (Class Elasmobranchii)</w:t>
            </w:r>
          </w:p>
        </w:tc>
      </w:tr>
    </w:tbl>
    <w:p w14:paraId="498701B9" w14:textId="77777777" w:rsidR="00BB2C77" w:rsidRDefault="00BB2C77" w:rsidP="00BB2C77">
      <w:pPr>
        <w:rPr>
          <w:lang w:eastAsia="en-US"/>
        </w:rPr>
        <w:sectPr w:rsidR="00BB2C77" w:rsidSect="00BB2C77">
          <w:type w:val="continuous"/>
          <w:pgSz w:w="11900" w:h="16820"/>
          <w:pgMar w:top="851" w:right="1134" w:bottom="2268" w:left="1134" w:header="720" w:footer="567" w:gutter="0"/>
          <w:cols w:num="2" w:space="340"/>
        </w:sectPr>
      </w:pPr>
    </w:p>
    <w:p w14:paraId="7130F537" w14:textId="3296428E" w:rsidR="00BB2C77" w:rsidRDefault="00BB2C77" w:rsidP="00BB2C77">
      <w:pPr>
        <w:rPr>
          <w:lang w:eastAsia="en-US"/>
        </w:rPr>
      </w:pPr>
    </w:p>
    <w:p w14:paraId="2CAEC670" w14:textId="77777777" w:rsidR="00BB2C77" w:rsidRPr="00BB2C77" w:rsidRDefault="00BB2C77" w:rsidP="00BB2C77">
      <w:pPr>
        <w:rPr>
          <w:lang w:eastAsia="en-US"/>
        </w:rPr>
        <w:sectPr w:rsidR="00BB2C77" w:rsidRPr="00BB2C77" w:rsidSect="00BB2C77">
          <w:type w:val="continuous"/>
          <w:pgSz w:w="11900" w:h="16820"/>
          <w:pgMar w:top="851" w:right="1134" w:bottom="2268" w:left="1134" w:header="720" w:footer="567" w:gutter="0"/>
          <w:cols w:space="340"/>
        </w:sectPr>
      </w:pPr>
    </w:p>
    <w:p w14:paraId="52E2A913" w14:textId="77777777" w:rsidR="00D0341C" w:rsidRDefault="00D0341C" w:rsidP="00282D92">
      <w:pPr>
        <w:rPr>
          <w:noProof/>
          <w:lang w:val="en-AU" w:eastAsia="en-AU"/>
        </w:rPr>
      </w:pPr>
    </w:p>
    <w:p w14:paraId="7A5504DF" w14:textId="0022D219" w:rsidR="000203EC" w:rsidRPr="004E1139" w:rsidRDefault="00D0341C" w:rsidP="00282D92">
      <w:r>
        <w:rPr>
          <w:noProof/>
          <w:lang w:val="en-AU" w:eastAsia="en-AU"/>
        </w:rPr>
        <w:drawing>
          <wp:anchor distT="0" distB="0" distL="114300" distR="114300" simplePos="0" relativeHeight="251682816" behindDoc="1" locked="0" layoutInCell="1" allowOverlap="1" wp14:anchorId="1ED2FAEF" wp14:editId="2E08BE53">
            <wp:simplePos x="0" y="0"/>
            <wp:positionH relativeFrom="column">
              <wp:posOffset>3221843</wp:posOffset>
            </wp:positionH>
            <wp:positionV relativeFrom="paragraph">
              <wp:posOffset>8180021</wp:posOffset>
            </wp:positionV>
            <wp:extent cx="920498" cy="99822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PIR_Logo_Stacked_Mono_White_RGB.png"/>
                    <pic:cNvPicPr/>
                  </pic:nvPicPr>
                  <pic:blipFill>
                    <a:blip r:embed="rId18">
                      <a:extLst>
                        <a:ext uri="{28A0092B-C50C-407E-A947-70E740481C1C}">
                          <a14:useLocalDpi xmlns:a14="http://schemas.microsoft.com/office/drawing/2010/main" val="0"/>
                        </a:ext>
                      </a:extLst>
                    </a:blip>
                    <a:stretch>
                      <a:fillRect/>
                    </a:stretch>
                  </pic:blipFill>
                  <pic:spPr>
                    <a:xfrm>
                      <a:off x="0" y="0"/>
                      <a:ext cx="920498" cy="998222"/>
                    </a:xfrm>
                    <a:prstGeom prst="rect">
                      <a:avLst/>
                    </a:prstGeom>
                  </pic:spPr>
                </pic:pic>
              </a:graphicData>
            </a:graphic>
          </wp:anchor>
        </w:drawing>
      </w:r>
      <w:r w:rsidR="003F648B">
        <w:rPr>
          <w:noProof/>
          <w:lang w:val="en-AU" w:eastAsia="en-AU"/>
        </w:rPr>
        <mc:AlternateContent>
          <mc:Choice Requires="wps">
            <w:drawing>
              <wp:anchor distT="215900" distB="215900" distL="114300" distR="114300" simplePos="0" relativeHeight="251674624" behindDoc="0" locked="1" layoutInCell="1" allowOverlap="1" wp14:anchorId="64633723" wp14:editId="3426ECA9">
                <wp:simplePos x="0" y="0"/>
                <wp:positionH relativeFrom="column">
                  <wp:posOffset>0</wp:posOffset>
                </wp:positionH>
                <wp:positionV relativeFrom="page">
                  <wp:posOffset>5532120</wp:posOffset>
                </wp:positionV>
                <wp:extent cx="6143625" cy="3412490"/>
                <wp:effectExtent l="0" t="0" r="0" b="16510"/>
                <wp:wrapNone/>
                <wp:docPr id="8" name="Text Box 8"/>
                <wp:cNvGraphicFramePr/>
                <a:graphic xmlns:a="http://schemas.openxmlformats.org/drawingml/2006/main">
                  <a:graphicData uri="http://schemas.microsoft.com/office/word/2010/wordprocessingShape">
                    <wps:wsp>
                      <wps:cNvSpPr txBox="1"/>
                      <wps:spPr>
                        <a:xfrm>
                          <a:off x="0" y="0"/>
                          <a:ext cx="6143625" cy="3412490"/>
                        </a:xfrm>
                        <a:prstGeom prst="rect">
                          <a:avLst/>
                        </a:prstGeom>
                        <a:no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5C3420" w14:textId="519F0461" w:rsidR="00C401CD" w:rsidRDefault="00C401CD" w:rsidP="003F648B"/>
                        </w:txbxContent>
                      </wps:txbx>
                      <wps:bodyPr rot="0" spcFirstLastPara="0" vertOverflow="overflow" horzOverflow="overflow" vert="horz" wrap="square" lIns="144000" tIns="0" rIns="144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4633723" id="Text Box 8" o:spid="_x0000_s1028" type="#_x0000_t202" style="position:absolute;margin-left:0;margin-top:435.6pt;width:483.75pt;height:268.7pt;z-index:251674624;visibility:visible;mso-wrap-style:square;mso-width-percent:0;mso-height-percent:0;mso-wrap-distance-left:9pt;mso-wrap-distance-top:17pt;mso-wrap-distance-right:9pt;mso-wrap-distance-bottom:17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" filled="f" stroked="f">
                <v:textbox inset="4mm,0,4mm,0">
                  <w:txbxContent>
                    <w:p w14:paraId="5A5C3420" w14:textId="519F0461" w:rsidR="00C401CD" w:rsidRDefault="00C401CD" w:rsidP="003F648B"/>
                  </w:txbxContent>
                </v:textbox>
                <w10:wrap anchory="page"/>
                <w10:anchorlock/>
              </v:shape>
            </w:pict>
          </mc:Fallback>
        </mc:AlternateContent>
      </w:r>
      <w:r w:rsidR="000A090C">
        <w:rPr>
          <w:noProof/>
          <w:lang w:val="en-AU" w:eastAsia="en-AU"/>
        </w:rPr>
        <w:drawing>
          <wp:anchor distT="0" distB="0" distL="114300" distR="114300" simplePos="0" relativeHeight="251665408" behindDoc="0" locked="1" layoutInCell="1" allowOverlap="1" wp14:anchorId="49AF187D" wp14:editId="4CDE2F7F">
            <wp:simplePos x="0" y="0"/>
            <wp:positionH relativeFrom="page">
              <wp:posOffset>2555240</wp:posOffset>
            </wp:positionH>
            <wp:positionV relativeFrom="page">
              <wp:posOffset>8856980</wp:posOffset>
            </wp:positionV>
            <wp:extent cx="1160145" cy="1232535"/>
            <wp:effectExtent l="0" t="0" r="0" b="0"/>
            <wp:wrapNone/>
            <wp:docPr id="7" name="Picture 7" descr="Brand South Australia and Government of South Australia – Primary Industries and Regions SA" title="Brand South Australia and PI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ter Libraries:PIRSA:Logos:PIRSA:Lockup:PNG:PIRSA Lockup RGB Rev.png"/>
                    <pic:cNvPicPr>
                      <a:picLocks noChangeAspect="1" noChangeArrowheads="1"/>
                    </pic:cNvPicPr>
                  </pic:nvPicPr>
                  <pic:blipFill rotWithShape="1">
                    <a:blip r:embed="rId19">
                      <a:extLst>
                        <a:ext uri="{28A0092B-C50C-407E-A947-70E740481C1C}">
                          <a14:useLocalDpi xmlns:a14="http://schemas.microsoft.com/office/drawing/2010/main" val="0"/>
                        </a:ext>
                      </a:extLst>
                    </a:blip>
                    <a:srcRect r="47480"/>
                    <a:stretch/>
                  </pic:blipFill>
                  <pic:spPr bwMode="auto">
                    <a:xfrm>
                      <a:off x="0" y="0"/>
                      <a:ext cx="1160145" cy="1232535"/>
                    </a:xfrm>
                    <a:prstGeom prst="rect">
                      <a:avLst/>
                    </a:prstGeom>
                    <a:noFill/>
                    <a:ln>
                      <a:noFill/>
                    </a:ln>
                    <a:extLst>
                      <a:ext uri="{53640926-AAD7-44D8-BBD7-CCE9431645EC}">
                        <a14:shadowObscured xmlns:a14="http://schemas.microsoft.com/office/drawing/2010/main"/>
                      </a:ex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203EC">
        <w:rPr>
          <w:noProof/>
          <w:lang w:val="en-AU" w:eastAsia="en-AU"/>
        </w:rPr>
        <mc:AlternateContent>
          <mc:Choice Requires="wps">
            <w:drawing>
              <wp:anchor distT="0" distB="0" distL="114300" distR="114300" simplePos="0" relativeHeight="251664384" behindDoc="1" locked="1" layoutInCell="1" allowOverlap="1" wp14:anchorId="23499F50" wp14:editId="110BAD75">
                <wp:simplePos x="0" y="0"/>
                <wp:positionH relativeFrom="page">
                  <wp:posOffset>180340</wp:posOffset>
                </wp:positionH>
                <wp:positionV relativeFrom="page">
                  <wp:posOffset>180340</wp:posOffset>
                </wp:positionV>
                <wp:extent cx="7199630" cy="10332000"/>
                <wp:effectExtent l="0" t="0" r="0" b="6350"/>
                <wp:wrapNone/>
                <wp:docPr id="6" name="Rectangle 6"/>
                <wp:cNvGraphicFramePr/>
                <a:graphic xmlns:a="http://schemas.openxmlformats.org/drawingml/2006/main">
                  <a:graphicData uri="http://schemas.microsoft.com/office/word/2010/wordprocessingShape">
                    <wps:wsp>
                      <wps:cNvSpPr/>
                      <wps:spPr>
                        <a:xfrm>
                          <a:off x="0" y="0"/>
                          <a:ext cx="7199630" cy="10332000"/>
                        </a:xfrm>
                        <a:prstGeom prst="rect">
                          <a:avLst/>
                        </a:prstGeom>
                        <a:solidFill>
                          <a:srgbClr val="00427A"/>
                        </a:solid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2AC8E18" id="Rectangle 6" o:spid="_x0000_s1026" style="position:absolute;margin-left:14.2pt;margin-top:14.2pt;width:566.9pt;height:813.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" fillcolor="#00427a" stroked="f">
                <w10:wrap anchorx="page" anchory="page"/>
                <w10:anchorlock/>
              </v:rect>
            </w:pict>
          </mc:Fallback>
        </mc:AlternateContent>
      </w:r>
    </w:p>
    <w:sectPr w:rsidR="000203EC" w:rsidRPr="004E1139" w:rsidSect="000203EC">
      <w:footerReference w:type="default" r:id="rId20"/>
      <w:pgSz w:w="11900" w:h="16820"/>
      <w:pgMar w:top="851" w:right="851" w:bottom="851" w:left="851" w:header="720" w:footer="720" w:gutter="0"/>
      <w:cols w:num="2" w:space="34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566FC2" w14:textId="77777777" w:rsidR="0069045D" w:rsidRDefault="0069045D" w:rsidP="00E00BE2">
      <w:r>
        <w:separator/>
      </w:r>
    </w:p>
    <w:p w14:paraId="2B0A3F04" w14:textId="77777777" w:rsidR="0069045D" w:rsidRDefault="0069045D"/>
  </w:endnote>
  <w:endnote w:type="continuationSeparator" w:id="0">
    <w:p w14:paraId="4AF468E9" w14:textId="77777777" w:rsidR="0069045D" w:rsidRDefault="0069045D" w:rsidP="00E00BE2">
      <w:r>
        <w:continuationSeparator/>
      </w:r>
    </w:p>
    <w:p w14:paraId="1D697F60" w14:textId="77777777" w:rsidR="0069045D" w:rsidRDefault="006904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nion Pro">
    <w:panose1 w:val="00000000000000000000"/>
    <w:charset w:val="00"/>
    <w:family w:val="roman"/>
    <w:notTrueType/>
    <w:pitch w:val="variable"/>
    <w:sig w:usb0="00000001" w:usb1="00000001" w:usb2="00000000" w:usb3="00000000" w:csb0="0000019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Narrow Bold">
    <w:panose1 w:val="020B0706020202030204"/>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ヒラギノ角ゴ Pro W3">
    <w:altName w:val="Times New Roman"/>
    <w:charset w:val="00"/>
    <w:family w:val="roman"/>
    <w:pitch w:val="default"/>
  </w:font>
  <w:font w:name="Osaka">
    <w:altName w:val="MS UI Gothic"/>
    <w:charset w:val="4E"/>
    <w:family w:val="auto"/>
    <w:pitch w:val="variable"/>
    <w:sig w:usb0="00000000" w:usb1="08070000" w:usb2="00000010" w:usb3="00000000" w:csb0="0002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3DD03" w14:textId="77777777" w:rsidR="00C401CD" w:rsidRDefault="00C401CD" w:rsidP="000C0A9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1E45E88" w14:textId="77777777" w:rsidR="00C401CD" w:rsidRDefault="00C401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004E0" w14:textId="533849E3" w:rsidR="008E4BDB" w:rsidRDefault="008E4BDB">
    <w:pPr>
      <w:pStyle w:val="Footer"/>
    </w:pPr>
    <w:r>
      <w:rPr>
        <w:noProof/>
        <w:lang w:val="en-AU" w:eastAsia="en-AU"/>
      </w:rPr>
      <w:drawing>
        <wp:anchor distT="0" distB="0" distL="114300" distR="114300" simplePos="0" relativeHeight="251657728" behindDoc="1" locked="0" layoutInCell="1" allowOverlap="1" wp14:anchorId="3177736A" wp14:editId="140BE52F">
          <wp:simplePos x="0" y="0"/>
          <wp:positionH relativeFrom="page">
            <wp:posOffset>6074410</wp:posOffset>
          </wp:positionH>
          <wp:positionV relativeFrom="paragraph">
            <wp:posOffset>-1000125</wp:posOffset>
          </wp:positionV>
          <wp:extent cx="1000800" cy="1083600"/>
          <wp:effectExtent l="0" t="0" r="0" b="0"/>
          <wp:wrapNone/>
          <wp:docPr id="12"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00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E567F" w14:textId="715FA89F" w:rsidR="00C401CD" w:rsidRPr="008B4454" w:rsidRDefault="00C401CD" w:rsidP="007A35E8">
    <w:pPr>
      <w:spacing w:after="40"/>
      <w:jc w:val="center"/>
      <w:rPr>
        <w:szCs w:val="24"/>
        <w:lang w:val="en-AU" w:eastAsia="en-US"/>
      </w:rPr>
    </w:pPr>
    <w:r>
      <w:rPr>
        <w:rStyle w:val="PageNumber"/>
        <w:szCs w:val="24"/>
      </w:rPr>
      <w:t xml:space="preserve">- </w:t>
    </w:r>
    <w:r w:rsidRPr="008B4454">
      <w:rPr>
        <w:rStyle w:val="PageNumber"/>
        <w:szCs w:val="24"/>
      </w:rPr>
      <w:fldChar w:fldCharType="begin"/>
    </w:r>
    <w:r w:rsidRPr="008B4454">
      <w:rPr>
        <w:rStyle w:val="PageNumber"/>
        <w:szCs w:val="24"/>
      </w:rPr>
      <w:instrText xml:space="preserve"> PAGE </w:instrText>
    </w:r>
    <w:r w:rsidRPr="008B4454">
      <w:rPr>
        <w:rStyle w:val="PageNumber"/>
        <w:szCs w:val="24"/>
      </w:rPr>
      <w:fldChar w:fldCharType="separate"/>
    </w:r>
    <w:r w:rsidR="00CD520F">
      <w:rPr>
        <w:rStyle w:val="PageNumber"/>
        <w:noProof/>
        <w:szCs w:val="24"/>
      </w:rPr>
      <w:t>20</w:t>
    </w:r>
    <w:r w:rsidRPr="008B4454">
      <w:rPr>
        <w:rStyle w:val="PageNumber"/>
        <w:szCs w:val="24"/>
      </w:rPr>
      <w:fldChar w:fldCharType="end"/>
    </w:r>
    <w:r>
      <w:rPr>
        <w:rStyle w:val="PageNumber"/>
        <w:szCs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CEAA3" w14:textId="6DE71111" w:rsidR="00C401CD" w:rsidRDefault="00C401C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8AD90C" w14:textId="77777777" w:rsidR="0069045D" w:rsidRDefault="0069045D" w:rsidP="00E00BE2">
      <w:r>
        <w:separator/>
      </w:r>
    </w:p>
    <w:p w14:paraId="45B55BA7" w14:textId="77777777" w:rsidR="0069045D" w:rsidRDefault="0069045D"/>
  </w:footnote>
  <w:footnote w:type="continuationSeparator" w:id="0">
    <w:p w14:paraId="1D87CAF3" w14:textId="77777777" w:rsidR="0069045D" w:rsidRDefault="0069045D" w:rsidP="00E00BE2">
      <w:r>
        <w:continuationSeparator/>
      </w:r>
    </w:p>
    <w:p w14:paraId="7D81963A" w14:textId="77777777" w:rsidR="0069045D" w:rsidRDefault="0069045D"/>
  </w:footnote>
  <w:footnote w:id="1">
    <w:p w14:paraId="38B7A07E" w14:textId="77777777" w:rsidR="00C401CD" w:rsidRDefault="00C401CD" w:rsidP="00031BDB">
      <w:pPr>
        <w:pStyle w:val="FootnoteText"/>
      </w:pPr>
      <w:r>
        <w:rPr>
          <w:rStyle w:val="FootnoteReference"/>
        </w:rPr>
        <w:footnoteRef/>
      </w:r>
      <w:r>
        <w:t xml:space="preserve"> </w:t>
      </w:r>
      <w:r w:rsidRPr="007213C6">
        <w:t xml:space="preserve">The South Australian Government has management jurisdiction for Rock Lobster from the low water mark out to three nautical miles in all waters adjacent to South Australia. </w:t>
      </w:r>
      <w:r>
        <w:t>Under an Offshore</w:t>
      </w:r>
      <w:r w:rsidRPr="007213C6">
        <w:t xml:space="preserve"> Constitutional Settlement (OCS) with the Commonwealth Government of Australia</w:t>
      </w:r>
      <w:r>
        <w:t xml:space="preserve">, South Australia has </w:t>
      </w:r>
      <w:r w:rsidRPr="007213C6">
        <w:t>jurisdictional control of Rock Lobster in all waters adjacent to South Australia from three nautical miles to the edge of the Australian Fishing Zone.</w:t>
      </w:r>
    </w:p>
  </w:footnote>
  <w:footnote w:id="2">
    <w:p w14:paraId="0A357E53" w14:textId="77777777" w:rsidR="00C401CD" w:rsidRDefault="00C401CD" w:rsidP="00031BDB">
      <w:pPr>
        <w:pStyle w:val="FootnoteText"/>
      </w:pPr>
      <w:r>
        <w:rPr>
          <w:rStyle w:val="FootnoteReference"/>
        </w:rPr>
        <w:footnoteRef/>
      </w:r>
      <w:r>
        <w:t xml:space="preserve"> Further details about the </w:t>
      </w:r>
      <w:r>
        <w:rPr>
          <w:i/>
          <w:iCs/>
        </w:rPr>
        <w:t>Marine Parks: Commercial Fisheries Voluntary Catch/Effort Reduction Program</w:t>
      </w:r>
      <w:r>
        <w:t xml:space="preserve"> can be found at </w:t>
      </w:r>
      <w:r w:rsidRPr="009C7021">
        <w:t>http://pir.sa.gov.au/fishing/commercial_fishing/licensing_registration/catch_effort_reduction_program</w:t>
      </w:r>
    </w:p>
  </w:footnote>
  <w:footnote w:id="3">
    <w:p w14:paraId="4D8FCC14" w14:textId="2A468575" w:rsidR="00C401CD" w:rsidRDefault="00C401CD">
      <w:pPr>
        <w:pStyle w:val="FootnoteText"/>
      </w:pPr>
      <w:r>
        <w:rPr>
          <w:rStyle w:val="FootnoteReference"/>
        </w:rPr>
        <w:footnoteRef/>
      </w:r>
      <w:r>
        <w:t xml:space="preserve"> A</w:t>
      </w:r>
      <w:r>
        <w:rPr>
          <w:lang w:eastAsia="en-US"/>
        </w:rPr>
        <w:t xml:space="preserve">nnual stock assessment reports for the Southern Zone Rock Lobster Fishery are available at </w:t>
      </w:r>
      <w:r w:rsidRPr="000C1459">
        <w:rPr>
          <w:lang w:eastAsia="en-US"/>
        </w:rPr>
        <w:t>http://www.pir.sa.gov.au/research/publications/research_reports</w:t>
      </w:r>
    </w:p>
  </w:footnote>
  <w:footnote w:id="4">
    <w:p w14:paraId="4A750C7E" w14:textId="6B2B29C5" w:rsidR="00C401CD" w:rsidRDefault="00C401CD">
      <w:pPr>
        <w:pStyle w:val="FootnoteText"/>
      </w:pPr>
      <w:r>
        <w:rPr>
          <w:rStyle w:val="FootnoteReference"/>
        </w:rPr>
        <w:footnoteRef/>
      </w:r>
      <w:r>
        <w:t xml:space="preserve"> The reassessment report for the South Australian Rock Lobster Fishery may be found at </w:t>
      </w:r>
      <w:r w:rsidRPr="002A3B31">
        <w:t>http://www.environment.gov.au/marine/fisheries/sa/rock-lobster</w:t>
      </w:r>
    </w:p>
  </w:footnote>
  <w:footnote w:id="5">
    <w:p w14:paraId="4C7F7EB4" w14:textId="77777777" w:rsidR="00C401CD" w:rsidRPr="00507049" w:rsidRDefault="00C401CD" w:rsidP="007C7B0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567"/>
        <w:rPr>
          <w:rFonts w:ascii="Arial" w:eastAsia="Times New Roman" w:hAnsi="Arial"/>
          <w:color w:val="auto"/>
          <w:sz w:val="20"/>
          <w:lang w:eastAsia="en-US"/>
        </w:rPr>
      </w:pPr>
      <w:r>
        <w:rPr>
          <w:rStyle w:val="FootnoteReference"/>
        </w:rPr>
        <w:footnoteRef/>
      </w:r>
      <w:r>
        <w:t xml:space="preserve"> </w:t>
      </w:r>
      <w:r w:rsidRPr="00507049">
        <w:rPr>
          <w:rFonts w:ascii="Arial" w:eastAsia="Times New Roman" w:hAnsi="Arial"/>
          <w:color w:val="auto"/>
          <w:sz w:val="20"/>
          <w:lang w:eastAsia="en-US"/>
        </w:rPr>
        <w:t>This annual research program analyses data generated by, and gathered from, the following sources:</w:t>
      </w:r>
    </w:p>
    <w:p w14:paraId="522C8A65" w14:textId="77777777" w:rsidR="00C401CD" w:rsidRPr="00507049" w:rsidRDefault="00C401CD" w:rsidP="007C7B0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567"/>
        <w:rPr>
          <w:rFonts w:ascii="Arial" w:eastAsia="Times New Roman" w:hAnsi="Arial"/>
          <w:color w:val="auto"/>
          <w:sz w:val="8"/>
          <w:szCs w:val="8"/>
          <w:lang w:eastAsia="en-US"/>
        </w:rPr>
      </w:pPr>
    </w:p>
    <w:p w14:paraId="11C617B7" w14:textId="77777777" w:rsidR="00C401CD" w:rsidRPr="00507049" w:rsidRDefault="00C401CD" w:rsidP="00476A2D">
      <w:pPr>
        <w:pStyle w:val="Body"/>
        <w:numPr>
          <w:ilvl w:val="0"/>
          <w:numId w:val="5"/>
        </w:num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ind w:hanging="720"/>
        <w:rPr>
          <w:rFonts w:ascii="Arial" w:eastAsia="Times New Roman" w:hAnsi="Arial"/>
          <w:color w:val="auto"/>
          <w:sz w:val="20"/>
          <w:lang w:eastAsia="en-US"/>
        </w:rPr>
      </w:pPr>
      <w:r w:rsidRPr="00507049">
        <w:rPr>
          <w:rFonts w:ascii="Arial" w:eastAsia="Times New Roman" w:hAnsi="Arial"/>
          <w:color w:val="auto"/>
          <w:sz w:val="20"/>
          <w:lang w:eastAsia="en-US"/>
        </w:rPr>
        <w:t>Commercial logbook information</w:t>
      </w:r>
    </w:p>
    <w:p w14:paraId="778884D8" w14:textId="77777777" w:rsidR="00C401CD" w:rsidRPr="00507049" w:rsidRDefault="00C401CD" w:rsidP="00476A2D">
      <w:pPr>
        <w:pStyle w:val="Body"/>
        <w:numPr>
          <w:ilvl w:val="0"/>
          <w:numId w:val="5"/>
        </w:num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ind w:hanging="720"/>
        <w:rPr>
          <w:rFonts w:ascii="Arial" w:eastAsia="Times New Roman" w:hAnsi="Arial"/>
          <w:color w:val="auto"/>
          <w:sz w:val="20"/>
          <w:lang w:eastAsia="en-US"/>
        </w:rPr>
      </w:pPr>
      <w:r w:rsidRPr="00507049">
        <w:rPr>
          <w:rFonts w:ascii="Arial" w:eastAsia="Times New Roman" w:hAnsi="Arial"/>
          <w:color w:val="auto"/>
          <w:sz w:val="20"/>
          <w:lang w:eastAsia="en-US"/>
        </w:rPr>
        <w:t xml:space="preserve">Voluntary catch sampling </w:t>
      </w:r>
    </w:p>
    <w:p w14:paraId="4B5D499B" w14:textId="77777777" w:rsidR="00C401CD" w:rsidRPr="00507049" w:rsidRDefault="00C401CD" w:rsidP="00476A2D">
      <w:pPr>
        <w:pStyle w:val="Body"/>
        <w:numPr>
          <w:ilvl w:val="0"/>
          <w:numId w:val="5"/>
        </w:num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ind w:hanging="720"/>
        <w:rPr>
          <w:rFonts w:ascii="Arial" w:eastAsia="Times New Roman" w:hAnsi="Arial"/>
          <w:color w:val="auto"/>
          <w:sz w:val="20"/>
          <w:lang w:eastAsia="en-US"/>
        </w:rPr>
      </w:pPr>
      <w:r w:rsidRPr="00507049">
        <w:rPr>
          <w:rFonts w:ascii="Arial" w:eastAsia="Times New Roman" w:hAnsi="Arial"/>
          <w:color w:val="auto"/>
          <w:sz w:val="20"/>
          <w:lang w:eastAsia="en-US"/>
        </w:rPr>
        <w:t>Puerulus monitoring</w:t>
      </w:r>
    </w:p>
    <w:p w14:paraId="533524E4" w14:textId="77777777" w:rsidR="00C401CD" w:rsidRPr="00507049" w:rsidRDefault="00C401CD" w:rsidP="00476A2D">
      <w:pPr>
        <w:pStyle w:val="Body"/>
        <w:numPr>
          <w:ilvl w:val="0"/>
          <w:numId w:val="5"/>
        </w:numPr>
        <w:tabs>
          <w:tab w:val="left" w:pos="709"/>
          <w:tab w:val="left" w:pos="2126"/>
          <w:tab w:val="left" w:pos="2835"/>
          <w:tab w:val="left" w:pos="3543"/>
          <w:tab w:val="left" w:pos="4252"/>
          <w:tab w:val="left" w:pos="4961"/>
          <w:tab w:val="left" w:pos="5669"/>
          <w:tab w:val="left" w:pos="6378"/>
          <w:tab w:val="left" w:pos="7087"/>
          <w:tab w:val="left" w:pos="7795"/>
          <w:tab w:val="left" w:pos="8504"/>
          <w:tab w:val="left" w:pos="9213"/>
        </w:tabs>
        <w:ind w:hanging="720"/>
        <w:rPr>
          <w:rFonts w:ascii="Arial" w:eastAsia="Times New Roman" w:hAnsi="Arial"/>
          <w:color w:val="auto"/>
          <w:sz w:val="20"/>
          <w:lang w:eastAsia="en-US"/>
        </w:rPr>
      </w:pPr>
      <w:r>
        <w:rPr>
          <w:rFonts w:ascii="Arial" w:eastAsia="Times New Roman" w:hAnsi="Arial"/>
          <w:color w:val="auto"/>
          <w:sz w:val="20"/>
          <w:lang w:eastAsia="en-US"/>
        </w:rPr>
        <w:t>Fishery Models</w:t>
      </w:r>
    </w:p>
    <w:p w14:paraId="38D52435" w14:textId="77777777" w:rsidR="00C401CD" w:rsidRPr="00507049" w:rsidRDefault="00C401CD" w:rsidP="007C7B06">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sz w:val="20"/>
        </w:rPr>
      </w:pPr>
      <w:r w:rsidRPr="00507049">
        <w:rPr>
          <w:rFonts w:ascii="Arial" w:hAnsi="Arial"/>
          <w:sz w:val="20"/>
        </w:rPr>
        <w:t>This research delivers information to inform the fishery management decision making framework (</w:t>
      </w:r>
      <w:r>
        <w:rPr>
          <w:rFonts w:ascii="Arial" w:hAnsi="Arial"/>
          <w:sz w:val="20"/>
        </w:rPr>
        <w:t xml:space="preserve">including the </w:t>
      </w:r>
      <w:r w:rsidRPr="00507049">
        <w:rPr>
          <w:rFonts w:ascii="Arial" w:hAnsi="Arial"/>
          <w:sz w:val="20"/>
        </w:rPr>
        <w:t xml:space="preserve">harvest strategy). </w:t>
      </w:r>
    </w:p>
    <w:p w14:paraId="63DAD5E0" w14:textId="77777777" w:rsidR="00C401CD" w:rsidRPr="00507049" w:rsidRDefault="00C401CD" w:rsidP="007C7B06">
      <w:pPr>
        <w:pStyle w:val="FootnoteText"/>
      </w:pPr>
    </w:p>
  </w:footnote>
  <w:footnote w:id="6">
    <w:p w14:paraId="6D106E54" w14:textId="77777777" w:rsidR="00C401CD" w:rsidRPr="005213CB" w:rsidRDefault="00C401CD" w:rsidP="00021476">
      <w:pPr>
        <w:pStyle w:val="FootnoteText"/>
        <w:rPr>
          <w:rFonts w:cs="Arial"/>
          <w:szCs w:val="18"/>
        </w:rPr>
      </w:pPr>
      <w:r>
        <w:rPr>
          <w:rStyle w:val="FootnoteReference"/>
        </w:rPr>
        <w:footnoteRef/>
      </w:r>
      <w:r>
        <w:t xml:space="preserve"> </w:t>
      </w:r>
      <w:r w:rsidRPr="005213CB">
        <w:rPr>
          <w:rFonts w:cs="Arial"/>
          <w:szCs w:val="18"/>
        </w:rPr>
        <w:t xml:space="preserve">Rules include regulations, licence conditions, closure notices or any other enforceable instrument under the </w:t>
      </w:r>
      <w:r w:rsidRPr="005213CB">
        <w:rPr>
          <w:rFonts w:cs="Arial"/>
          <w:i/>
          <w:szCs w:val="18"/>
        </w:rPr>
        <w:t>Fisheries</w:t>
      </w:r>
      <w:r w:rsidRPr="005213CB">
        <w:rPr>
          <w:rFonts w:cs="Arial"/>
          <w:szCs w:val="18"/>
        </w:rPr>
        <w:t xml:space="preserve"> </w:t>
      </w:r>
      <w:r w:rsidRPr="005213CB">
        <w:rPr>
          <w:rFonts w:cs="Arial"/>
          <w:i/>
          <w:szCs w:val="18"/>
        </w:rPr>
        <w:t>Management Act 2007</w:t>
      </w:r>
      <w:r w:rsidRPr="005213CB">
        <w:rPr>
          <w:rFonts w:cs="Arial"/>
          <w:szCs w:val="18"/>
        </w:rPr>
        <w:t>.</w:t>
      </w:r>
    </w:p>
  </w:footnote>
  <w:footnote w:id="7">
    <w:p w14:paraId="155DC08F" w14:textId="77777777" w:rsidR="00C401CD" w:rsidRDefault="00C401CD" w:rsidP="007D06F1">
      <w:pPr>
        <w:pStyle w:val="FootnoteText"/>
      </w:pPr>
      <w:r w:rsidRPr="005213CB">
        <w:rPr>
          <w:rStyle w:val="FootnoteReference"/>
          <w:rFonts w:cs="Arial"/>
          <w:szCs w:val="18"/>
        </w:rPr>
        <w:footnoteRef/>
      </w:r>
      <w:r w:rsidRPr="005213CB">
        <w:rPr>
          <w:rFonts w:cs="Arial"/>
          <w:szCs w:val="18"/>
        </w:rPr>
        <w:t xml:space="preserve"> Prosecution may include the issuing of a formal caution or an expiation notice, in addition to prosecution through the courts</w:t>
      </w:r>
      <w:r w:rsidRPr="00BC7F06">
        <w:rPr>
          <w:rFonts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7C5A2" w14:textId="0948C37B" w:rsidR="00C401CD" w:rsidRDefault="008E4BDB">
    <w:pPr>
      <w:pStyle w:val="Header"/>
    </w:pPr>
    <w:r>
      <w:rPr>
        <w:noProof/>
        <w:lang w:val="en-AU" w:eastAsia="en-AU"/>
      </w:rPr>
      <mc:AlternateContent>
        <mc:Choice Requires="wps">
          <w:drawing>
            <wp:anchor distT="0" distB="0" distL="114300" distR="114300" simplePos="0" relativeHeight="251656704" behindDoc="0" locked="0" layoutInCell="1" allowOverlap="1" wp14:anchorId="47800AB1" wp14:editId="71A1F982">
              <wp:simplePos x="0" y="0"/>
              <wp:positionH relativeFrom="margin">
                <wp:align>center</wp:align>
              </wp:positionH>
              <wp:positionV relativeFrom="paragraph">
                <wp:posOffset>-219075</wp:posOffset>
              </wp:positionV>
              <wp:extent cx="7185660" cy="4895850"/>
              <wp:effectExtent l="0" t="0" r="15240" b="19050"/>
              <wp:wrapTopAndBottom/>
              <wp:docPr id="1" name="Rectangle 1"/>
              <wp:cNvGraphicFramePr/>
              <a:graphic xmlns:a="http://schemas.openxmlformats.org/drawingml/2006/main">
                <a:graphicData uri="http://schemas.microsoft.com/office/word/2010/wordprocessingShape">
                  <wps:wsp>
                    <wps:cNvSpPr/>
                    <wps:spPr>
                      <a:xfrm>
                        <a:off x="0" y="0"/>
                        <a:ext cx="7185660" cy="4895850"/>
                      </a:xfrm>
                      <a:prstGeom prst="rect">
                        <a:avLst/>
                      </a:prstGeom>
                      <a:solidFill>
                        <a:srgbClr val="00427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24835F7" id="Rectangle 1" o:spid="_x0000_s1026" style="position:absolute;margin-left:0;margin-top:-17.25pt;width:565.8pt;height:385.5pt;z-index:2516597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" fillcolor="#00427a" strokecolor="#243f60 [1604]" strokeweight="2pt">
              <w10:wrap type="topAndBottom" anchorx="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0574247"/>
      <w:docPartObj>
        <w:docPartGallery w:val="Watermarks"/>
        <w:docPartUnique/>
      </w:docPartObj>
    </w:sdtPr>
    <w:sdtEndPr/>
    <w:sdtContent>
      <w:p w14:paraId="0BDE63F1" w14:textId="2A8DC696" w:rsidR="00C401CD" w:rsidRDefault="0069045D">
        <w:r>
          <w:rPr>
            <w:noProof/>
            <w:lang w:eastAsia="en-US"/>
          </w:rPr>
          <w:pict w14:anchorId="67AD01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062A3" w14:textId="77777777" w:rsidR="00C401CD" w:rsidRDefault="00C401C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A4EAB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38C6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D9847B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D4C68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F28C6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492C05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00E1F4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76A4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E1E7C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13C9FE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4D3125"/>
    <w:multiLevelType w:val="multilevel"/>
    <w:tmpl w:val="028E39AA"/>
    <w:lvl w:ilvl="0">
      <w:start w:val="1"/>
      <w:numFmt w:val="decimal"/>
      <w:pStyle w:val="PIRSANumberedlist"/>
      <w:lvlText w:val="%1."/>
      <w:lvlJc w:val="left"/>
      <w:pPr>
        <w:ind w:left="284" w:hanging="284"/>
      </w:pPr>
      <w:rPr>
        <w:rFonts w:hint="default"/>
      </w:rPr>
    </w:lvl>
    <w:lvl w:ilvl="1">
      <w:start w:val="1"/>
      <w:numFmt w:val="bullet"/>
      <w:lvlText w:val="•"/>
      <w:lvlJc w:val="left"/>
      <w:pPr>
        <w:ind w:left="567" w:hanging="283"/>
      </w:pPr>
      <w:rPr>
        <w:rFonts w:ascii="Times New Roman" w:hAnsi="Times New Roman"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1134" w:hanging="283"/>
      </w:pPr>
      <w:rPr>
        <w:rFonts w:ascii="Times New Roman" w:hAnsi="Times New Roman" w:cs="Times New Roman" w:hint="default"/>
      </w:rPr>
    </w:lvl>
    <w:lvl w:ilvl="4">
      <w:start w:val="1"/>
      <w:numFmt w:val="bullet"/>
      <w:lvlText w:val="•"/>
      <w:lvlJc w:val="left"/>
      <w:pPr>
        <w:ind w:left="1418" w:hanging="284"/>
      </w:pPr>
      <w:rPr>
        <w:rFonts w:ascii="Times New Roman" w:hAnsi="Times New Roman" w:cs="Times New Roman" w:hint="default"/>
      </w:rPr>
    </w:lvl>
    <w:lvl w:ilvl="5">
      <w:start w:val="1"/>
      <w:numFmt w:val="bullet"/>
      <w:lvlText w:val="•"/>
      <w:lvlJc w:val="left"/>
      <w:pPr>
        <w:ind w:left="1701" w:hanging="283"/>
      </w:pPr>
      <w:rPr>
        <w:rFonts w:ascii="Times New Roman" w:hAnsi="Times New Roman" w:cs="Times New Roman" w:hint="default"/>
      </w:rPr>
    </w:lvl>
    <w:lvl w:ilvl="6">
      <w:start w:val="1"/>
      <w:numFmt w:val="bullet"/>
      <w:lvlText w:val="•"/>
      <w:lvlJc w:val="left"/>
      <w:pPr>
        <w:ind w:left="1985" w:hanging="284"/>
      </w:pPr>
      <w:rPr>
        <w:rFonts w:ascii="Times New Roman" w:hAnsi="Times New Roman" w:cs="Times New Roman" w:hint="default"/>
      </w:rPr>
    </w:lvl>
    <w:lvl w:ilvl="7">
      <w:start w:val="1"/>
      <w:numFmt w:val="bullet"/>
      <w:lvlText w:val="•"/>
      <w:lvlJc w:val="left"/>
      <w:pPr>
        <w:ind w:left="2268" w:hanging="283"/>
      </w:pPr>
      <w:rPr>
        <w:rFonts w:ascii="Times New Roman" w:hAnsi="Times New Roman" w:cs="Times New Roman" w:hint="default"/>
      </w:rPr>
    </w:lvl>
    <w:lvl w:ilvl="8">
      <w:start w:val="1"/>
      <w:numFmt w:val="bullet"/>
      <w:lvlText w:val="•"/>
      <w:lvlJc w:val="left"/>
      <w:pPr>
        <w:ind w:left="2552" w:hanging="284"/>
      </w:pPr>
      <w:rPr>
        <w:rFonts w:ascii="Times New Roman" w:hAnsi="Times New Roman" w:cs="Times New Roman" w:hint="default"/>
      </w:rPr>
    </w:lvl>
  </w:abstractNum>
  <w:abstractNum w:abstractNumId="11" w15:restartNumberingAfterBreak="0">
    <w:nsid w:val="06B73818"/>
    <w:multiLevelType w:val="hybridMultilevel"/>
    <w:tmpl w:val="D5F2313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D46FF9"/>
    <w:multiLevelType w:val="multilevel"/>
    <w:tmpl w:val="AAC83EB0"/>
    <w:name w:val="Heading numbering"/>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714" w:hanging="357"/>
      </w:pPr>
      <w:rPr>
        <w:rFonts w:hint="default"/>
      </w:rPr>
    </w:lvl>
    <w:lvl w:ilvl="2">
      <w:start w:val="1"/>
      <w:numFmt w:val="decimal"/>
      <w:pStyle w:val="Heading3"/>
      <w:lvlText w:val="%1.%2.%3."/>
      <w:lvlJc w:val="left"/>
      <w:pPr>
        <w:ind w:left="1071" w:hanging="357"/>
      </w:pPr>
      <w:rPr>
        <w:rFonts w:hint="default"/>
      </w:rPr>
    </w:lvl>
    <w:lvl w:ilvl="3">
      <w:start w:val="1"/>
      <w:numFmt w:val="decimal"/>
      <w:pStyle w:val="Heading4"/>
      <w:lvlText w:val="%1.%2.%3.%4."/>
      <w:lvlJc w:val="left"/>
      <w:pPr>
        <w:ind w:left="1428" w:hanging="35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3" w15:restartNumberingAfterBreak="0">
    <w:nsid w:val="230B1C4C"/>
    <w:multiLevelType w:val="hybridMultilevel"/>
    <w:tmpl w:val="85CEC88E"/>
    <w:lvl w:ilvl="0" w:tplc="B5A04F8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7EC4686"/>
    <w:multiLevelType w:val="multilevel"/>
    <w:tmpl w:val="DD6630E0"/>
    <w:lvl w:ilvl="0">
      <w:numFmt w:val="decimal"/>
      <w:pStyle w:val="PIRSANumberPointList"/>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8C65D94"/>
    <w:multiLevelType w:val="hybridMultilevel"/>
    <w:tmpl w:val="8718066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F9E0D4E"/>
    <w:multiLevelType w:val="hybridMultilevel"/>
    <w:tmpl w:val="53C8A61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E44985"/>
    <w:multiLevelType w:val="hybridMultilevel"/>
    <w:tmpl w:val="65585CD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DA054A6"/>
    <w:multiLevelType w:val="hybridMultilevel"/>
    <w:tmpl w:val="5D1C7B2A"/>
    <w:lvl w:ilvl="0" w:tplc="1750C544">
      <w:start w:val="1"/>
      <w:numFmt w:val="bullet"/>
      <w:pStyle w:val="PIRSABulletPoints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7717B09"/>
    <w:multiLevelType w:val="hybridMultilevel"/>
    <w:tmpl w:val="D5F2313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5E147F"/>
    <w:multiLevelType w:val="hybridMultilevel"/>
    <w:tmpl w:val="03E6C87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9CB3336"/>
    <w:multiLevelType w:val="hybridMultilevel"/>
    <w:tmpl w:val="BB5AE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0F05110"/>
    <w:multiLevelType w:val="hybridMultilevel"/>
    <w:tmpl w:val="2C9E1BE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7E5672"/>
    <w:multiLevelType w:val="multilevel"/>
    <w:tmpl w:val="53BA87B4"/>
    <w:lvl w:ilvl="0">
      <w:start w:val="1"/>
      <w:numFmt w:val="lowerLetter"/>
      <w:lvlText w:val="(%1)"/>
      <w:lvlJc w:val="left"/>
      <w:pPr>
        <w:ind w:left="1440" w:hanging="360"/>
      </w:pPr>
      <w:rPr>
        <w:rFonts w:hint="default"/>
      </w:r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24" w15:restartNumberingAfterBreak="0">
    <w:nsid w:val="67E46576"/>
    <w:multiLevelType w:val="hybridMultilevel"/>
    <w:tmpl w:val="41282B6E"/>
    <w:lvl w:ilvl="0" w:tplc="B5A04F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752D00E4"/>
    <w:multiLevelType w:val="hybridMultilevel"/>
    <w:tmpl w:val="A1EED306"/>
    <w:lvl w:ilvl="0" w:tplc="4070733A">
      <w:start w:val="1"/>
      <w:numFmt w:val="decimal"/>
      <w:pStyle w:val="Heading5"/>
      <w:lvlText w:val="Appendix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A850F89"/>
    <w:multiLevelType w:val="hybridMultilevel"/>
    <w:tmpl w:val="433CE44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abstractNumId w:val="9"/>
  </w:num>
  <w:num w:numId="2">
    <w:abstractNumId w:val="25"/>
  </w:num>
  <w:num w:numId="3">
    <w:abstractNumId w:val="10"/>
  </w:num>
  <w:num w:numId="4">
    <w:abstractNumId w:val="18"/>
  </w:num>
  <w:num w:numId="5">
    <w:abstractNumId w:val="26"/>
  </w:num>
  <w:num w:numId="6">
    <w:abstractNumId w:val="13"/>
  </w:num>
  <w:num w:numId="7">
    <w:abstractNumId w:val="14"/>
  </w:num>
  <w:num w:numId="8">
    <w:abstractNumId w:val="24"/>
  </w:num>
  <w:num w:numId="9">
    <w:abstractNumId w:val="22"/>
  </w:num>
  <w:num w:numId="10">
    <w:abstractNumId w:val="16"/>
  </w:num>
  <w:num w:numId="11">
    <w:abstractNumId w:val="19"/>
  </w:num>
  <w:num w:numId="12">
    <w:abstractNumId w:val="11"/>
  </w:num>
  <w:num w:numId="13">
    <w:abstractNumId w:val="15"/>
  </w:num>
  <w:num w:numId="14">
    <w:abstractNumId w:val="23"/>
  </w:num>
  <w:num w:numId="15">
    <w:abstractNumId w:val="21"/>
  </w:num>
  <w:num w:numId="16">
    <w:abstractNumId w:val="20"/>
  </w:num>
  <w:num w:numId="17">
    <w:abstractNumId w:val="17"/>
  </w:num>
  <w:num w:numId="18">
    <w:abstractNumId w:val="12"/>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AFB"/>
    <w:rsid w:val="0000601D"/>
    <w:rsid w:val="00010536"/>
    <w:rsid w:val="000203EC"/>
    <w:rsid w:val="00021476"/>
    <w:rsid w:val="00031BDB"/>
    <w:rsid w:val="000402F8"/>
    <w:rsid w:val="00064B21"/>
    <w:rsid w:val="00064DB2"/>
    <w:rsid w:val="00083C17"/>
    <w:rsid w:val="00084B3D"/>
    <w:rsid w:val="00086A0E"/>
    <w:rsid w:val="00096555"/>
    <w:rsid w:val="000A090C"/>
    <w:rsid w:val="000B1219"/>
    <w:rsid w:val="000C0A95"/>
    <w:rsid w:val="000C430C"/>
    <w:rsid w:val="000D6C1B"/>
    <w:rsid w:val="000E2DA9"/>
    <w:rsid w:val="000E4429"/>
    <w:rsid w:val="00101B71"/>
    <w:rsid w:val="001244C7"/>
    <w:rsid w:val="00134E33"/>
    <w:rsid w:val="00137E1D"/>
    <w:rsid w:val="00194AC4"/>
    <w:rsid w:val="001C5172"/>
    <w:rsid w:val="001D0436"/>
    <w:rsid w:val="001E2037"/>
    <w:rsid w:val="001E4EA3"/>
    <w:rsid w:val="00275781"/>
    <w:rsid w:val="00282D92"/>
    <w:rsid w:val="002A7648"/>
    <w:rsid w:val="002B3D16"/>
    <w:rsid w:val="002D407B"/>
    <w:rsid w:val="002E33C1"/>
    <w:rsid w:val="002E7002"/>
    <w:rsid w:val="0030371F"/>
    <w:rsid w:val="00352BAE"/>
    <w:rsid w:val="00360073"/>
    <w:rsid w:val="00372C41"/>
    <w:rsid w:val="003A2AE4"/>
    <w:rsid w:val="003C37D8"/>
    <w:rsid w:val="003F648B"/>
    <w:rsid w:val="00455AFA"/>
    <w:rsid w:val="00476A2D"/>
    <w:rsid w:val="0049543B"/>
    <w:rsid w:val="004C44EE"/>
    <w:rsid w:val="004C7A45"/>
    <w:rsid w:val="004D386C"/>
    <w:rsid w:val="004E1139"/>
    <w:rsid w:val="0052084D"/>
    <w:rsid w:val="005A5DEA"/>
    <w:rsid w:val="005B3E60"/>
    <w:rsid w:val="005C11EB"/>
    <w:rsid w:val="00601992"/>
    <w:rsid w:val="00606D5A"/>
    <w:rsid w:val="00621D76"/>
    <w:rsid w:val="00623967"/>
    <w:rsid w:val="0062755A"/>
    <w:rsid w:val="0064112A"/>
    <w:rsid w:val="0065465B"/>
    <w:rsid w:val="0069045D"/>
    <w:rsid w:val="006962A7"/>
    <w:rsid w:val="006A3C17"/>
    <w:rsid w:val="006A4742"/>
    <w:rsid w:val="006C1826"/>
    <w:rsid w:val="006D0176"/>
    <w:rsid w:val="006D1400"/>
    <w:rsid w:val="00764472"/>
    <w:rsid w:val="007A35E8"/>
    <w:rsid w:val="007C7B06"/>
    <w:rsid w:val="007D06F1"/>
    <w:rsid w:val="007E535E"/>
    <w:rsid w:val="007E5EFD"/>
    <w:rsid w:val="007E6212"/>
    <w:rsid w:val="007E7AFB"/>
    <w:rsid w:val="007F4531"/>
    <w:rsid w:val="0081545F"/>
    <w:rsid w:val="00824D9B"/>
    <w:rsid w:val="00825B17"/>
    <w:rsid w:val="008430DB"/>
    <w:rsid w:val="00846A70"/>
    <w:rsid w:val="00847713"/>
    <w:rsid w:val="00852AD8"/>
    <w:rsid w:val="0087634C"/>
    <w:rsid w:val="00893BB6"/>
    <w:rsid w:val="00896034"/>
    <w:rsid w:val="008A2916"/>
    <w:rsid w:val="008A51ED"/>
    <w:rsid w:val="008B4454"/>
    <w:rsid w:val="008C6B39"/>
    <w:rsid w:val="008D1DD0"/>
    <w:rsid w:val="008E08F4"/>
    <w:rsid w:val="008E4BDB"/>
    <w:rsid w:val="00933212"/>
    <w:rsid w:val="00974B93"/>
    <w:rsid w:val="009E6577"/>
    <w:rsid w:val="009F70DE"/>
    <w:rsid w:val="00A33000"/>
    <w:rsid w:val="00A359CA"/>
    <w:rsid w:val="00A5048A"/>
    <w:rsid w:val="00A770A0"/>
    <w:rsid w:val="00AC70C4"/>
    <w:rsid w:val="00AD217F"/>
    <w:rsid w:val="00AD552C"/>
    <w:rsid w:val="00AF50DE"/>
    <w:rsid w:val="00B20450"/>
    <w:rsid w:val="00B31675"/>
    <w:rsid w:val="00B4562A"/>
    <w:rsid w:val="00B5140D"/>
    <w:rsid w:val="00B55FDB"/>
    <w:rsid w:val="00B66306"/>
    <w:rsid w:val="00B706BF"/>
    <w:rsid w:val="00B7166F"/>
    <w:rsid w:val="00B90D95"/>
    <w:rsid w:val="00BB2C77"/>
    <w:rsid w:val="00BD406B"/>
    <w:rsid w:val="00BE005C"/>
    <w:rsid w:val="00C17DDA"/>
    <w:rsid w:val="00C36F6D"/>
    <w:rsid w:val="00C37182"/>
    <w:rsid w:val="00C401CD"/>
    <w:rsid w:val="00C54B28"/>
    <w:rsid w:val="00C579F0"/>
    <w:rsid w:val="00C82773"/>
    <w:rsid w:val="00CA11FA"/>
    <w:rsid w:val="00CB7E20"/>
    <w:rsid w:val="00CC2647"/>
    <w:rsid w:val="00CD520F"/>
    <w:rsid w:val="00D0341C"/>
    <w:rsid w:val="00D21475"/>
    <w:rsid w:val="00D965FE"/>
    <w:rsid w:val="00D97C68"/>
    <w:rsid w:val="00DA43E7"/>
    <w:rsid w:val="00DA65AA"/>
    <w:rsid w:val="00DB003B"/>
    <w:rsid w:val="00DB6CAE"/>
    <w:rsid w:val="00DC7349"/>
    <w:rsid w:val="00DC762C"/>
    <w:rsid w:val="00DF242B"/>
    <w:rsid w:val="00E00BE2"/>
    <w:rsid w:val="00E052F5"/>
    <w:rsid w:val="00E239CA"/>
    <w:rsid w:val="00E85B99"/>
    <w:rsid w:val="00EC08CB"/>
    <w:rsid w:val="00ED7208"/>
    <w:rsid w:val="00F04DEA"/>
    <w:rsid w:val="00F3133C"/>
    <w:rsid w:val="00F36ADC"/>
    <w:rsid w:val="00F6092E"/>
    <w:rsid w:val="00FA5973"/>
    <w:rsid w:val="00FB52E6"/>
    <w:rsid w:val="00FF41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ADD6120"/>
  <w15:docId w15:val="{557F02FC-25B1-41DE-A756-22155FC4D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CAE"/>
    <w:rPr>
      <w:rFonts w:ascii="Arial" w:hAnsi="Arial"/>
      <w:sz w:val="24"/>
    </w:rPr>
  </w:style>
  <w:style w:type="paragraph" w:styleId="Heading1">
    <w:name w:val="heading 1"/>
    <w:basedOn w:val="Normal"/>
    <w:next w:val="Normal"/>
    <w:link w:val="Heading1Char"/>
    <w:uiPriority w:val="9"/>
    <w:qFormat/>
    <w:rsid w:val="00DA65AA"/>
    <w:pPr>
      <w:keepNext/>
      <w:keepLines/>
      <w:numPr>
        <w:numId w:val="18"/>
      </w:numPr>
      <w:spacing w:before="480" w:line="600" w:lineRule="exact"/>
      <w:outlineLvl w:val="0"/>
    </w:pPr>
    <w:rPr>
      <w:rFonts w:ascii="Arial Bold" w:eastAsiaTheme="majorEastAsia" w:hAnsi="Arial Bold" w:cstheme="majorBidi"/>
      <w:bCs/>
      <w:color w:val="00427A"/>
      <w:kern w:val="40"/>
      <w:sz w:val="48"/>
      <w:szCs w:val="48"/>
    </w:rPr>
  </w:style>
  <w:style w:type="paragraph" w:styleId="Heading2">
    <w:name w:val="heading 2"/>
    <w:basedOn w:val="Normal"/>
    <w:next w:val="Normal"/>
    <w:link w:val="Heading2Char"/>
    <w:uiPriority w:val="9"/>
    <w:unhideWhenUsed/>
    <w:qFormat/>
    <w:rsid w:val="00DA65AA"/>
    <w:pPr>
      <w:keepNext/>
      <w:keepLines/>
      <w:numPr>
        <w:ilvl w:val="1"/>
        <w:numId w:val="18"/>
      </w:numPr>
      <w:spacing w:before="360" w:line="450" w:lineRule="exact"/>
      <w:outlineLvl w:val="1"/>
    </w:pPr>
    <w:rPr>
      <w:rFonts w:ascii="Arial Bold" w:eastAsiaTheme="majorEastAsia" w:hAnsi="Arial Bold" w:cstheme="majorBidi"/>
      <w:color w:val="00427A"/>
      <w:kern w:val="28"/>
      <w:sz w:val="36"/>
      <w:szCs w:val="36"/>
    </w:rPr>
  </w:style>
  <w:style w:type="paragraph" w:styleId="Heading3">
    <w:name w:val="heading 3"/>
    <w:basedOn w:val="Normal"/>
    <w:next w:val="Normal"/>
    <w:link w:val="Heading3Char"/>
    <w:uiPriority w:val="9"/>
    <w:unhideWhenUsed/>
    <w:qFormat/>
    <w:rsid w:val="00DA65AA"/>
    <w:pPr>
      <w:keepNext/>
      <w:keepLines/>
      <w:numPr>
        <w:ilvl w:val="2"/>
        <w:numId w:val="18"/>
      </w:numPr>
      <w:spacing w:before="240"/>
      <w:outlineLvl w:val="2"/>
    </w:pPr>
    <w:rPr>
      <w:rFonts w:ascii="Arial Bold" w:eastAsiaTheme="majorEastAsia" w:hAnsi="Arial Bold" w:cstheme="majorBidi"/>
      <w:bCs/>
    </w:rPr>
  </w:style>
  <w:style w:type="paragraph" w:styleId="Heading4">
    <w:name w:val="heading 4"/>
    <w:basedOn w:val="Normal"/>
    <w:next w:val="Normal"/>
    <w:link w:val="Heading4Char"/>
    <w:uiPriority w:val="9"/>
    <w:unhideWhenUsed/>
    <w:qFormat/>
    <w:rsid w:val="007E5EFD"/>
    <w:pPr>
      <w:keepNext/>
      <w:keepLines/>
      <w:numPr>
        <w:ilvl w:val="3"/>
        <w:numId w:val="18"/>
      </w:numPr>
      <w:spacing w:before="240"/>
      <w:ind w:left="1429"/>
      <w:outlineLvl w:val="3"/>
    </w:pPr>
    <w:rPr>
      <w:rFonts w:eastAsiaTheme="majorEastAsia" w:cstheme="majorBidi"/>
      <w:iCs/>
    </w:rPr>
  </w:style>
  <w:style w:type="paragraph" w:styleId="Heading5">
    <w:name w:val="heading 5"/>
    <w:aliases w:val="Appendix Heading"/>
    <w:basedOn w:val="Heading1"/>
    <w:next w:val="Normal"/>
    <w:link w:val="Heading5Char"/>
    <w:uiPriority w:val="9"/>
    <w:unhideWhenUsed/>
    <w:qFormat/>
    <w:rsid w:val="003C37D8"/>
    <w:pPr>
      <w:numPr>
        <w:numId w:val="2"/>
      </w:numPr>
      <w:spacing w:before="40"/>
      <w:outlineLvl w:val="4"/>
    </w:pPr>
    <w:rPr>
      <w:rFonts w:ascii="Arial" w:hAnsi="Arial"/>
      <w:b/>
      <w:color w:val="365F91" w:themeColor="accent1" w:themeShade="BF"/>
    </w:rPr>
  </w:style>
  <w:style w:type="paragraph" w:styleId="Heading6">
    <w:name w:val="heading 6"/>
    <w:basedOn w:val="Normal"/>
    <w:next w:val="Normal"/>
    <w:link w:val="Heading6Char"/>
    <w:uiPriority w:val="9"/>
    <w:semiHidden/>
    <w:unhideWhenUsed/>
    <w:qFormat/>
    <w:rsid w:val="00101B71"/>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ParagraphStyle">
    <w:name w:val="NormalParagraphStyle"/>
    <w:basedOn w:val="Normal"/>
    <w:rsid w:val="00282D92"/>
    <w:rPr>
      <w:rFonts w:ascii="Minion Pro" w:hAnsi="Minion Pro" w:cs="Minion Pro"/>
      <w:color w:val="231F20"/>
      <w:szCs w:val="24"/>
      <w:u w:color="000000"/>
    </w:rPr>
  </w:style>
  <w:style w:type="paragraph" w:customStyle="1" w:styleId="FeatureText">
    <w:name w:val="Feature Text"/>
    <w:basedOn w:val="Normal"/>
    <w:qFormat/>
    <w:rsid w:val="000C0A95"/>
    <w:pPr>
      <w:spacing w:line="400" w:lineRule="exact"/>
    </w:pPr>
    <w:rPr>
      <w:rFonts w:cs="Arial"/>
      <w:color w:val="00427A"/>
      <w:sz w:val="32"/>
      <w:szCs w:val="28"/>
      <w:u w:color="000000"/>
    </w:rPr>
  </w:style>
  <w:style w:type="paragraph" w:styleId="Header">
    <w:name w:val="header"/>
    <w:basedOn w:val="Normal"/>
    <w:link w:val="HeaderChar"/>
    <w:uiPriority w:val="99"/>
    <w:unhideWhenUsed/>
    <w:rsid w:val="00846A70"/>
    <w:pPr>
      <w:tabs>
        <w:tab w:val="center" w:pos="4320"/>
        <w:tab w:val="right" w:pos="8640"/>
      </w:tabs>
    </w:pPr>
  </w:style>
  <w:style w:type="character" w:customStyle="1" w:styleId="HeaderChar">
    <w:name w:val="Header Char"/>
    <w:basedOn w:val="DefaultParagraphFont"/>
    <w:link w:val="Header"/>
    <w:uiPriority w:val="99"/>
    <w:rsid w:val="00846A70"/>
  </w:style>
  <w:style w:type="paragraph" w:styleId="Footer">
    <w:name w:val="footer"/>
    <w:basedOn w:val="Normal"/>
    <w:link w:val="FooterChar"/>
    <w:uiPriority w:val="99"/>
    <w:unhideWhenUsed/>
    <w:rsid w:val="00846A70"/>
    <w:pPr>
      <w:tabs>
        <w:tab w:val="center" w:pos="4320"/>
        <w:tab w:val="right" w:pos="8640"/>
      </w:tabs>
    </w:pPr>
  </w:style>
  <w:style w:type="character" w:customStyle="1" w:styleId="FooterChar">
    <w:name w:val="Footer Char"/>
    <w:basedOn w:val="DefaultParagraphFont"/>
    <w:link w:val="Footer"/>
    <w:uiPriority w:val="99"/>
    <w:rsid w:val="00846A70"/>
  </w:style>
  <w:style w:type="paragraph" w:styleId="BalloonText">
    <w:name w:val="Balloon Text"/>
    <w:basedOn w:val="Normal"/>
    <w:link w:val="BalloonTextChar"/>
    <w:uiPriority w:val="99"/>
    <w:semiHidden/>
    <w:unhideWhenUsed/>
    <w:rsid w:val="000A09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090C"/>
    <w:rPr>
      <w:rFonts w:ascii="Lucida Grande" w:hAnsi="Lucida Grande" w:cs="Lucida Grande"/>
      <w:sz w:val="18"/>
      <w:szCs w:val="18"/>
    </w:rPr>
  </w:style>
  <w:style w:type="table" w:styleId="TableGrid">
    <w:name w:val="Table Grid"/>
    <w:basedOn w:val="TableNormal"/>
    <w:uiPriority w:val="59"/>
    <w:rsid w:val="008154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C2647"/>
  </w:style>
  <w:style w:type="paragraph" w:styleId="Title">
    <w:name w:val="Title"/>
    <w:basedOn w:val="Normal"/>
    <w:next w:val="Normal"/>
    <w:link w:val="TitleChar"/>
    <w:uiPriority w:val="10"/>
    <w:qFormat/>
    <w:rsid w:val="00352BAE"/>
    <w:pPr>
      <w:spacing w:line="840" w:lineRule="exact"/>
    </w:pPr>
    <w:rPr>
      <w:rFonts w:ascii="Arial Bold" w:eastAsiaTheme="majorEastAsia" w:hAnsi="Arial Bold" w:cstheme="majorBidi"/>
      <w:bCs/>
      <w:color w:val="00427A"/>
      <w:kern w:val="28"/>
      <w:sz w:val="84"/>
      <w:szCs w:val="84"/>
    </w:rPr>
  </w:style>
  <w:style w:type="character" w:customStyle="1" w:styleId="TitleChar">
    <w:name w:val="Title Char"/>
    <w:basedOn w:val="DefaultParagraphFont"/>
    <w:link w:val="Title"/>
    <w:uiPriority w:val="10"/>
    <w:rsid w:val="00352BAE"/>
    <w:rPr>
      <w:rFonts w:ascii="Arial Bold" w:eastAsiaTheme="majorEastAsia" w:hAnsi="Arial Bold" w:cstheme="majorBidi"/>
      <w:bCs/>
      <w:color w:val="00427A"/>
      <w:kern w:val="28"/>
      <w:sz w:val="84"/>
      <w:szCs w:val="84"/>
    </w:rPr>
  </w:style>
  <w:style w:type="paragraph" w:styleId="BodyText">
    <w:name w:val="Body Text"/>
    <w:basedOn w:val="Normal"/>
    <w:link w:val="BodyTextChar"/>
    <w:uiPriority w:val="99"/>
    <w:unhideWhenUsed/>
    <w:qFormat/>
    <w:rsid w:val="000E2DA9"/>
    <w:pPr>
      <w:spacing w:before="240" w:line="300" w:lineRule="exact"/>
    </w:pPr>
    <w:rPr>
      <w:szCs w:val="24"/>
    </w:rPr>
  </w:style>
  <w:style w:type="character" w:customStyle="1" w:styleId="BodyTextChar">
    <w:name w:val="Body Text Char"/>
    <w:basedOn w:val="DefaultParagraphFont"/>
    <w:link w:val="BodyText"/>
    <w:uiPriority w:val="99"/>
    <w:rsid w:val="000E2DA9"/>
    <w:rPr>
      <w:rFonts w:ascii="Arial" w:hAnsi="Arial"/>
      <w:sz w:val="24"/>
      <w:szCs w:val="24"/>
    </w:rPr>
  </w:style>
  <w:style w:type="character" w:customStyle="1" w:styleId="Heading1Char">
    <w:name w:val="Heading 1 Char"/>
    <w:basedOn w:val="DefaultParagraphFont"/>
    <w:link w:val="Heading1"/>
    <w:uiPriority w:val="9"/>
    <w:rsid w:val="00DA65AA"/>
    <w:rPr>
      <w:rFonts w:ascii="Arial Bold" w:eastAsiaTheme="majorEastAsia" w:hAnsi="Arial Bold" w:cstheme="majorBidi"/>
      <w:bCs/>
      <w:color w:val="00427A"/>
      <w:kern w:val="40"/>
      <w:sz w:val="48"/>
      <w:szCs w:val="48"/>
    </w:rPr>
  </w:style>
  <w:style w:type="character" w:customStyle="1" w:styleId="Heading2Char">
    <w:name w:val="Heading 2 Char"/>
    <w:basedOn w:val="DefaultParagraphFont"/>
    <w:link w:val="Heading2"/>
    <w:uiPriority w:val="9"/>
    <w:rsid w:val="00DA65AA"/>
    <w:rPr>
      <w:rFonts w:ascii="Arial Bold" w:eastAsiaTheme="majorEastAsia" w:hAnsi="Arial Bold" w:cstheme="majorBidi"/>
      <w:color w:val="00427A"/>
      <w:kern w:val="28"/>
      <w:sz w:val="36"/>
      <w:szCs w:val="36"/>
    </w:rPr>
  </w:style>
  <w:style w:type="character" w:customStyle="1" w:styleId="Heading3Char">
    <w:name w:val="Heading 3 Char"/>
    <w:basedOn w:val="DefaultParagraphFont"/>
    <w:link w:val="Heading3"/>
    <w:uiPriority w:val="9"/>
    <w:rsid w:val="00DA65AA"/>
    <w:rPr>
      <w:rFonts w:ascii="Arial Bold" w:eastAsiaTheme="majorEastAsia" w:hAnsi="Arial Bold" w:cstheme="majorBidi"/>
      <w:bCs/>
      <w:sz w:val="24"/>
    </w:rPr>
  </w:style>
  <w:style w:type="paragraph" w:styleId="ListBullet">
    <w:name w:val="List Bullet"/>
    <w:basedOn w:val="BodyText"/>
    <w:uiPriority w:val="99"/>
    <w:unhideWhenUsed/>
    <w:qFormat/>
    <w:rsid w:val="00F36ADC"/>
    <w:pPr>
      <w:numPr>
        <w:numId w:val="1"/>
      </w:numPr>
      <w:spacing w:before="120"/>
    </w:pPr>
  </w:style>
  <w:style w:type="paragraph" w:styleId="Subtitle">
    <w:name w:val="Subtitle"/>
    <w:basedOn w:val="Normal"/>
    <w:next w:val="Normal"/>
    <w:link w:val="SubtitleChar"/>
    <w:uiPriority w:val="11"/>
    <w:qFormat/>
    <w:rsid w:val="00AF50DE"/>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AF50DE"/>
    <w:rPr>
      <w:rFonts w:eastAsiaTheme="minorEastAsia"/>
      <w:color w:val="5A5A5A" w:themeColor="text1" w:themeTint="A5"/>
      <w:spacing w:val="15"/>
      <w:sz w:val="22"/>
      <w:szCs w:val="22"/>
    </w:rPr>
  </w:style>
  <w:style w:type="paragraph" w:customStyle="1" w:styleId="PIRSANormal">
    <w:name w:val="PIRSA Normal"/>
    <w:basedOn w:val="Normal"/>
    <w:qFormat/>
    <w:rsid w:val="00AF50DE"/>
    <w:pPr>
      <w:spacing w:after="200" w:line="260" w:lineRule="exact"/>
      <w:jc w:val="both"/>
    </w:pPr>
    <w:rPr>
      <w:rFonts w:ascii="Arial Narrow" w:eastAsia="MS Mincho" w:hAnsi="Arial Narrow" w:cs="Times New Roman"/>
      <w:szCs w:val="24"/>
      <w:lang w:val="en-AU"/>
    </w:rPr>
  </w:style>
  <w:style w:type="paragraph" w:customStyle="1" w:styleId="Heading3noTOC">
    <w:name w:val="Heading 3 (no TOC)"/>
    <w:next w:val="PIRSANormal"/>
    <w:qFormat/>
    <w:rsid w:val="00AF50DE"/>
    <w:pPr>
      <w:spacing w:after="200"/>
    </w:pPr>
    <w:rPr>
      <w:rFonts w:ascii="Arial Narrow Bold" w:eastAsia="MS Gothic" w:hAnsi="Arial Narrow Bold" w:cs="Times New Roman"/>
      <w:color w:val="7AC143"/>
      <w:sz w:val="24"/>
      <w:szCs w:val="24"/>
      <w:lang w:val="en-AU"/>
    </w:rPr>
  </w:style>
  <w:style w:type="paragraph" w:styleId="ListParagraph">
    <w:name w:val="List Paragraph"/>
    <w:basedOn w:val="Normal"/>
    <w:uiPriority w:val="34"/>
    <w:qFormat/>
    <w:rsid w:val="00101B71"/>
    <w:pPr>
      <w:ind w:left="720"/>
      <w:contextualSpacing/>
    </w:pPr>
  </w:style>
  <w:style w:type="character" w:customStyle="1" w:styleId="Heading6Char">
    <w:name w:val="Heading 6 Char"/>
    <w:basedOn w:val="DefaultParagraphFont"/>
    <w:link w:val="Heading6"/>
    <w:uiPriority w:val="9"/>
    <w:semiHidden/>
    <w:rsid w:val="00101B71"/>
    <w:rPr>
      <w:rFonts w:asciiTheme="majorHAnsi" w:eastAsiaTheme="majorEastAsia" w:hAnsiTheme="majorHAnsi" w:cstheme="majorBidi"/>
      <w:color w:val="243F60" w:themeColor="accent1" w:themeShade="7F"/>
      <w:sz w:val="24"/>
    </w:rPr>
  </w:style>
  <w:style w:type="character" w:customStyle="1" w:styleId="Heading4Char">
    <w:name w:val="Heading 4 Char"/>
    <w:basedOn w:val="DefaultParagraphFont"/>
    <w:link w:val="Heading4"/>
    <w:uiPriority w:val="9"/>
    <w:rsid w:val="007E5EFD"/>
    <w:rPr>
      <w:rFonts w:ascii="Arial" w:eastAsiaTheme="majorEastAsia" w:hAnsi="Arial" w:cstheme="majorBidi"/>
      <w:iCs/>
      <w:sz w:val="24"/>
    </w:rPr>
  </w:style>
  <w:style w:type="character" w:customStyle="1" w:styleId="Heading5Char">
    <w:name w:val="Heading 5 Char"/>
    <w:aliases w:val="Appendix Heading Char"/>
    <w:basedOn w:val="DefaultParagraphFont"/>
    <w:link w:val="Heading5"/>
    <w:uiPriority w:val="9"/>
    <w:rsid w:val="003C37D8"/>
    <w:rPr>
      <w:rFonts w:ascii="Arial" w:eastAsiaTheme="majorEastAsia" w:hAnsi="Arial" w:cstheme="majorBidi"/>
      <w:b/>
      <w:bCs/>
      <w:color w:val="365F91" w:themeColor="accent1" w:themeShade="BF"/>
      <w:kern w:val="40"/>
      <w:sz w:val="48"/>
      <w:szCs w:val="48"/>
    </w:rPr>
  </w:style>
  <w:style w:type="paragraph" w:styleId="Caption">
    <w:name w:val="caption"/>
    <w:basedOn w:val="Normal"/>
    <w:next w:val="Normal"/>
    <w:link w:val="CaptionChar"/>
    <w:uiPriority w:val="99"/>
    <w:unhideWhenUsed/>
    <w:qFormat/>
    <w:rsid w:val="00031BDB"/>
    <w:pPr>
      <w:spacing w:after="200"/>
      <w:jc w:val="both"/>
    </w:pPr>
    <w:rPr>
      <w:rFonts w:ascii="Arial Narrow" w:eastAsia="MS Mincho" w:hAnsi="Arial Narrow" w:cs="Times New Roman"/>
      <w:i/>
      <w:iCs/>
      <w:color w:val="1F497D" w:themeColor="text2"/>
      <w:sz w:val="18"/>
      <w:szCs w:val="18"/>
      <w:lang w:val="en-AU"/>
    </w:rPr>
  </w:style>
  <w:style w:type="paragraph" w:styleId="FootnoteText">
    <w:name w:val="footnote text"/>
    <w:basedOn w:val="Normal"/>
    <w:link w:val="FootnoteTextChar"/>
    <w:unhideWhenUsed/>
    <w:rsid w:val="00031BDB"/>
    <w:pPr>
      <w:jc w:val="both"/>
    </w:pPr>
    <w:rPr>
      <w:rFonts w:ascii="Arial Narrow" w:eastAsia="MS Mincho" w:hAnsi="Arial Narrow" w:cs="Times New Roman"/>
      <w:sz w:val="20"/>
      <w:lang w:val="en-AU"/>
    </w:rPr>
  </w:style>
  <w:style w:type="character" w:customStyle="1" w:styleId="FootnoteTextChar">
    <w:name w:val="Footnote Text Char"/>
    <w:basedOn w:val="DefaultParagraphFont"/>
    <w:link w:val="FootnoteText"/>
    <w:rsid w:val="00031BDB"/>
    <w:rPr>
      <w:rFonts w:ascii="Arial Narrow" w:eastAsia="MS Mincho" w:hAnsi="Arial Narrow" w:cs="Times New Roman"/>
      <w:lang w:val="en-AU"/>
    </w:rPr>
  </w:style>
  <w:style w:type="character" w:styleId="FootnoteReference">
    <w:name w:val="footnote reference"/>
    <w:basedOn w:val="DefaultParagraphFont"/>
    <w:unhideWhenUsed/>
    <w:rsid w:val="00031BDB"/>
    <w:rPr>
      <w:vertAlign w:val="superscript"/>
    </w:rPr>
  </w:style>
  <w:style w:type="character" w:customStyle="1" w:styleId="CaptionChar">
    <w:name w:val="Caption Char"/>
    <w:basedOn w:val="DefaultParagraphFont"/>
    <w:link w:val="Caption"/>
    <w:uiPriority w:val="99"/>
    <w:rsid w:val="00031BDB"/>
    <w:rPr>
      <w:rFonts w:ascii="Arial Narrow" w:eastAsia="MS Mincho" w:hAnsi="Arial Narrow" w:cs="Times New Roman"/>
      <w:i/>
      <w:iCs/>
      <w:color w:val="1F497D" w:themeColor="text2"/>
      <w:sz w:val="18"/>
      <w:szCs w:val="18"/>
      <w:lang w:val="en-AU"/>
    </w:rPr>
  </w:style>
  <w:style w:type="paragraph" w:customStyle="1" w:styleId="Captionsfortables">
    <w:name w:val="Captions for tables"/>
    <w:basedOn w:val="Normal"/>
    <w:autoRedefine/>
    <w:rsid w:val="00031BDB"/>
    <w:pPr>
      <w:spacing w:before="120" w:after="120"/>
      <w:ind w:left="1134" w:hanging="1134"/>
      <w:jc w:val="both"/>
    </w:pPr>
    <w:rPr>
      <w:rFonts w:eastAsia="Times New Roman" w:cs="Arial"/>
      <w:noProof/>
      <w:sz w:val="22"/>
      <w:szCs w:val="22"/>
      <w:lang w:val="en-AU" w:eastAsia="en-AU"/>
    </w:rPr>
  </w:style>
  <w:style w:type="character" w:styleId="CommentReference">
    <w:name w:val="annotation reference"/>
    <w:basedOn w:val="DefaultParagraphFont"/>
    <w:uiPriority w:val="99"/>
    <w:semiHidden/>
    <w:unhideWhenUsed/>
    <w:rsid w:val="00CB7E20"/>
    <w:rPr>
      <w:sz w:val="16"/>
      <w:szCs w:val="16"/>
    </w:rPr>
  </w:style>
  <w:style w:type="paragraph" w:styleId="CommentText">
    <w:name w:val="annotation text"/>
    <w:basedOn w:val="Normal"/>
    <w:link w:val="CommentTextChar"/>
    <w:uiPriority w:val="99"/>
    <w:semiHidden/>
    <w:unhideWhenUsed/>
    <w:rsid w:val="00CB7E20"/>
    <w:rPr>
      <w:sz w:val="20"/>
    </w:rPr>
  </w:style>
  <w:style w:type="character" w:customStyle="1" w:styleId="CommentTextChar">
    <w:name w:val="Comment Text Char"/>
    <w:basedOn w:val="DefaultParagraphFont"/>
    <w:link w:val="CommentText"/>
    <w:uiPriority w:val="99"/>
    <w:semiHidden/>
    <w:rsid w:val="00CB7E20"/>
    <w:rPr>
      <w:rFonts w:ascii="Arial" w:hAnsi="Arial"/>
    </w:rPr>
  </w:style>
  <w:style w:type="paragraph" w:styleId="CommentSubject">
    <w:name w:val="annotation subject"/>
    <w:basedOn w:val="CommentText"/>
    <w:next w:val="CommentText"/>
    <w:link w:val="CommentSubjectChar"/>
    <w:uiPriority w:val="99"/>
    <w:semiHidden/>
    <w:unhideWhenUsed/>
    <w:rsid w:val="00CB7E20"/>
    <w:rPr>
      <w:b/>
      <w:bCs/>
    </w:rPr>
  </w:style>
  <w:style w:type="character" w:customStyle="1" w:styleId="CommentSubjectChar">
    <w:name w:val="Comment Subject Char"/>
    <w:basedOn w:val="CommentTextChar"/>
    <w:link w:val="CommentSubject"/>
    <w:uiPriority w:val="99"/>
    <w:semiHidden/>
    <w:rsid w:val="00CB7E20"/>
    <w:rPr>
      <w:rFonts w:ascii="Arial" w:hAnsi="Arial"/>
      <w:b/>
      <w:bCs/>
    </w:rPr>
  </w:style>
  <w:style w:type="character" w:styleId="Hyperlink">
    <w:name w:val="Hyperlink"/>
    <w:uiPriority w:val="99"/>
    <w:rsid w:val="007C7B06"/>
    <w:rPr>
      <w:rFonts w:ascii="Arial Narrow" w:hAnsi="Arial Narrow"/>
      <w:b w:val="0"/>
      <w:bCs w:val="0"/>
      <w:i w:val="0"/>
      <w:iCs w:val="0"/>
      <w:caps w:val="0"/>
      <w:smallCaps w:val="0"/>
      <w:strike w:val="0"/>
      <w:dstrike w:val="0"/>
      <w:vanish w:val="0"/>
      <w:color w:val="31849B" w:themeColor="accent5" w:themeShade="BF"/>
      <w:sz w:val="22"/>
      <w:szCs w:val="22"/>
      <w:u w:val="none"/>
      <w:vertAlign w:val="baseline"/>
    </w:rPr>
  </w:style>
  <w:style w:type="paragraph" w:customStyle="1" w:styleId="PIRSANumberedlist">
    <w:name w:val="PIRSA Numbered list"/>
    <w:basedOn w:val="PIRSANormal"/>
    <w:qFormat/>
    <w:rsid w:val="007C7B06"/>
    <w:pPr>
      <w:numPr>
        <w:numId w:val="3"/>
      </w:numPr>
      <w:spacing w:after="100"/>
    </w:pPr>
    <w:rPr>
      <w:lang w:val="en-US"/>
    </w:rPr>
  </w:style>
  <w:style w:type="paragraph" w:customStyle="1" w:styleId="PIRSABulletPoints2">
    <w:name w:val="PIRSA Bullet Points 2"/>
    <w:basedOn w:val="PIRSANumberedlist"/>
    <w:qFormat/>
    <w:rsid w:val="007C7B06"/>
    <w:pPr>
      <w:numPr>
        <w:numId w:val="4"/>
      </w:numPr>
    </w:pPr>
  </w:style>
  <w:style w:type="paragraph" w:customStyle="1" w:styleId="Body">
    <w:name w:val="Body"/>
    <w:rsid w:val="007C7B06"/>
    <w:rPr>
      <w:rFonts w:ascii="Helvetica" w:eastAsia="ヒラギノ角ゴ Pro W3" w:hAnsi="Helvetica" w:cs="Times New Roman"/>
      <w:color w:val="000000"/>
      <w:sz w:val="24"/>
      <w:lang w:eastAsia="en-AU"/>
    </w:rPr>
  </w:style>
  <w:style w:type="paragraph" w:customStyle="1" w:styleId="PIRSANumberPointList">
    <w:name w:val="PIRSA Number Point List"/>
    <w:basedOn w:val="PIRSANumberedlist"/>
    <w:qFormat/>
    <w:rsid w:val="002A7648"/>
    <w:pPr>
      <w:numPr>
        <w:numId w:val="7"/>
      </w:numPr>
      <w:ind w:left="1321" w:hanging="357"/>
    </w:pPr>
  </w:style>
  <w:style w:type="paragraph" w:styleId="NormalWeb">
    <w:name w:val="Normal (Web)"/>
    <w:basedOn w:val="Normal"/>
    <w:uiPriority w:val="99"/>
    <w:unhideWhenUsed/>
    <w:rsid w:val="00F6092E"/>
    <w:pPr>
      <w:spacing w:before="100" w:beforeAutospacing="1" w:after="100" w:afterAutospacing="1"/>
    </w:pPr>
    <w:rPr>
      <w:rFonts w:ascii="Times New Roman" w:eastAsia="Times New Roman" w:hAnsi="Times New Roman" w:cs="Times New Roman"/>
      <w:szCs w:val="24"/>
      <w:lang w:val="en-AU" w:eastAsia="en-AU"/>
    </w:rPr>
  </w:style>
  <w:style w:type="table" w:styleId="GridTable1Light-Accent1">
    <w:name w:val="Grid Table 1 Light Accent 1"/>
    <w:basedOn w:val="TableNormal"/>
    <w:uiPriority w:val="46"/>
    <w:rsid w:val="006D017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7E535E"/>
    <w:rPr>
      <w:sz w:val="22"/>
      <w:szCs w:val="22"/>
      <w:lang w:val="en-AU"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IntenseEmphasis">
    <w:name w:val="Intense Emphasis"/>
    <w:basedOn w:val="DefaultParagraphFont"/>
    <w:uiPriority w:val="21"/>
    <w:qFormat/>
    <w:rsid w:val="00021476"/>
    <w:rPr>
      <w:i/>
      <w:iCs/>
      <w:color w:val="4F81BD" w:themeColor="accent1"/>
    </w:rPr>
  </w:style>
  <w:style w:type="paragraph" w:customStyle="1" w:styleId="References">
    <w:name w:val="References"/>
    <w:basedOn w:val="PIRSANormal"/>
    <w:qFormat/>
    <w:rsid w:val="007D06F1"/>
    <w:pPr>
      <w:keepNext/>
      <w:keepLines/>
      <w:spacing w:before="120" w:after="0" w:line="240" w:lineRule="exact"/>
      <w:ind w:left="720" w:hanging="720"/>
    </w:pPr>
    <w:rPr>
      <w:rFonts w:eastAsia="MS Gothic"/>
      <w:bCs/>
      <w:sz w:val="20"/>
      <w:szCs w:val="20"/>
      <w:lang w:val="en-US" w:eastAsia="en-US"/>
    </w:rPr>
  </w:style>
  <w:style w:type="paragraph" w:customStyle="1" w:styleId="ManagementPlanReferences">
    <w:name w:val="Management Plan References"/>
    <w:basedOn w:val="BodyText"/>
    <w:qFormat/>
    <w:rsid w:val="00623967"/>
    <w:pPr>
      <w:spacing w:before="120"/>
      <w:ind w:left="720" w:hanging="720"/>
    </w:pPr>
    <w:rPr>
      <w:lang w:val="en-AU"/>
    </w:rPr>
  </w:style>
  <w:style w:type="paragraph" w:styleId="TOCHeading">
    <w:name w:val="TOC Heading"/>
    <w:basedOn w:val="Heading1"/>
    <w:next w:val="Normal"/>
    <w:uiPriority w:val="39"/>
    <w:unhideWhenUsed/>
    <w:qFormat/>
    <w:rsid w:val="008A2916"/>
    <w:pPr>
      <w:numPr>
        <w:numId w:val="0"/>
      </w:numPr>
      <w:spacing w:before="240" w:line="259" w:lineRule="auto"/>
      <w:outlineLvl w:val="9"/>
    </w:pPr>
    <w:rPr>
      <w:rFonts w:ascii="Arial" w:hAnsi="Arial"/>
      <w:bCs w:val="0"/>
      <w:kern w:val="0"/>
      <w:sz w:val="32"/>
      <w:szCs w:val="32"/>
      <w:lang w:eastAsia="en-US"/>
    </w:rPr>
  </w:style>
  <w:style w:type="paragraph" w:styleId="TOC1">
    <w:name w:val="toc 1"/>
    <w:basedOn w:val="Normal"/>
    <w:next w:val="Normal"/>
    <w:autoRedefine/>
    <w:uiPriority w:val="39"/>
    <w:unhideWhenUsed/>
    <w:rsid w:val="00DB6CAE"/>
    <w:pPr>
      <w:spacing w:after="100"/>
    </w:pPr>
  </w:style>
  <w:style w:type="paragraph" w:styleId="TOC2">
    <w:name w:val="toc 2"/>
    <w:basedOn w:val="Normal"/>
    <w:next w:val="Normal"/>
    <w:autoRedefine/>
    <w:uiPriority w:val="39"/>
    <w:unhideWhenUsed/>
    <w:rsid w:val="008A2916"/>
    <w:pPr>
      <w:tabs>
        <w:tab w:val="left" w:pos="880"/>
        <w:tab w:val="right" w:leader="dot" w:pos="9622"/>
      </w:tabs>
      <w:spacing w:after="100"/>
      <w:ind w:left="238"/>
      <w:contextualSpacing/>
    </w:pPr>
  </w:style>
  <w:style w:type="paragraph" w:styleId="TOC3">
    <w:name w:val="toc 3"/>
    <w:basedOn w:val="Normal"/>
    <w:next w:val="Normal"/>
    <w:autoRedefine/>
    <w:uiPriority w:val="39"/>
    <w:unhideWhenUsed/>
    <w:rsid w:val="00DB6CAE"/>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827632">
      <w:bodyDiv w:val="1"/>
      <w:marLeft w:val="0"/>
      <w:marRight w:val="0"/>
      <w:marTop w:val="0"/>
      <w:marBottom w:val="0"/>
      <w:divBdr>
        <w:top w:val="none" w:sz="0" w:space="0" w:color="auto"/>
        <w:left w:val="none" w:sz="0" w:space="0" w:color="auto"/>
        <w:bottom w:val="none" w:sz="0" w:space="0" w:color="auto"/>
        <w:right w:val="none" w:sz="0" w:space="0" w:color="auto"/>
      </w:divBdr>
    </w:div>
    <w:div w:id="521551397">
      <w:bodyDiv w:val="1"/>
      <w:marLeft w:val="0"/>
      <w:marRight w:val="0"/>
      <w:marTop w:val="0"/>
      <w:marBottom w:val="0"/>
      <w:divBdr>
        <w:top w:val="none" w:sz="0" w:space="0" w:color="auto"/>
        <w:left w:val="none" w:sz="0" w:space="0" w:color="auto"/>
        <w:bottom w:val="none" w:sz="0" w:space="0" w:color="auto"/>
        <w:right w:val="none" w:sz="0" w:space="0" w:color="auto"/>
      </w:divBdr>
    </w:div>
    <w:div w:id="677080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2.xml" Id="rId13" /><Relationship Type="http://schemas.openxmlformats.org/officeDocument/2006/relationships/image" Target="media/image4.png" Id="rId18" /><Relationship Type="http://schemas.openxmlformats.org/officeDocument/2006/relationships/numbering" Target="numbering.xml" Id="rId3" /><Relationship Type="http://schemas.openxmlformats.org/officeDocument/2006/relationships/fontTable" Target="fontTable.xml" Id="rId21" /><Relationship Type="http://schemas.openxmlformats.org/officeDocument/2006/relationships/footnotes" Target="footnotes.xml" Id="rId7" /><Relationship Type="http://schemas.openxmlformats.org/officeDocument/2006/relationships/image" Target="media/image2.png" Id="rId12" /><Relationship Type="http://schemas.openxmlformats.org/officeDocument/2006/relationships/hyperlink" Target="http://www.pir.sa.gov.au/__data/assets/pdf_file/0005/269411/Review_of_Recreational_Size_Boat_and_Bag_Limits.pdf" TargetMode="External" Id="rId17"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footer" Target="footer4.xml" Id="rId20" /><Relationship Type="http://schemas.openxmlformats.org/officeDocument/2006/relationships/webSettings" Target="webSettings.xml" Id="rId6" /><Relationship Type="http://schemas.openxmlformats.org/officeDocument/2006/relationships/footer" Target="footer2.xml" Id="rId11" /><Relationship Type="http://schemas.openxmlformats.org/officeDocument/2006/relationships/settings" Target="settings.xml" Id="rId5" /><Relationship Type="http://schemas.openxmlformats.org/officeDocument/2006/relationships/header" Target="header3.xml" Id="rId15" /><Relationship Type="http://schemas.openxmlformats.org/officeDocument/2006/relationships/footer" Target="footer1.xml" Id="rId10" /><Relationship Type="http://schemas.openxmlformats.org/officeDocument/2006/relationships/image" Target="media/image5.png" Id="rId19"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theme" Target="theme/theme1.xml" Id="rId22" /><Relationship Type="http://schemas.openxmlformats.org/officeDocument/2006/relationships/customXml" Target="/customXML/item3.xml" Id="R3475156773874817" /></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3D2A87C8A9941445E0533AF0780A13BC" version="1.0.0">
  <systemFields>
    <field name="Objective-Id">
      <value order="0">A4590855</value>
    </field>
    <field name="Objective-Title">
      <value order="0">A4591209 Attachment B Draft Management Plan for the South Australian Commercial Northern Zone Rock Lobster Fishery for public consultation 4/09/2020</value>
    </field>
    <field name="Objective-Description">
      <value order="0"/>
    </field>
    <field name="Objective-CreationStamp">
      <value order="0">2018-05-14T05:38:07Z</value>
    </field>
    <field name="Objective-IsApproved">
      <value order="0">false</value>
    </field>
    <field name="Objective-IsPublished">
      <value order="0">false</value>
    </field>
    <field name="Objective-DatePublished">
      <value order="0"/>
    </field>
    <field name="Objective-ModificationStamp">
      <value order="0">2020-11-05T01:43:56Z</value>
    </field>
    <field name="Objective-Owner">
      <value order="0">Jones, Annabel</value>
    </field>
    <field name="Objective-Path">
      <value order="0">Global Folder:Classified Object:Fisheries &amp; Aquaculture Governance:Ministerial Submissions:Ministerial Briefings:FISHERIES &amp; AQUACULTURE GOVERNANCE - Ministerial Submissions - Ministerial Briefings - Fisheries 2020:A4591209 Minute to MPIRD recommend draft NZRLF management plan for public consultation</value>
    </field>
    <field name="Objective-Parent">
      <value order="0">A4591209 Minute to MPIRD recommend draft NZRLF management plan for public consultation</value>
    </field>
    <field name="Objective-State">
      <value order="0">Being Drafted</value>
    </field>
    <field name="Objective-VersionId">
      <value order="0">vA7688489</value>
    </field>
    <field name="Objective-Version">
      <value order="0">1.3</value>
    </field>
    <field name="Objective-VersionNumber">
      <value order="0">9</value>
    </field>
    <field name="Objective-VersionComment">
      <value order="0"/>
    </field>
    <field name="Objective-FileNumber">
      <value order="0">FishAq F2020/000004</value>
    </field>
    <field name="Objective-Classification">
      <value order="0"/>
    </field>
    <field name="Objective-Caveats">
      <value order="0"/>
    </field>
  </systemFields>
  <catalogues>
    <catalogue name="Electronic Document Type Catalogue" type="type" ori="id:cA6">
      <field name="Objective-Agency">
        <value order="0">Primary Industries and Regions SA</value>
      </field>
      <field name="Objective-Business Division">
        <value order="0">Fisheries &amp; Aquaculture F&amp;A</value>
      </field>
      <field name="Objective-Workgroup">
        <value order="0">F&amp;A Fisheries Policy Team</value>
      </field>
      <field name="Objective-Section">
        <value order="0"/>
      </field>
      <field name="Objective-Document Type">
        <value order="0">Other</value>
      </field>
      <field name="Objective-Security Classification">
        <value order="0">02 Official</value>
      </field>
      <field name="Objective-Access Use Conditions">
        <value order="0"/>
      </field>
      <field name="Objective-Connect Creator">
        <value order="0"/>
      </field>
      <field name="Objective-Customer Person">
        <value order="0"/>
      </field>
      <field name="Objective-Customer Organisation">
        <value order="0"/>
      </field>
      <field name="Objective-Transaction Reference">
        <value order="0"/>
      </field>
      <field name="Objective-Place Name">
        <value order="0"/>
      </field>
      <field name="Objective-Description or Summary">
        <value order="0"/>
      </field>
      <field name="Objective-Date Document Created">
        <value order="0"/>
      </field>
      <field name="Objective-Document Created By">
        <value order="0"/>
      </field>
      <field name="Objective-Date Source Document Scanned">
        <value order="0"/>
      </field>
      <field name="Objective-Source Document Disposal Status">
        <value order="0"/>
      </field>
      <field name="Objective-Date Temporary Value Source Document Destroyed">
        <value order="0"/>
      </field>
      <field name="Objective-Date Received">
        <value order="0"/>
      </field>
      <field name="Objective-Action Delegator">
        <value order="0"/>
      </field>
      <field name="Objective-Action Officer">
        <value order="0"/>
      </field>
      <field name="Objective-Action Required">
        <value order="0"/>
      </field>
      <field name="Objective-Date Action Due By">
        <value order="0"/>
      </field>
      <field name="Objective-Date Action Assigned">
        <value order="0"/>
      </field>
      <field name="Objective-Action Approved by">
        <value order="0"/>
      </field>
      <field name="Objective-Date Action Approved">
        <value order="0"/>
      </field>
      <field name="Objective-Date Interim Reply Sent">
        <value order="0"/>
      </field>
      <field name="Objective-Date Final Reply Sent">
        <value order="0"/>
      </field>
      <field name="Objective-Date_Completed_On">
        <value order="0"/>
      </field>
      <field name="Objective-Intranet_Publishing_Requestor">
        <value order="0"/>
      </field>
      <field name="Objective-Intranet_Publishing_Requestor_Email">
        <value order="0"/>
      </field>
      <field name="Objective-Intranet Publisher">
        <value order="0">CORP ICT Intranet Publishing General Document Workflow Group</value>
      </field>
      <field name="Objective-Intranet_Publisher_Contact">
        <value order="0"/>
      </field>
      <field name="Objective-Intranet_Publisher_Email">
        <value order="0"/>
      </field>
      <field name="Objective-Intranet_Display_Name">
        <value order="0"/>
      </field>
      <field name="Objective-Free Text Subjects">
        <value order="0"/>
      </field>
      <field name="Objective-Intranet_Publishing_Requirement">
        <value order="0"/>
      </field>
      <field name="Objective-Intranet_Publishing_Instructions">
        <value order="0"/>
      </field>
      <field name="Objective-Document Published Version URL Link">
        <value order="0">https://objectivesag.pirsa.sa.gov.au/id:A3611647/document/versions/published</value>
      </field>
      <field name="Objective-Intranet URL Keyword">
        <value order="0">%globals_asset_metadata_PublishedURL%</value>
      </field>
      <field name="Objective-Intranet Short Name">
        <value order="0">A3611647</value>
      </field>
      <field name="Objective-Intranet_Publishing_Metadata_Schema">
        <value order="0">73217</value>
      </field>
      <field name="Objective-Intranet_Publishing_CSV_File_Operation">
        <value order="0">E</value>
      </field>
      <field name="Objective-Intranet_Asset_ID">
        <value order="0"/>
      </field>
      <field name="Objective-Date_Intranet_Link_Published">
        <value order="0"/>
      </field>
      <field name="Objective-Date_Intranet_Link_Next_Review_Due">
        <value order="0"/>
      </field>
      <field name="Objective-Date_Intranet_Link_Removed">
        <value order="0"/>
      </field>
      <field name="Objective-Internet Publishing Requestor">
        <value order="0"/>
      </field>
      <field name="Objective-Internet Publishing Requestor Email">
        <value order="0"/>
      </field>
      <field name="Objective-Internet Publisher Group">
        <value order="0">CORP ICT Internet Website Publishing Workflow Group</value>
      </field>
      <field name="Objective-Internet Publisher Contact">
        <value order="0">publish, webpublish</value>
      </field>
      <field name="Objective-Internet Publisher Email">
        <value order="0">PIRSA.Webpublish@sa.gov.au</value>
      </field>
      <field name="Objective-Internet Friendly Name">
        <value order="0"/>
      </field>
      <field name="Objective-Internet Document Type">
        <value order="0"/>
      </field>
      <field name="Objective-Internet Publishing Requirement">
        <value order="0"/>
      </field>
      <field name="Objective-Internet Publishing Instructions or Page URI">
        <value order="0"/>
      </field>
      <field name="Objective-Date Document Released">
        <value order="0"/>
      </field>
      <field name="Objective-Abstract">
        <value order="0"/>
      </field>
      <field name="Objective-External Link">
        <value order="0"/>
      </field>
      <field name="Objective-Publish Metadata Only">
        <value order="0">No</value>
      </field>
      <field name="Objective-Generate PDF Rendition">
        <value order="0">No</value>
      </field>
      <field name="Objective-Rendition Object ID">
        <value order="0"/>
      </field>
      <field name="Objective-Rendition Document Extension">
        <value order="0"/>
      </field>
      <field name="Objective-Accessibility Reviewed">
        <value order="0"/>
      </field>
      <field name="Objective-Accessibility Review Notes">
        <value order="0"/>
      </field>
      <field name="Objective-Collection or Program Title">
        <value order="0"/>
      </field>
      <field name="Objective-Sub Collection or Item ID">
        <value order="0"/>
      </field>
      <field name="Objective-Date Internet Document &amp; CSV File Published on Website">
        <value order="0"/>
      </field>
      <field name="Objective-Date Internet Document &amp; CSV File Next Review Due">
        <value order="0"/>
      </field>
      <field name="Objective-Date Internet Document &amp; CSV File Removed from Website">
        <value order="0"/>
      </field>
      <field name="Objective-Internet Publishing CSV File Operation">
        <value order="0">A</value>
      </field>
      <field name="Objective-Covers Period From">
        <value order="0"/>
      </field>
      <field name="Objective-Covers Period To">
        <value order="0"/>
      </field>
      <field name="Objective-Access Rights">
        <value order="0">Closed</value>
      </field>
      <field name="Objective-Vital_Record_Indicator">
        <value order="0">No</value>
      </field>
      <field name="Objective-Access Security Review Due Date">
        <value order="0"/>
      </field>
      <field name="Objective-Vital Records Review Due Date">
        <value order="0"/>
      </field>
      <field name="Objective-Internal Reference">
        <value order="0"/>
      </field>
      <field name="Objective-Media_Storage_Format">
        <value order="0">Text</value>
      </field>
      <field name="Objective-Jurisdiction">
        <value order="0">SA</value>
      </field>
      <field name="Objective-Language">
        <value order="0">English (en)</value>
      </field>
      <field name="Objective-Intellectual_Property_Rights">
        <value order="0">SA Government</value>
      </field>
      <field name="Objective-Date Emailed to DPC">
        <value order="0"/>
      </field>
      <field name="Objective-Date Emailed to DTF">
        <value order="0"/>
      </field>
      <field name="Objective-Date Emailed to Ministers Office">
        <value order="0"/>
      </field>
      <field name="Objective-Disposal Reasons">
        <value order="0"/>
      </field>
      <field name="Objective-Date to be Exported">
        <value order="0"/>
      </field>
      <field name="Objective-Used By System Admin Only">
        <value order="0"/>
      </field>
      <field name="Objective-Old Agency">
        <value order="0"/>
      </field>
      <field name="Objective-Old Business Division">
        <value order="0"/>
      </field>
      <field name="Objective-Old Workgroup">
        <value order="0"/>
      </field>
      <field name="Objective-Old Section">
        <value order="0"/>
      </field>
    </catalogue>
    <catalogue name="Internal Briefings Workflow" type="user" ori="id:cA177">
      <field name="Objective-Ministerial File">
        <value order="0"/>
      </field>
      <field name="Objective-Briefing Type">
        <value order="0">Briefing already created</value>
      </field>
      <field name="Objective-Briefing Template">
        <value order="0">PIRSA Briefing</value>
      </field>
      <field name="Objective-File_Divider">
        <value order="0"/>
      </field>
      <field name="Objective-Requestor Type">
        <value order="0">Executive Assistant</value>
      </field>
      <field name="Objective-A Number">
        <value order="0">A4591209</value>
      </field>
      <field name="Objective-Final_Scanned_Document">
        <value order="0"/>
      </field>
      <field name="Objective-Letter Required">
        <value order="0">No</value>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3D2A87C8A9941445E0533AF0780A13BC"/>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893FB8F2-AA2B-4A57-867A-78DC2D6D4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43</Pages>
  <Words>12832</Words>
  <Characters>73148</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Meredith Robinson</dc:creator>
  <cp:lastModifiedBy>Jones, Annabel (PIRSA)</cp:lastModifiedBy>
  <cp:revision>23</cp:revision>
  <cp:lastPrinted>2020-08-27T01:47:00Z</cp:lastPrinted>
  <dcterms:created xsi:type="dcterms:W3CDTF">2020-07-02T05:11:00Z</dcterms:created>
  <dcterms:modified xsi:type="dcterms:W3CDTF">2020-11-05T01:43:00Z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A4590855</vt:lpwstr>
  </property>
  <property fmtid="{D5CDD505-2E9C-101B-9397-08002B2CF9AE}" pid="4" name="Objective-Title">
    <vt:lpwstr>A4591209 Attachment B Draft Management Plan for the South Australian Commercial Northern Zone Rock Lobster Fishery for public consultation 4/09/2020</vt:lpwstr>
  </property>
  <property fmtid="{D5CDD505-2E9C-101B-9397-08002B2CF9AE}" pid="5" name="Objective-Description">
    <vt:lpwstr/>
  </property>
  <property fmtid="{D5CDD505-2E9C-101B-9397-08002B2CF9AE}" pid="6" name="Objective-CreationStamp">
    <vt:filetime>2020-08-27T01:00:25Z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2020-11-05T01:43:56Z</vt:filetime>
  </property>
  <property fmtid="{D5CDD505-2E9C-101B-9397-08002B2CF9AE}" pid="11" name="Objective-Owner">
    <vt:lpwstr>Jones, Annabel</vt:lpwstr>
  </property>
  <property fmtid="{D5CDD505-2E9C-101B-9397-08002B2CF9AE}" pid="12" name="Objective-Path">
    <vt:lpwstr>Fisheries &amp; Aquaculture Governance:Ministerial Submissions:Ministerial Briefings:FISHERIES &amp; AQUACULTURE GOVERNANCE - Ministerial Submissions - Ministerial Briefings - Fisheries 2020:A4591209 Minute to MPIRD recommend draft NZRLF management plan for public consultation:</vt:lpwstr>
  </property>
  <property fmtid="{D5CDD505-2E9C-101B-9397-08002B2CF9AE}" pid="13" name="Objective-Parent">
    <vt:lpwstr>A4591209 Minute to MPIRD recommend draft NZRLF management plan for public consultation</vt:lpwstr>
  </property>
  <property fmtid="{D5CDD505-2E9C-101B-9397-08002B2CF9AE}" pid="14" name="Objective-State">
    <vt:lpwstr>Being Drafted</vt:lpwstr>
  </property>
  <property fmtid="{D5CDD505-2E9C-101B-9397-08002B2CF9AE}" pid="15" name="Objective-VersionId">
    <vt:lpwstr>vA7688489</vt:lpwstr>
  </property>
  <property fmtid="{D5CDD505-2E9C-101B-9397-08002B2CF9AE}" pid="16" name="Objective-Version">
    <vt:lpwstr>1.3</vt:lpwstr>
  </property>
  <property fmtid="{D5CDD505-2E9C-101B-9397-08002B2CF9AE}" pid="17" name="Objective-VersionNumber">
    <vt:r8>9</vt:r8>
  </property>
  <property fmtid="{D5CDD505-2E9C-101B-9397-08002B2CF9AE}" pid="18" name="Objective-VersionComment">
    <vt:lpwstr/>
  </property>
  <property fmtid="{D5CDD505-2E9C-101B-9397-08002B2CF9AE}" pid="19" name="Objective-FileNumber">
    <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Agency">
    <vt:lpwstr>Primary Industries and Regions SA</vt:lpwstr>
  </property>
  <property fmtid="{D5CDD505-2E9C-101B-9397-08002B2CF9AE}" pid="23" name="Objective-Business Division">
    <vt:lpwstr>Fisheries &amp; Aquaculture F&amp;A</vt:lpwstr>
  </property>
  <property fmtid="{D5CDD505-2E9C-101B-9397-08002B2CF9AE}" pid="24" name="Objective-Workgroup">
    <vt:lpwstr>F&amp;A Fisheries Policy Team</vt:lpwstr>
  </property>
  <property fmtid="{D5CDD505-2E9C-101B-9397-08002B2CF9AE}" pid="25" name="Objective-Section">
    <vt:lpwstr/>
  </property>
  <property fmtid="{D5CDD505-2E9C-101B-9397-08002B2CF9AE}" pid="26" name="Objective-Document Type">
    <vt:lpwstr>Other</vt:lpwstr>
  </property>
  <property fmtid="{D5CDD505-2E9C-101B-9397-08002B2CF9AE}" pid="27" name="Objective-Security Classification">
    <vt:lpwstr>02 Official</vt:lpwstr>
  </property>
  <property fmtid="{D5CDD505-2E9C-101B-9397-08002B2CF9AE}" pid="28" name="Objective-Access Use Conditions">
    <vt:lpwstr/>
  </property>
  <property fmtid="{D5CDD505-2E9C-101B-9397-08002B2CF9AE}" pid="29" name="Objective-Connect Creator">
    <vt:lpwstr/>
  </property>
  <property fmtid="{D5CDD505-2E9C-101B-9397-08002B2CF9AE}" pid="30" name="Objective-Customer Person">
    <vt:lpwstr/>
  </property>
  <property fmtid="{D5CDD505-2E9C-101B-9397-08002B2CF9AE}" pid="31" name="Objective-Customer Organisation">
    <vt:lpwstr/>
  </property>
  <property fmtid="{D5CDD505-2E9C-101B-9397-08002B2CF9AE}" pid="32" name="Objective-Transaction Reference">
    <vt:lpwstr/>
  </property>
  <property fmtid="{D5CDD505-2E9C-101B-9397-08002B2CF9AE}" pid="33" name="Objective-Place Name">
    <vt:lpwstr/>
  </property>
  <property fmtid="{D5CDD505-2E9C-101B-9397-08002B2CF9AE}" pid="34" name="Objective-Description or Summary">
    <vt:lpwstr/>
  </property>
  <property fmtid="{D5CDD505-2E9C-101B-9397-08002B2CF9AE}" pid="35" name="Objective-Date Document Created">
    <vt:lpwstr/>
  </property>
  <property fmtid="{D5CDD505-2E9C-101B-9397-08002B2CF9AE}" pid="36" name="Objective-Document Created By">
    <vt:lpwstr/>
  </property>
  <property fmtid="{D5CDD505-2E9C-101B-9397-08002B2CF9AE}" pid="37" name="Objective-Date Source Document Scanned">
    <vt:lpwstr/>
  </property>
  <property fmtid="{D5CDD505-2E9C-101B-9397-08002B2CF9AE}" pid="38" name="Objective-Source Document Disposal Status">
    <vt:lpwstr/>
  </property>
  <property fmtid="{D5CDD505-2E9C-101B-9397-08002B2CF9AE}" pid="39" name="Objective-Date Temporary Value Source Document Destroyed">
    <vt:lpwstr/>
  </property>
  <property fmtid="{D5CDD505-2E9C-101B-9397-08002B2CF9AE}" pid="40" name="Objective-Date Received">
    <vt:lpwstr/>
  </property>
  <property fmtid="{D5CDD505-2E9C-101B-9397-08002B2CF9AE}" pid="41" name="Objective-Action Delegator">
    <vt:lpwstr/>
  </property>
  <property fmtid="{D5CDD505-2E9C-101B-9397-08002B2CF9AE}" pid="42" name="Objective-Action Officer">
    <vt:lpwstr/>
  </property>
  <property fmtid="{D5CDD505-2E9C-101B-9397-08002B2CF9AE}" pid="43" name="Objective-Action Required">
    <vt:lpwstr/>
  </property>
  <property fmtid="{D5CDD505-2E9C-101B-9397-08002B2CF9AE}" pid="44" name="Objective-Date Action Due By">
    <vt:lpwstr/>
  </property>
  <property fmtid="{D5CDD505-2E9C-101B-9397-08002B2CF9AE}" pid="45" name="Objective-Date Action Assigned">
    <vt:lpwstr/>
  </property>
  <property fmtid="{D5CDD505-2E9C-101B-9397-08002B2CF9AE}" pid="46" name="Objective-Action Approved by">
    <vt:lpwstr/>
  </property>
  <property fmtid="{D5CDD505-2E9C-101B-9397-08002B2CF9AE}" pid="47" name="Objective-Date Action Approved">
    <vt:lpwstr/>
  </property>
  <property fmtid="{D5CDD505-2E9C-101B-9397-08002B2CF9AE}" pid="48" name="Objective-Date Interim Reply Sent">
    <vt:lpwstr/>
  </property>
  <property fmtid="{D5CDD505-2E9C-101B-9397-08002B2CF9AE}" pid="49" name="Objective-Date Final Reply Sent">
    <vt:lpwstr/>
  </property>
  <property fmtid="{D5CDD505-2E9C-101B-9397-08002B2CF9AE}" pid="50" name="Objective-Date_Completed_On">
    <vt:lpwstr/>
  </property>
  <property fmtid="{D5CDD505-2E9C-101B-9397-08002B2CF9AE}" pid="51" name="Objective-Intranet_Publishing_Requestor">
    <vt:lpwstr/>
  </property>
  <property fmtid="{D5CDD505-2E9C-101B-9397-08002B2CF9AE}" pid="52" name="Objective-Intranet_Publishing_Requestor_Email">
    <vt:lpwstr/>
  </property>
  <property fmtid="{D5CDD505-2E9C-101B-9397-08002B2CF9AE}" pid="53" name="Objective-Intranet Publisher">
    <vt:lpwstr>CORP ICT Intranet Publishing General Document Workflow Group</vt:lpwstr>
  </property>
  <property fmtid="{D5CDD505-2E9C-101B-9397-08002B2CF9AE}" pid="54" name="Objective-Intranet_Publisher_Contact">
    <vt:lpwstr/>
  </property>
  <property fmtid="{D5CDD505-2E9C-101B-9397-08002B2CF9AE}" pid="55" name="Objective-Intranet_Publisher_Email">
    <vt:lpwstr/>
  </property>
  <property fmtid="{D5CDD505-2E9C-101B-9397-08002B2CF9AE}" pid="56" name="Objective-Intranet_Display_Name">
    <vt:lpwstr/>
  </property>
  <property fmtid="{D5CDD505-2E9C-101B-9397-08002B2CF9AE}" pid="57" name="Objective-Free Text Subjects">
    <vt:lpwstr/>
  </property>
  <property fmtid="{D5CDD505-2E9C-101B-9397-08002B2CF9AE}" pid="58" name="Objective-Intranet_Publishing_Requirement">
    <vt:lpwstr/>
  </property>
  <property fmtid="{D5CDD505-2E9C-101B-9397-08002B2CF9AE}" pid="59" name="Objective-Intranet_Publishing_Instructions">
    <vt:lpwstr/>
  </property>
  <property fmtid="{D5CDD505-2E9C-101B-9397-08002B2CF9AE}" pid="60" name="Objective-Document Published Version URL Link">
    <vt:lpwstr>https://objectivesag.pirsa.sa.gov.au/id:A3611647/document/versions/published</vt:lpwstr>
  </property>
  <property fmtid="{D5CDD505-2E9C-101B-9397-08002B2CF9AE}" pid="61" name="Objective-Intranet URL Keyword">
    <vt:lpwstr>%globals_asset_metadata_PublishedURL%</vt:lpwstr>
  </property>
  <property fmtid="{D5CDD505-2E9C-101B-9397-08002B2CF9AE}" pid="62" name="Objective-Intranet Short Name">
    <vt:lpwstr>A3611647</vt:lpwstr>
  </property>
  <property fmtid="{D5CDD505-2E9C-101B-9397-08002B2CF9AE}" pid="63" name="Objective-Intranet_Publishing_Metadata_Schema">
    <vt:lpwstr>73217</vt:lpwstr>
  </property>
  <property fmtid="{D5CDD505-2E9C-101B-9397-08002B2CF9AE}" pid="64" name="Objective-Intranet_Publishing_CSV_File_Operation">
    <vt:lpwstr>E</vt:lpwstr>
  </property>
  <property fmtid="{D5CDD505-2E9C-101B-9397-08002B2CF9AE}" pid="65" name="Objective-Intranet_Asset_ID">
    <vt:lpwstr/>
  </property>
  <property fmtid="{D5CDD505-2E9C-101B-9397-08002B2CF9AE}" pid="66" name="Objective-Date_Intranet_Link_Published">
    <vt:lpwstr/>
  </property>
  <property fmtid="{D5CDD505-2E9C-101B-9397-08002B2CF9AE}" pid="67" name="Objective-Date_Intranet_Link_Next_Review_Due">
    <vt:lpwstr/>
  </property>
  <property fmtid="{D5CDD505-2E9C-101B-9397-08002B2CF9AE}" pid="68" name="Objective-Date_Intranet_Link_Removed">
    <vt:lpwstr/>
  </property>
  <property fmtid="{D5CDD505-2E9C-101B-9397-08002B2CF9AE}" pid="69" name="Objective-Internet Publishing Requestor">
    <vt:lpwstr/>
  </property>
  <property fmtid="{D5CDD505-2E9C-101B-9397-08002B2CF9AE}" pid="70" name="Objective-Internet Publishing Requestor Email">
    <vt:lpwstr/>
  </property>
  <property fmtid="{D5CDD505-2E9C-101B-9397-08002B2CF9AE}" pid="71" name="Objective-Internet Publisher Group">
    <vt:lpwstr>CORP ICT Internet Website Publishing Workflow Group</vt:lpwstr>
  </property>
  <property fmtid="{D5CDD505-2E9C-101B-9397-08002B2CF9AE}" pid="72" name="Objective-Internet Publisher Contact">
    <vt:lpwstr>publish, webpublish</vt:lpwstr>
  </property>
  <property fmtid="{D5CDD505-2E9C-101B-9397-08002B2CF9AE}" pid="73" name="Objective-Internet Publisher Email">
    <vt:lpwstr>PIRSA.Webpublish@sa.gov.au</vt:lpwstr>
  </property>
  <property fmtid="{D5CDD505-2E9C-101B-9397-08002B2CF9AE}" pid="74" name="Objective-Internet Friendly Name">
    <vt:lpwstr/>
  </property>
  <property fmtid="{D5CDD505-2E9C-101B-9397-08002B2CF9AE}" pid="75" name="Objective-Internet Document Type">
    <vt:lpwstr/>
  </property>
  <property fmtid="{D5CDD505-2E9C-101B-9397-08002B2CF9AE}" pid="76" name="Objective-Internet Publishing Requirement">
    <vt:lpwstr/>
  </property>
  <property fmtid="{D5CDD505-2E9C-101B-9397-08002B2CF9AE}" pid="77" name="Objective-Internet Publishing Instructions or Page URI">
    <vt:lpwstr/>
  </property>
  <property fmtid="{D5CDD505-2E9C-101B-9397-08002B2CF9AE}" pid="78" name="Objective-Date Document Released">
    <vt:lpwstr/>
  </property>
  <property fmtid="{D5CDD505-2E9C-101B-9397-08002B2CF9AE}" pid="79" name="Objective-Abstract">
    <vt:lpwstr/>
  </property>
  <property fmtid="{D5CDD505-2E9C-101B-9397-08002B2CF9AE}" pid="80" name="Objective-External Link">
    <vt:lpwstr/>
  </property>
  <property fmtid="{D5CDD505-2E9C-101B-9397-08002B2CF9AE}" pid="81" name="Objective-Publish Metadata Only">
    <vt:lpwstr>No</vt:lpwstr>
  </property>
  <property fmtid="{D5CDD505-2E9C-101B-9397-08002B2CF9AE}" pid="82" name="Objective-Generate PDF Rendition">
    <vt:lpwstr>No</vt:lpwstr>
  </property>
  <property fmtid="{D5CDD505-2E9C-101B-9397-08002B2CF9AE}" pid="83" name="Objective-Rendition Object ID">
    <vt:lpwstr/>
  </property>
  <property fmtid="{D5CDD505-2E9C-101B-9397-08002B2CF9AE}" pid="84" name="Objective-Rendition Document Extension">
    <vt:lpwstr/>
  </property>
  <property fmtid="{D5CDD505-2E9C-101B-9397-08002B2CF9AE}" pid="85" name="Objective-Accessibility Reviewed">
    <vt:lpwstr/>
  </property>
  <property fmtid="{D5CDD505-2E9C-101B-9397-08002B2CF9AE}" pid="86" name="Objective-Accessibility Review Notes">
    <vt:lpwstr/>
  </property>
  <property fmtid="{D5CDD505-2E9C-101B-9397-08002B2CF9AE}" pid="87" name="Objective-Collection or Program Title">
    <vt:lpwstr/>
  </property>
  <property fmtid="{D5CDD505-2E9C-101B-9397-08002B2CF9AE}" pid="88" name="Objective-Sub Collection or Item ID">
    <vt:lpwstr/>
  </property>
  <property fmtid="{D5CDD505-2E9C-101B-9397-08002B2CF9AE}" pid="89" name="Objective-Date Internet Document &amp; CSV File Published on Website">
    <vt:lpwstr/>
  </property>
  <property fmtid="{D5CDD505-2E9C-101B-9397-08002B2CF9AE}" pid="90" name="Objective-Date Internet Document &amp; CSV File Next Review Due">
    <vt:lpwstr/>
  </property>
  <property fmtid="{D5CDD505-2E9C-101B-9397-08002B2CF9AE}" pid="91" name="Objective-Date Internet Document &amp; CSV File Removed from Website">
    <vt:lpwstr/>
  </property>
  <property fmtid="{D5CDD505-2E9C-101B-9397-08002B2CF9AE}" pid="92" name="Objective-Internet Publishing CSV File Operation">
    <vt:lpwstr>A</vt:lpwstr>
  </property>
  <property fmtid="{D5CDD505-2E9C-101B-9397-08002B2CF9AE}" pid="93" name="Objective-Covers Period From">
    <vt:lpwstr/>
  </property>
  <property fmtid="{D5CDD505-2E9C-101B-9397-08002B2CF9AE}" pid="94" name="Objective-Covers Period To">
    <vt:lpwstr/>
  </property>
  <property fmtid="{D5CDD505-2E9C-101B-9397-08002B2CF9AE}" pid="95" name="Objective-Access Rights">
    <vt:lpwstr>Closed</vt:lpwstr>
  </property>
  <property fmtid="{D5CDD505-2E9C-101B-9397-08002B2CF9AE}" pid="96" name="Objective-Vital_Record_Indicator">
    <vt:lpwstr>No</vt:lpwstr>
  </property>
  <property fmtid="{D5CDD505-2E9C-101B-9397-08002B2CF9AE}" pid="97" name="Objective-Access Security Review Due Date">
    <vt:lpwstr/>
  </property>
  <property fmtid="{D5CDD505-2E9C-101B-9397-08002B2CF9AE}" pid="98" name="Objective-Vital Records Review Due Date">
    <vt:lpwstr/>
  </property>
  <property fmtid="{D5CDD505-2E9C-101B-9397-08002B2CF9AE}" pid="99" name="Objective-Internal Reference">
    <vt:lpwstr/>
  </property>
  <property fmtid="{D5CDD505-2E9C-101B-9397-08002B2CF9AE}" pid="100" name="Objective-Media_Storage_Format">
    <vt:lpwstr>Text</vt:lpwstr>
  </property>
  <property fmtid="{D5CDD505-2E9C-101B-9397-08002B2CF9AE}" pid="101" name="Objective-Jurisdiction">
    <vt:lpwstr>SA</vt:lpwstr>
  </property>
  <property fmtid="{D5CDD505-2E9C-101B-9397-08002B2CF9AE}" pid="102" name="Objective-Language">
    <vt:lpwstr>English (en)</vt:lpwstr>
  </property>
  <property fmtid="{D5CDD505-2E9C-101B-9397-08002B2CF9AE}" pid="103" name="Objective-Intellectual_Property_Rights">
    <vt:lpwstr>SA Government</vt:lpwstr>
  </property>
  <property fmtid="{D5CDD505-2E9C-101B-9397-08002B2CF9AE}" pid="104" name="Objective-Date Emailed to DPC">
    <vt:lpwstr/>
  </property>
  <property fmtid="{D5CDD505-2E9C-101B-9397-08002B2CF9AE}" pid="105" name="Objective-Date Emailed to DTF">
    <vt:lpwstr/>
  </property>
  <property fmtid="{D5CDD505-2E9C-101B-9397-08002B2CF9AE}" pid="106" name="Objective-Date Emailed to Ministers Office">
    <vt:lpwstr/>
  </property>
  <property fmtid="{D5CDD505-2E9C-101B-9397-08002B2CF9AE}" pid="107" name="Objective-Disposal Reasons">
    <vt:lpwstr/>
  </property>
  <property fmtid="{D5CDD505-2E9C-101B-9397-08002B2CF9AE}" pid="108" name="Objective-Date to be Exported">
    <vt:lpwstr/>
  </property>
  <property fmtid="{D5CDD505-2E9C-101B-9397-08002B2CF9AE}" pid="109" name="Objective-Used By System Admin Only">
    <vt:lpwstr/>
  </property>
  <property fmtid="{D5CDD505-2E9C-101B-9397-08002B2CF9AE}" pid="110" name="Objective-Old Agency">
    <vt:lpwstr/>
  </property>
  <property fmtid="{D5CDD505-2E9C-101B-9397-08002B2CF9AE}" pid="111" name="Objective-Old Business Division">
    <vt:lpwstr/>
  </property>
  <property fmtid="{D5CDD505-2E9C-101B-9397-08002B2CF9AE}" pid="112" name="Objective-Old Workgroup">
    <vt:lpwstr/>
  </property>
  <property fmtid="{D5CDD505-2E9C-101B-9397-08002B2CF9AE}" pid="113" name="Objective-Old Section">
    <vt:lpwstr/>
  </property>
  <property fmtid="{D5CDD505-2E9C-101B-9397-08002B2CF9AE}" pid="114" name="Objective-Comment">
    <vt:lpwstr/>
  </property>
  <property fmtid="{D5CDD505-2E9C-101B-9397-08002B2CF9AE}" pid="115" name="Objective-Agency [system]">
    <vt:lpwstr>Primary Industries and Regions SA</vt:lpwstr>
  </property>
  <property fmtid="{D5CDD505-2E9C-101B-9397-08002B2CF9AE}" pid="116" name="Objective-Business Division [system]">
    <vt:lpwstr>Fisheries &amp; Aquaculture F&amp;A</vt:lpwstr>
  </property>
  <property fmtid="{D5CDD505-2E9C-101B-9397-08002B2CF9AE}" pid="117" name="Objective-Workgroup [system]">
    <vt:lpwstr>F&amp;A Fisheries Policy Team</vt:lpwstr>
  </property>
  <property fmtid="{D5CDD505-2E9C-101B-9397-08002B2CF9AE}" pid="118" name="Objective-Section [system]">
    <vt:lpwstr/>
  </property>
  <property fmtid="{D5CDD505-2E9C-101B-9397-08002B2CF9AE}" pid="119" name="Objective-Document Type [system]">
    <vt:lpwstr>Other</vt:lpwstr>
  </property>
  <property fmtid="{D5CDD505-2E9C-101B-9397-08002B2CF9AE}" pid="120" name="Objective-Security Classification [system]">
    <vt:lpwstr>02 Official</vt:lpwstr>
  </property>
  <property fmtid="{D5CDD505-2E9C-101B-9397-08002B2CF9AE}" pid="121" name="Objective-Access Use Conditions [system]">
    <vt:lpwstr/>
  </property>
  <property fmtid="{D5CDD505-2E9C-101B-9397-08002B2CF9AE}" pid="122" name="Objective-Connect Creator [system]">
    <vt:lpwstr/>
  </property>
  <property fmtid="{D5CDD505-2E9C-101B-9397-08002B2CF9AE}" pid="123" name="Objective-Customer Person [system]">
    <vt:lpwstr/>
  </property>
  <property fmtid="{D5CDD505-2E9C-101B-9397-08002B2CF9AE}" pid="124" name="Objective-Customer Organisation [system]">
    <vt:lpwstr/>
  </property>
  <property fmtid="{D5CDD505-2E9C-101B-9397-08002B2CF9AE}" pid="125" name="Objective-Transaction Reference [system]">
    <vt:lpwstr/>
  </property>
  <property fmtid="{D5CDD505-2E9C-101B-9397-08002B2CF9AE}" pid="126" name="Objective-Place Name [system]">
    <vt:lpwstr/>
  </property>
  <property fmtid="{D5CDD505-2E9C-101B-9397-08002B2CF9AE}" pid="127" name="Objective-Description or Summary [system]">
    <vt:lpwstr/>
  </property>
  <property fmtid="{D5CDD505-2E9C-101B-9397-08002B2CF9AE}" pid="128" name="Objective-Date Document Created [system]">
    <vt:lpwstr/>
  </property>
  <property fmtid="{D5CDD505-2E9C-101B-9397-08002B2CF9AE}" pid="129" name="Objective-Document Created By [system]">
    <vt:lpwstr/>
  </property>
  <property fmtid="{D5CDD505-2E9C-101B-9397-08002B2CF9AE}" pid="130" name="Objective-Date Source Document Scanned [system]">
    <vt:lpwstr/>
  </property>
  <property fmtid="{D5CDD505-2E9C-101B-9397-08002B2CF9AE}" pid="131" name="Objective-Source Document Disposal Status [system]">
    <vt:lpwstr/>
  </property>
  <property fmtid="{D5CDD505-2E9C-101B-9397-08002B2CF9AE}" pid="132" name="Objective-Date Temporary Value Source Document Destroyed [system]">
    <vt:lpwstr/>
  </property>
  <property fmtid="{D5CDD505-2E9C-101B-9397-08002B2CF9AE}" pid="133" name="Objective-Date Received [system]">
    <vt:lpwstr/>
  </property>
  <property fmtid="{D5CDD505-2E9C-101B-9397-08002B2CF9AE}" pid="134" name="Objective-Action Delegator [system]">
    <vt:lpwstr/>
  </property>
  <property fmtid="{D5CDD505-2E9C-101B-9397-08002B2CF9AE}" pid="135" name="Objective-Action Officer [system]">
    <vt:lpwstr/>
  </property>
  <property fmtid="{D5CDD505-2E9C-101B-9397-08002B2CF9AE}" pid="136" name="Objective-Action Required [system]">
    <vt:lpwstr/>
  </property>
  <property fmtid="{D5CDD505-2E9C-101B-9397-08002B2CF9AE}" pid="137" name="Objective-Date Action Due By [system]">
    <vt:lpwstr/>
  </property>
  <property fmtid="{D5CDD505-2E9C-101B-9397-08002B2CF9AE}" pid="138" name="Objective-Date Action Assigned [system]">
    <vt:lpwstr/>
  </property>
  <property fmtid="{D5CDD505-2E9C-101B-9397-08002B2CF9AE}" pid="139" name="Objective-Action Approved by [system]">
    <vt:lpwstr/>
  </property>
  <property fmtid="{D5CDD505-2E9C-101B-9397-08002B2CF9AE}" pid="140" name="Objective-Date Action Approved [system]">
    <vt:lpwstr/>
  </property>
  <property fmtid="{D5CDD505-2E9C-101B-9397-08002B2CF9AE}" pid="141" name="Objective-Date Interim Reply Sent [system]">
    <vt:lpwstr/>
  </property>
  <property fmtid="{D5CDD505-2E9C-101B-9397-08002B2CF9AE}" pid="142" name="Objective-Date Final Reply Sent [system]">
    <vt:lpwstr/>
  </property>
  <property fmtid="{D5CDD505-2E9C-101B-9397-08002B2CF9AE}" pid="143" name="Objective-Date_Completed_On [system]">
    <vt:lpwstr/>
  </property>
  <property fmtid="{D5CDD505-2E9C-101B-9397-08002B2CF9AE}" pid="144" name="Objective-Intranet_Publishing_Requestor [system]">
    <vt:lpwstr/>
  </property>
  <property fmtid="{D5CDD505-2E9C-101B-9397-08002B2CF9AE}" pid="145" name="Objective-Intranet_Publishing_Requestor_Email [system]">
    <vt:lpwstr/>
  </property>
  <property fmtid="{D5CDD505-2E9C-101B-9397-08002B2CF9AE}" pid="146" name="Objective-Intranet Publisher [system]">
    <vt:lpwstr>CORP ICT Intranet Publishing General Document Workflow Group</vt:lpwstr>
  </property>
  <property fmtid="{D5CDD505-2E9C-101B-9397-08002B2CF9AE}" pid="147" name="Objective-Intranet_Publisher_Contact [system]">
    <vt:lpwstr/>
  </property>
  <property fmtid="{D5CDD505-2E9C-101B-9397-08002B2CF9AE}" pid="148" name="Objective-Intranet_Publisher_Email [system]">
    <vt:lpwstr/>
  </property>
  <property fmtid="{D5CDD505-2E9C-101B-9397-08002B2CF9AE}" pid="149" name="Objective-Intranet_Display_Name [system]">
    <vt:lpwstr/>
  </property>
  <property fmtid="{D5CDD505-2E9C-101B-9397-08002B2CF9AE}" pid="150" name="Objective-Free Text Subjects [system]">
    <vt:lpwstr/>
  </property>
  <property fmtid="{D5CDD505-2E9C-101B-9397-08002B2CF9AE}" pid="151" name="Objective-Intranet_Publishing_Requirement [system]">
    <vt:lpwstr/>
  </property>
  <property fmtid="{D5CDD505-2E9C-101B-9397-08002B2CF9AE}" pid="152" name="Objective-Intranet_Publishing_Instructions [system]">
    <vt:lpwstr/>
  </property>
  <property fmtid="{D5CDD505-2E9C-101B-9397-08002B2CF9AE}" pid="153" name="Objective-Document Published Version URL Link [system]">
    <vt:lpwstr>https://objectivesag.pirsa.sa.gov.au/id:A3611647/document/versions/published</vt:lpwstr>
  </property>
  <property fmtid="{D5CDD505-2E9C-101B-9397-08002B2CF9AE}" pid="154" name="Objective-Intranet URL Keyword [system]">
    <vt:lpwstr>%globals_asset_metadata_PublishedURL%</vt:lpwstr>
  </property>
  <property fmtid="{D5CDD505-2E9C-101B-9397-08002B2CF9AE}" pid="155" name="Objective-Intranet Short Name [system]">
    <vt:lpwstr>A3611647</vt:lpwstr>
  </property>
  <property fmtid="{D5CDD505-2E9C-101B-9397-08002B2CF9AE}" pid="156" name="Objective-Intranet_Publishing_Metadata_Schema [system]">
    <vt:lpwstr>73217</vt:lpwstr>
  </property>
  <property fmtid="{D5CDD505-2E9C-101B-9397-08002B2CF9AE}" pid="157" name="Objective-Intranet_Publishing_CSV_File_Operation [system]">
    <vt:lpwstr>E</vt:lpwstr>
  </property>
  <property fmtid="{D5CDD505-2E9C-101B-9397-08002B2CF9AE}" pid="158" name="Objective-Intranet_Asset_ID [system]">
    <vt:lpwstr/>
  </property>
  <property fmtid="{D5CDD505-2E9C-101B-9397-08002B2CF9AE}" pid="159" name="Objective-Date_Intranet_Link_Published [system]">
    <vt:lpwstr/>
  </property>
  <property fmtid="{D5CDD505-2E9C-101B-9397-08002B2CF9AE}" pid="160" name="Objective-Date_Intranet_Link_Next_Review_Due [system]">
    <vt:lpwstr/>
  </property>
  <property fmtid="{D5CDD505-2E9C-101B-9397-08002B2CF9AE}" pid="161" name="Objective-Date_Intranet_Link_Removed [system]">
    <vt:lpwstr/>
  </property>
  <property fmtid="{D5CDD505-2E9C-101B-9397-08002B2CF9AE}" pid="162" name="Objective-Internet Publishing Requestor [system]">
    <vt:lpwstr/>
  </property>
  <property fmtid="{D5CDD505-2E9C-101B-9397-08002B2CF9AE}" pid="163" name="Objective-Internet Publishing Requestor Email [system]">
    <vt:lpwstr/>
  </property>
  <property fmtid="{D5CDD505-2E9C-101B-9397-08002B2CF9AE}" pid="164" name="Objective-Internet Publisher Group [system]">
    <vt:lpwstr>CORP ICT Internet Website Publishing Workflow Group</vt:lpwstr>
  </property>
  <property fmtid="{D5CDD505-2E9C-101B-9397-08002B2CF9AE}" pid="165" name="Objective-Internet Publisher Contact [system]">
    <vt:lpwstr>publish, webpublish</vt:lpwstr>
  </property>
  <property fmtid="{D5CDD505-2E9C-101B-9397-08002B2CF9AE}" pid="166" name="Objective-Internet Publisher Email [system]">
    <vt:lpwstr>PIRSA.Webpublish@sa.gov.au</vt:lpwstr>
  </property>
  <property fmtid="{D5CDD505-2E9C-101B-9397-08002B2CF9AE}" pid="167" name="Objective-Internet Friendly Name [system]">
    <vt:lpwstr/>
  </property>
  <property fmtid="{D5CDD505-2E9C-101B-9397-08002B2CF9AE}" pid="168" name="Objective-Internet Document Type [system]">
    <vt:lpwstr/>
  </property>
  <property fmtid="{D5CDD505-2E9C-101B-9397-08002B2CF9AE}" pid="169" name="Objective-Internet Publishing Requirement [system]">
    <vt:lpwstr/>
  </property>
  <property fmtid="{D5CDD505-2E9C-101B-9397-08002B2CF9AE}" pid="170" name="Objective-Internet Publishing Instructions or Page URI [system]">
    <vt:lpwstr/>
  </property>
  <property fmtid="{D5CDD505-2E9C-101B-9397-08002B2CF9AE}" pid="171" name="Objective-Date Document Released [system]">
    <vt:lpwstr/>
  </property>
  <property fmtid="{D5CDD505-2E9C-101B-9397-08002B2CF9AE}" pid="172" name="Objective-Abstract [system]">
    <vt:lpwstr/>
  </property>
  <property fmtid="{D5CDD505-2E9C-101B-9397-08002B2CF9AE}" pid="173" name="Objective-External Link [system]">
    <vt:lpwstr/>
  </property>
  <property fmtid="{D5CDD505-2E9C-101B-9397-08002B2CF9AE}" pid="174" name="Objective-Publish Metadata Only [system]">
    <vt:lpwstr>No</vt:lpwstr>
  </property>
  <property fmtid="{D5CDD505-2E9C-101B-9397-08002B2CF9AE}" pid="175" name="Objective-Generate PDF Rendition [system]">
    <vt:lpwstr>No</vt:lpwstr>
  </property>
  <property fmtid="{D5CDD505-2E9C-101B-9397-08002B2CF9AE}" pid="176" name="Objective-Rendition Object ID [system]">
    <vt:lpwstr/>
  </property>
  <property fmtid="{D5CDD505-2E9C-101B-9397-08002B2CF9AE}" pid="177" name="Objective-Rendition Document Extension [system]">
    <vt:lpwstr/>
  </property>
  <property fmtid="{D5CDD505-2E9C-101B-9397-08002B2CF9AE}" pid="178" name="Objective-Accessibility Reviewed [system]">
    <vt:lpwstr/>
  </property>
  <property fmtid="{D5CDD505-2E9C-101B-9397-08002B2CF9AE}" pid="179" name="Objective-Accessibility Review Notes [system]">
    <vt:lpwstr/>
  </property>
  <property fmtid="{D5CDD505-2E9C-101B-9397-08002B2CF9AE}" pid="180" name="Objective-Collection or Program Title [system]">
    <vt:lpwstr/>
  </property>
  <property fmtid="{D5CDD505-2E9C-101B-9397-08002B2CF9AE}" pid="181" name="Objective-Sub Collection or Item ID [system]">
    <vt:lpwstr/>
  </property>
  <property fmtid="{D5CDD505-2E9C-101B-9397-08002B2CF9AE}" pid="182" name="Objective-Date Internet Document &amp; CSV File Published on Website [system]">
    <vt:lpwstr/>
  </property>
  <property fmtid="{D5CDD505-2E9C-101B-9397-08002B2CF9AE}" pid="183" name="Objective-Date Internet Document &amp; CSV File Next Review Due [system]">
    <vt:lpwstr/>
  </property>
  <property fmtid="{D5CDD505-2E9C-101B-9397-08002B2CF9AE}" pid="184" name="Objective-Date Internet Document &amp; CSV File Removed from Website [system]">
    <vt:lpwstr/>
  </property>
  <property fmtid="{D5CDD505-2E9C-101B-9397-08002B2CF9AE}" pid="185" name="Objective-Internet Publishing CSV File Operation [system]">
    <vt:lpwstr>A</vt:lpwstr>
  </property>
  <property fmtid="{D5CDD505-2E9C-101B-9397-08002B2CF9AE}" pid="186" name="Objective-Covers Period From [system]">
    <vt:lpwstr/>
  </property>
  <property fmtid="{D5CDD505-2E9C-101B-9397-08002B2CF9AE}" pid="187" name="Objective-Covers Period To [system]">
    <vt:lpwstr/>
  </property>
  <property fmtid="{D5CDD505-2E9C-101B-9397-08002B2CF9AE}" pid="188" name="Objective-Access Rights [system]">
    <vt:lpwstr>Closed</vt:lpwstr>
  </property>
  <property fmtid="{D5CDD505-2E9C-101B-9397-08002B2CF9AE}" pid="189" name="Objective-Vital_Record_Indicator [system]">
    <vt:lpwstr>No</vt:lpwstr>
  </property>
  <property fmtid="{D5CDD505-2E9C-101B-9397-08002B2CF9AE}" pid="190" name="Objective-Access Security Review Due Date [system]">
    <vt:lpwstr/>
  </property>
  <property fmtid="{D5CDD505-2E9C-101B-9397-08002B2CF9AE}" pid="191" name="Objective-Vital Records Review Due Date [system]">
    <vt:lpwstr/>
  </property>
  <property fmtid="{D5CDD505-2E9C-101B-9397-08002B2CF9AE}" pid="192" name="Objective-Internal Reference [system]">
    <vt:lpwstr/>
  </property>
  <property fmtid="{D5CDD505-2E9C-101B-9397-08002B2CF9AE}" pid="193" name="Objective-Media_Storage_Format [system]">
    <vt:lpwstr>Text</vt:lpwstr>
  </property>
  <property fmtid="{D5CDD505-2E9C-101B-9397-08002B2CF9AE}" pid="194" name="Objective-Jurisdiction [system]">
    <vt:lpwstr>SA</vt:lpwstr>
  </property>
  <property fmtid="{D5CDD505-2E9C-101B-9397-08002B2CF9AE}" pid="195" name="Objective-Language [system]">
    <vt:lpwstr>English (en)</vt:lpwstr>
  </property>
  <property fmtid="{D5CDD505-2E9C-101B-9397-08002B2CF9AE}" pid="196" name="Objective-Intellectual_Property_Rights [system]">
    <vt:lpwstr>SA Government</vt:lpwstr>
  </property>
  <property fmtid="{D5CDD505-2E9C-101B-9397-08002B2CF9AE}" pid="197" name="Objective-Date Emailed to DPC [system]">
    <vt:lpwstr/>
  </property>
  <property fmtid="{D5CDD505-2E9C-101B-9397-08002B2CF9AE}" pid="198" name="Objective-Date Emailed to DTF [system]">
    <vt:lpwstr/>
  </property>
  <property fmtid="{D5CDD505-2E9C-101B-9397-08002B2CF9AE}" pid="199" name="Objective-Date Emailed to Ministers Office [system]">
    <vt:lpwstr/>
  </property>
  <property fmtid="{D5CDD505-2E9C-101B-9397-08002B2CF9AE}" pid="200" name="Objective-Disposal Reasons [system]">
    <vt:lpwstr/>
  </property>
  <property fmtid="{D5CDD505-2E9C-101B-9397-08002B2CF9AE}" pid="201" name="Objective-Date to be Exported [system]">
    <vt:lpwstr/>
  </property>
  <property fmtid="{D5CDD505-2E9C-101B-9397-08002B2CF9AE}" pid="202" name="Objective-Used By System Admin Only [system]">
    <vt:lpwstr/>
  </property>
  <property fmtid="{D5CDD505-2E9C-101B-9397-08002B2CF9AE}" pid="203" name="Objective-Old Agency [system]">
    <vt:lpwstr/>
  </property>
  <property fmtid="{D5CDD505-2E9C-101B-9397-08002B2CF9AE}" pid="204" name="Objective-Old Business Division [system]">
    <vt:lpwstr/>
  </property>
  <property fmtid="{D5CDD505-2E9C-101B-9397-08002B2CF9AE}" pid="205" name="Objective-Old Workgroup [system]">
    <vt:lpwstr/>
  </property>
  <property fmtid="{D5CDD505-2E9C-101B-9397-08002B2CF9AE}" pid="206" name="Objective-Old Section [system]">
    <vt:lpwstr/>
  </property>
  <property fmtid="{D5CDD505-2E9C-101B-9397-08002B2CF9AE}" pid="207" name="Objective-Ministerial File">
    <vt:lpwstr/>
  </property>
  <property fmtid="{D5CDD505-2E9C-101B-9397-08002B2CF9AE}" pid="208" name="Objective-Briefing Type">
    <vt:lpwstr>Briefing already created</vt:lpwstr>
  </property>
  <property fmtid="{D5CDD505-2E9C-101B-9397-08002B2CF9AE}" pid="209" name="Objective-Briefing Template">
    <vt:lpwstr>PIRSA Briefing</vt:lpwstr>
  </property>
  <property fmtid="{D5CDD505-2E9C-101B-9397-08002B2CF9AE}" pid="210" name="Objective-File_Divider">
    <vt:lpwstr/>
  </property>
  <property fmtid="{D5CDD505-2E9C-101B-9397-08002B2CF9AE}" pid="211" name="Objective-Requestor Type">
    <vt:lpwstr>Executive Assistant</vt:lpwstr>
  </property>
  <property fmtid="{D5CDD505-2E9C-101B-9397-08002B2CF9AE}" pid="212" name="Objective-A Number">
    <vt:lpwstr>A4591209</vt:lpwstr>
  </property>
  <property fmtid="{D5CDD505-2E9C-101B-9397-08002B2CF9AE}" pid="213" name="Objective-Final_Scanned_Document">
    <vt:lpwstr/>
  </property>
  <property fmtid="{D5CDD505-2E9C-101B-9397-08002B2CF9AE}" pid="214" name="Objective-Letter Required">
    <vt:lpwstr>No</vt:lpwstr>
  </property>
</Properties>
</file>