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7286" w14:textId="38333B0C" w:rsidR="00767D5D" w:rsidRPr="000F1809" w:rsidRDefault="00767D5D" w:rsidP="000F1809">
      <w:pPr>
        <w:widowControl w:val="0"/>
        <w:spacing w:after="0" w:line="360" w:lineRule="auto"/>
        <w:rPr>
          <w:rFonts w:ascii="Arial" w:eastAsia="Bookman Old Style" w:hAnsi="Arial" w:cs="Arial"/>
          <w:b/>
          <w:bCs/>
          <w:color w:val="2F5496" w:themeColor="accent1" w:themeShade="BF"/>
          <w:sz w:val="32"/>
          <w:szCs w:val="32"/>
          <w:lang w:val="en-US"/>
        </w:rPr>
      </w:pPr>
      <w:r w:rsidRPr="000F1809">
        <w:rPr>
          <w:rFonts w:ascii="Arial" w:eastAsia="Bookman Old Style" w:hAnsi="Arial" w:cs="Arial"/>
          <w:b/>
          <w:bCs/>
          <w:color w:val="2F5496" w:themeColor="accent1" w:themeShade="BF"/>
          <w:sz w:val="32"/>
          <w:szCs w:val="32"/>
          <w:lang w:val="en-US"/>
        </w:rPr>
        <w:t>VERMIN ACT AMENDMENT BILL</w:t>
      </w:r>
      <w:r w:rsidR="00DD2546" w:rsidRPr="000F1809">
        <w:rPr>
          <w:rFonts w:ascii="Arial" w:eastAsia="Bookman Old Style" w:hAnsi="Arial" w:cs="Arial"/>
          <w:b/>
          <w:bCs/>
          <w:color w:val="2F5496" w:themeColor="accent1" w:themeShade="BF"/>
          <w:sz w:val="32"/>
          <w:szCs w:val="32"/>
          <w:lang w:val="en-US"/>
        </w:rPr>
        <w:t xml:space="preserve"> 1960</w:t>
      </w:r>
    </w:p>
    <w:p w14:paraId="206D168D" w14:textId="66343921" w:rsidR="000F1809" w:rsidRPr="000F1809" w:rsidRDefault="000F1809" w:rsidP="000F1809">
      <w:pPr>
        <w:widowControl w:val="0"/>
        <w:spacing w:after="0" w:line="360" w:lineRule="auto"/>
        <w:rPr>
          <w:rFonts w:ascii="Arial" w:eastAsia="Bookman Old Style" w:hAnsi="Arial" w:cs="Arial"/>
          <w:b/>
          <w:bCs/>
          <w:color w:val="2F5496" w:themeColor="accent1" w:themeShade="BF"/>
          <w:sz w:val="28"/>
          <w:szCs w:val="28"/>
          <w:lang w:val="en-US"/>
        </w:rPr>
      </w:pPr>
      <w:r w:rsidRPr="000F1809">
        <w:rPr>
          <w:rFonts w:ascii="Arial" w:eastAsia="Bookman Old Style" w:hAnsi="Arial" w:cs="Arial"/>
          <w:b/>
          <w:bCs/>
          <w:color w:val="2F5496" w:themeColor="accent1" w:themeShade="BF"/>
          <w:sz w:val="28"/>
          <w:szCs w:val="28"/>
          <w:lang w:val="en-US"/>
        </w:rPr>
        <w:t>House of Assembly, 12 October 1960, pages 1324-5</w:t>
      </w:r>
    </w:p>
    <w:p w14:paraId="7C8098CD" w14:textId="41E3CEA6" w:rsidR="000F1809" w:rsidRPr="000F1809" w:rsidRDefault="000F1809" w:rsidP="000F1809">
      <w:pPr>
        <w:widowControl w:val="0"/>
        <w:spacing w:after="0" w:line="360" w:lineRule="auto"/>
        <w:rPr>
          <w:rFonts w:ascii="Arial" w:eastAsia="Century Schoolbook" w:hAnsi="Arial" w:cs="Arial"/>
          <w:color w:val="2F5496" w:themeColor="accent1" w:themeShade="BF"/>
          <w:sz w:val="28"/>
          <w:szCs w:val="28"/>
          <w:lang w:val="en-US"/>
        </w:rPr>
      </w:pPr>
      <w:r w:rsidRPr="000F1809">
        <w:rPr>
          <w:rFonts w:ascii="Arial" w:eastAsia="Bookman Old Style" w:hAnsi="Arial" w:cs="Arial"/>
          <w:color w:val="2F5496" w:themeColor="accent1" w:themeShade="BF"/>
          <w:sz w:val="28"/>
          <w:szCs w:val="28"/>
          <w:lang w:val="en-US"/>
        </w:rPr>
        <w:t>Second reading</w:t>
      </w:r>
    </w:p>
    <w:p w14:paraId="3BA8CD81" w14:textId="77777777" w:rsidR="000F1809" w:rsidRDefault="000F1809" w:rsidP="000F1809">
      <w:pPr>
        <w:widowControl w:val="0"/>
        <w:spacing w:after="64" w:line="276" w:lineRule="auto"/>
        <w:ind w:left="120" w:right="440"/>
        <w:rPr>
          <w:rFonts w:ascii="Arial" w:eastAsia="Bookman Old Style" w:hAnsi="Arial" w:cs="Arial"/>
          <w:color w:val="000000"/>
          <w:sz w:val="24"/>
          <w:szCs w:val="24"/>
          <w:lang w:val="en-US"/>
        </w:rPr>
      </w:pPr>
    </w:p>
    <w:p w14:paraId="61F732E7" w14:textId="4E30A7F9" w:rsidR="00767D5D" w:rsidRPr="000F1809" w:rsidRDefault="00767D5D" w:rsidP="000F1809">
      <w:pPr>
        <w:widowControl w:val="0"/>
        <w:spacing w:after="64" w:line="276" w:lineRule="auto"/>
        <w:ind w:right="440"/>
        <w:rPr>
          <w:rFonts w:ascii="Arial" w:eastAsia="Century Schoolbook" w:hAnsi="Arial" w:cs="Arial"/>
          <w:color w:val="000000"/>
          <w:sz w:val="24"/>
          <w:szCs w:val="24"/>
          <w:lang w:val="en-US"/>
        </w:rPr>
      </w:pPr>
      <w:r w:rsidRPr="000F1809">
        <w:rPr>
          <w:rFonts w:ascii="Arial" w:eastAsia="Bookman Old Style" w:hAnsi="Arial" w:cs="Arial"/>
          <w:b/>
          <w:bCs/>
          <w:color w:val="000000"/>
          <w:sz w:val="24"/>
          <w:szCs w:val="24"/>
          <w:lang w:val="en-US"/>
        </w:rPr>
        <w:t>The Hon. Sir CECIL HINCKS (Minister of Lands)</w:t>
      </w:r>
      <w:r w:rsidRPr="000F1809">
        <w:rPr>
          <w:rFonts w:ascii="Arial" w:eastAsia="Bookman Old Style" w:hAnsi="Arial" w:cs="Arial"/>
          <w:color w:val="000000"/>
          <w:sz w:val="24"/>
          <w:szCs w:val="24"/>
          <w:lang w:val="en-US"/>
        </w:rPr>
        <w:t xml:space="preserve"> obtained leave and introduced a Bill for an Act to amend the Vermin Act, 1931- 1959. Read a first time.</w:t>
      </w:r>
    </w:p>
    <w:p w14:paraId="716A0E2B" w14:textId="731BFFF8" w:rsidR="000F1809" w:rsidRDefault="00767D5D" w:rsidP="000F1809">
      <w:pPr>
        <w:widowControl w:val="0"/>
        <w:spacing w:after="0" w:line="276" w:lineRule="auto"/>
        <w:ind w:right="440"/>
        <w:rPr>
          <w:rFonts w:ascii="Arial" w:eastAsia="Bookman Old Style" w:hAnsi="Arial" w:cs="Arial"/>
          <w:color w:val="000000"/>
          <w:sz w:val="24"/>
          <w:szCs w:val="24"/>
          <w:lang w:val="en-US"/>
        </w:rPr>
      </w:pPr>
      <w:r w:rsidRPr="000F1809">
        <w:rPr>
          <w:rFonts w:ascii="Arial" w:eastAsia="Bookman Old Style" w:hAnsi="Arial" w:cs="Arial"/>
          <w:color w:val="000000"/>
          <w:sz w:val="24"/>
          <w:szCs w:val="24"/>
          <w:lang w:val="en-US"/>
        </w:rPr>
        <w:t xml:space="preserve">The Hon. Sir CECIL HINCKS—I move— </w:t>
      </w:r>
      <w:r w:rsidRPr="000F1809">
        <w:rPr>
          <w:rFonts w:ascii="Arial" w:eastAsia="Bookman Old Style" w:hAnsi="Arial" w:cs="Arial"/>
          <w:i/>
          <w:iCs/>
          <w:color w:val="000000"/>
          <w:sz w:val="24"/>
          <w:szCs w:val="24"/>
          <w:lang w:val="en-US"/>
        </w:rPr>
        <w:t xml:space="preserve">That this </w:t>
      </w:r>
      <w:proofErr w:type="spellStart"/>
      <w:r w:rsidRPr="000F1809">
        <w:rPr>
          <w:rFonts w:ascii="Arial" w:eastAsia="Bookman Old Style" w:hAnsi="Arial" w:cs="Arial"/>
          <w:i/>
          <w:iCs/>
          <w:color w:val="000000"/>
          <w:sz w:val="24"/>
          <w:szCs w:val="24"/>
          <w:lang w:val="en-US"/>
        </w:rPr>
        <w:t>B</w:t>
      </w:r>
      <w:r w:rsidR="000F1809">
        <w:rPr>
          <w:rFonts w:ascii="Arial" w:eastAsia="Bookman Old Style" w:hAnsi="Arial" w:cs="Arial"/>
          <w:i/>
          <w:iCs/>
          <w:color w:val="000000"/>
          <w:sz w:val="24"/>
          <w:szCs w:val="24"/>
          <w:lang w:val="en-US"/>
        </w:rPr>
        <w:t>il</w:t>
      </w:r>
      <w:r w:rsidRPr="000F1809">
        <w:rPr>
          <w:rFonts w:ascii="Arial" w:eastAsia="Bookman Old Style" w:hAnsi="Arial" w:cs="Arial"/>
          <w:i/>
          <w:iCs/>
          <w:color w:val="000000"/>
          <w:sz w:val="24"/>
          <w:szCs w:val="24"/>
          <w:lang w:val="en-US"/>
        </w:rPr>
        <w:t>I</w:t>
      </w:r>
      <w:proofErr w:type="spellEnd"/>
      <w:r w:rsidRPr="000F1809">
        <w:rPr>
          <w:rFonts w:ascii="Arial" w:eastAsia="Bookman Old Style" w:hAnsi="Arial" w:cs="Arial"/>
          <w:color w:val="000000"/>
          <w:sz w:val="24"/>
          <w:szCs w:val="24"/>
          <w:lang w:val="en-US"/>
        </w:rPr>
        <w:t xml:space="preserve"> </w:t>
      </w:r>
      <w:r w:rsidR="000F1809">
        <w:rPr>
          <w:rFonts w:ascii="Arial" w:eastAsia="Bookman Old Style" w:hAnsi="Arial" w:cs="Arial"/>
          <w:color w:val="000000"/>
          <w:sz w:val="24"/>
          <w:szCs w:val="24"/>
          <w:lang w:val="en-US"/>
        </w:rPr>
        <w:t>b</w:t>
      </w:r>
      <w:r w:rsidRPr="000F1809">
        <w:rPr>
          <w:rFonts w:ascii="Arial" w:eastAsia="Bookman Old Style" w:hAnsi="Arial" w:cs="Arial"/>
          <w:color w:val="000000"/>
          <w:sz w:val="24"/>
          <w:szCs w:val="24"/>
          <w:lang w:val="en-US"/>
        </w:rPr>
        <w:t xml:space="preserve">e </w:t>
      </w:r>
      <w:r w:rsidRPr="000F1809">
        <w:rPr>
          <w:rFonts w:ascii="Arial" w:eastAsia="Bookman Old Style" w:hAnsi="Arial" w:cs="Arial"/>
          <w:i/>
          <w:iCs/>
          <w:color w:val="000000"/>
          <w:sz w:val="24"/>
          <w:szCs w:val="24"/>
          <w:lang w:val="en-US"/>
        </w:rPr>
        <w:t>now read a second time.</w:t>
      </w:r>
    </w:p>
    <w:p w14:paraId="1437C1AF" w14:textId="77777777" w:rsidR="000F1809" w:rsidRDefault="000F1809" w:rsidP="000F1809">
      <w:pPr>
        <w:widowControl w:val="0"/>
        <w:spacing w:after="0" w:line="276" w:lineRule="auto"/>
        <w:ind w:right="440"/>
        <w:rPr>
          <w:rFonts w:ascii="Arial" w:eastAsia="Bookman Old Style" w:hAnsi="Arial" w:cs="Arial"/>
          <w:color w:val="000000"/>
          <w:sz w:val="24"/>
          <w:szCs w:val="24"/>
          <w:lang w:val="en-US"/>
        </w:rPr>
      </w:pPr>
    </w:p>
    <w:p w14:paraId="438A9930" w14:textId="01248760" w:rsidR="00767D5D" w:rsidRPr="000F1809" w:rsidRDefault="00767D5D" w:rsidP="000F1809">
      <w:pPr>
        <w:widowControl w:val="0"/>
        <w:spacing w:after="60" w:line="276" w:lineRule="auto"/>
        <w:ind w:right="440"/>
        <w:rPr>
          <w:rFonts w:ascii="Arial" w:eastAsia="Century Schoolbook" w:hAnsi="Arial" w:cs="Arial"/>
          <w:color w:val="000000"/>
          <w:sz w:val="24"/>
          <w:szCs w:val="24"/>
          <w:lang w:val="en-US"/>
        </w:rPr>
      </w:pPr>
      <w:r w:rsidRPr="000F1809">
        <w:rPr>
          <w:rFonts w:ascii="Arial" w:eastAsia="Bookman Old Style" w:hAnsi="Arial" w:cs="Arial"/>
          <w:color w:val="000000"/>
          <w:sz w:val="24"/>
          <w:szCs w:val="24"/>
          <w:lang w:val="en-US"/>
        </w:rPr>
        <w:t>Its objects are to amend the Vermin Act so as to increase the penalties for damage to and removal of any part of a vermin fence, dog- proof fence or wire-netting fence and to render both the person causing the damage or removal and his employer liable therefor, and to place upon the owner of any vehicle, the driver of which causes the damage or removal, the onus of proving that the driver was not at the material time engaged upon his ordinary employment or acting within the course and scope thereof.</w:t>
      </w:r>
    </w:p>
    <w:p w14:paraId="4B47BC7E" w14:textId="77777777" w:rsidR="000F1809" w:rsidRDefault="000F1809" w:rsidP="000F1809">
      <w:pPr>
        <w:widowControl w:val="0"/>
        <w:spacing w:after="0" w:line="276" w:lineRule="auto"/>
        <w:ind w:right="440"/>
        <w:rPr>
          <w:rFonts w:ascii="Arial" w:eastAsia="Bookman Old Style" w:hAnsi="Arial" w:cs="Arial"/>
          <w:color w:val="000000"/>
          <w:sz w:val="24"/>
          <w:szCs w:val="24"/>
          <w:lang w:val="en-US"/>
        </w:rPr>
      </w:pPr>
    </w:p>
    <w:p w14:paraId="72490D9F" w14:textId="23FAC83E" w:rsidR="00767D5D" w:rsidRPr="000F1809" w:rsidRDefault="00767D5D" w:rsidP="004C3053">
      <w:pPr>
        <w:widowControl w:val="0"/>
        <w:spacing w:after="0" w:line="276" w:lineRule="auto"/>
        <w:ind w:right="440"/>
        <w:rPr>
          <w:rFonts w:ascii="Arial" w:eastAsia="Century Schoolbook" w:hAnsi="Arial" w:cs="Arial"/>
          <w:color w:val="000000"/>
          <w:sz w:val="24"/>
          <w:szCs w:val="24"/>
          <w:lang w:val="en-US"/>
        </w:rPr>
      </w:pPr>
      <w:r w:rsidRPr="000F1809">
        <w:rPr>
          <w:rFonts w:ascii="Arial" w:eastAsia="Bookman Old Style" w:hAnsi="Arial" w:cs="Arial"/>
          <w:color w:val="000000"/>
          <w:sz w:val="24"/>
          <w:szCs w:val="24"/>
          <w:lang w:val="en-US"/>
        </w:rPr>
        <w:t>The damage caused to vermin fences from time to time is causing sheep owners throughout the pastoral areas some concern, and</w:t>
      </w:r>
      <w:r w:rsidR="000F1809">
        <w:rPr>
          <w:rFonts w:ascii="Arial" w:eastAsia="Bookman Old Style" w:hAnsi="Arial" w:cs="Arial"/>
          <w:color w:val="000000"/>
          <w:sz w:val="24"/>
          <w:szCs w:val="24"/>
          <w:lang w:val="en-US"/>
        </w:rPr>
        <w:t xml:space="preserve"> representation has been made to the chairman of the Pastoral and Dog Fence Boards</w:t>
      </w:r>
      <w:r w:rsidR="000F1809">
        <w:rPr>
          <w:rFonts w:ascii="Arial" w:eastAsia="Century Schoolbook" w:hAnsi="Arial" w:cs="Arial"/>
          <w:color w:val="000000"/>
          <w:sz w:val="24"/>
          <w:szCs w:val="24"/>
          <w:lang w:val="en-US"/>
        </w:rPr>
        <w:t xml:space="preserve"> by the Stockowners’ Association of South Australia expressing the difficulties in experienced in recovering penalties and compensation for such vehicles</w:t>
      </w:r>
      <w:proofErr w:type="gramStart"/>
      <w:r w:rsidR="000F1809">
        <w:rPr>
          <w:rFonts w:ascii="Arial" w:eastAsia="Century Schoolbook" w:hAnsi="Arial" w:cs="Arial"/>
          <w:color w:val="000000"/>
          <w:sz w:val="24"/>
          <w:szCs w:val="24"/>
          <w:lang w:val="en-US"/>
        </w:rPr>
        <w:t xml:space="preserve">.  </w:t>
      </w:r>
      <w:proofErr w:type="gramEnd"/>
      <w:r w:rsidR="004C3053">
        <w:rPr>
          <w:rFonts w:ascii="Arial" w:eastAsia="Century Schoolbook" w:hAnsi="Arial" w:cs="Arial"/>
          <w:color w:val="000000"/>
          <w:sz w:val="24"/>
          <w:szCs w:val="24"/>
          <w:lang w:val="en-US"/>
        </w:rPr>
        <w:t>These representations were referred to the Crown Solicitor for advice</w:t>
      </w:r>
      <w:proofErr w:type="gramStart"/>
      <w:r w:rsidR="004C3053">
        <w:rPr>
          <w:rFonts w:ascii="Arial" w:eastAsia="Century Schoolbook" w:hAnsi="Arial" w:cs="Arial"/>
          <w:color w:val="000000"/>
          <w:sz w:val="24"/>
          <w:szCs w:val="24"/>
          <w:lang w:val="en-US"/>
        </w:rPr>
        <w:t xml:space="preserve">.  </w:t>
      </w:r>
      <w:proofErr w:type="gramEnd"/>
      <w:r w:rsidR="004C3053">
        <w:rPr>
          <w:rFonts w:ascii="Arial" w:eastAsia="Century Schoolbook" w:hAnsi="Arial" w:cs="Arial"/>
          <w:color w:val="000000"/>
          <w:sz w:val="24"/>
          <w:szCs w:val="24"/>
          <w:lang w:val="en-US"/>
        </w:rPr>
        <w:t xml:space="preserve">The Crown Solicitor considered that Section 229 of the Vermin Act required </w:t>
      </w:r>
      <w:proofErr w:type="gramStart"/>
      <w:r w:rsidR="004C3053">
        <w:rPr>
          <w:rFonts w:ascii="Arial" w:eastAsia="Century Schoolbook" w:hAnsi="Arial" w:cs="Arial"/>
          <w:color w:val="000000"/>
          <w:sz w:val="24"/>
          <w:szCs w:val="24"/>
          <w:lang w:val="en-US"/>
        </w:rPr>
        <w:t>attention, and</w:t>
      </w:r>
      <w:proofErr w:type="gramEnd"/>
      <w:r w:rsidR="004C3053">
        <w:rPr>
          <w:rFonts w:ascii="Arial" w:eastAsia="Century Schoolbook" w:hAnsi="Arial" w:cs="Arial"/>
          <w:color w:val="000000"/>
          <w:sz w:val="24"/>
          <w:szCs w:val="24"/>
          <w:lang w:val="en-US"/>
        </w:rPr>
        <w:t xml:space="preserve"> recommended that provision be made for the employer’s liability for damage caused by his employee in the course of his employment and for placing upon the owner of a vehicle, the driver which causes damage to </w:t>
      </w:r>
      <w:r w:rsidRPr="000F1809">
        <w:rPr>
          <w:rFonts w:ascii="Arial" w:eastAsia="Bookman Old Style" w:hAnsi="Arial" w:cs="Arial"/>
          <w:color w:val="000000"/>
          <w:sz w:val="24"/>
          <w:szCs w:val="24"/>
          <w:lang w:val="en-US"/>
        </w:rPr>
        <w:t>a fence, the onus of proving that h</w:t>
      </w:r>
      <w:r w:rsidR="004C3053">
        <w:rPr>
          <w:rFonts w:ascii="Arial" w:eastAsia="Bookman Old Style" w:hAnsi="Arial" w:cs="Arial"/>
          <w:color w:val="000000"/>
          <w:sz w:val="24"/>
          <w:szCs w:val="24"/>
          <w:lang w:val="en-US"/>
        </w:rPr>
        <w:t>e</w:t>
      </w:r>
      <w:r w:rsidRPr="000F1809">
        <w:rPr>
          <w:rFonts w:ascii="Arial" w:eastAsia="Bookman Old Style" w:hAnsi="Arial" w:cs="Arial"/>
          <w:color w:val="000000"/>
          <w:sz w:val="24"/>
          <w:szCs w:val="24"/>
          <w:lang w:val="en-US"/>
        </w:rPr>
        <w:t xml:space="preserve"> was not, at the material time, engaged his ordinary employment or acting within </w:t>
      </w:r>
      <w:r w:rsidR="004C3053">
        <w:rPr>
          <w:rFonts w:ascii="Arial" w:eastAsia="Bookman Old Style" w:hAnsi="Arial" w:cs="Arial"/>
          <w:color w:val="000000"/>
          <w:sz w:val="24"/>
          <w:szCs w:val="24"/>
          <w:lang w:val="en-US"/>
        </w:rPr>
        <w:t>the</w:t>
      </w:r>
      <w:r w:rsidRPr="000F1809">
        <w:rPr>
          <w:rFonts w:ascii="Arial" w:eastAsia="Bookman Old Style" w:hAnsi="Arial" w:cs="Arial"/>
          <w:color w:val="000000"/>
          <w:sz w:val="24"/>
          <w:szCs w:val="24"/>
          <w:lang w:val="en-US"/>
        </w:rPr>
        <w:t xml:space="preserve"> course and scope thereof. </w:t>
      </w:r>
      <w:r w:rsidR="004C3053">
        <w:rPr>
          <w:rFonts w:ascii="Arial" w:eastAsia="Bookman Old Style" w:hAnsi="Arial" w:cs="Arial"/>
          <w:color w:val="000000"/>
          <w:sz w:val="24"/>
          <w:szCs w:val="24"/>
          <w:lang w:val="en-US"/>
        </w:rPr>
        <w:t xml:space="preserve"> </w:t>
      </w:r>
      <w:r w:rsidRPr="000F1809">
        <w:rPr>
          <w:rFonts w:ascii="Arial" w:eastAsia="Bookman Old Style" w:hAnsi="Arial" w:cs="Arial"/>
          <w:color w:val="000000"/>
          <w:sz w:val="24"/>
          <w:szCs w:val="24"/>
          <w:lang w:val="en-US"/>
        </w:rPr>
        <w:t xml:space="preserve">The </w:t>
      </w:r>
      <w:proofErr w:type="spellStart"/>
      <w:r w:rsidRPr="000F1809">
        <w:rPr>
          <w:rFonts w:ascii="Arial" w:eastAsia="Bookman Old Style" w:hAnsi="Arial" w:cs="Arial"/>
          <w:color w:val="000000"/>
          <w:sz w:val="24"/>
          <w:szCs w:val="24"/>
          <w:lang w:val="en-US"/>
        </w:rPr>
        <w:t>Gove</w:t>
      </w:r>
      <w:r w:rsidR="004C3053">
        <w:rPr>
          <w:rFonts w:ascii="Arial" w:eastAsia="Bookman Old Style" w:hAnsi="Arial" w:cs="Arial"/>
          <w:color w:val="000000"/>
          <w:sz w:val="24"/>
          <w:szCs w:val="24"/>
          <w:lang w:val="en-US"/>
        </w:rPr>
        <w:t>ernment</w:t>
      </w:r>
      <w:proofErr w:type="spellEnd"/>
      <w:r w:rsidRPr="000F1809">
        <w:rPr>
          <w:rFonts w:ascii="Arial" w:eastAsia="Bookman Old Style" w:hAnsi="Arial" w:cs="Arial"/>
          <w:color w:val="000000"/>
          <w:sz w:val="24"/>
          <w:szCs w:val="24"/>
          <w:lang w:val="en-US"/>
        </w:rPr>
        <w:t xml:space="preserve"> agrees with these recommendations.</w:t>
      </w:r>
    </w:p>
    <w:p w14:paraId="535E5EE5" w14:textId="77777777" w:rsidR="004C3053" w:rsidRDefault="004C3053" w:rsidP="004C3053">
      <w:pPr>
        <w:widowControl w:val="0"/>
        <w:spacing w:after="0" w:line="276" w:lineRule="auto"/>
        <w:ind w:right="180"/>
        <w:rPr>
          <w:rFonts w:ascii="Arial" w:eastAsia="Bookman Old Style" w:hAnsi="Arial" w:cs="Arial"/>
          <w:color w:val="000000"/>
          <w:sz w:val="24"/>
          <w:szCs w:val="24"/>
          <w:lang w:val="en-US"/>
        </w:rPr>
      </w:pPr>
    </w:p>
    <w:p w14:paraId="779C8CA9" w14:textId="69A7C198" w:rsidR="00767D5D" w:rsidRPr="000F1809" w:rsidRDefault="00767D5D" w:rsidP="004C3053">
      <w:pPr>
        <w:widowControl w:val="0"/>
        <w:spacing w:after="0" w:line="276" w:lineRule="auto"/>
        <w:ind w:right="180"/>
        <w:rPr>
          <w:rFonts w:ascii="Arial" w:eastAsia="Century Schoolbook" w:hAnsi="Arial" w:cs="Arial"/>
          <w:color w:val="000000"/>
          <w:sz w:val="24"/>
          <w:szCs w:val="24"/>
          <w:lang w:val="en-US"/>
        </w:rPr>
      </w:pPr>
      <w:r w:rsidRPr="000F1809">
        <w:rPr>
          <w:rFonts w:ascii="Arial" w:eastAsia="Bookman Old Style" w:hAnsi="Arial" w:cs="Arial"/>
          <w:color w:val="000000"/>
          <w:sz w:val="24"/>
          <w:szCs w:val="24"/>
          <w:lang w:val="en-US"/>
        </w:rPr>
        <w:t>Section 229 prohibits the destruction of injury to any vermin fence, dog-</w:t>
      </w:r>
      <w:proofErr w:type="gramStart"/>
      <w:r w:rsidRPr="000F1809">
        <w:rPr>
          <w:rFonts w:ascii="Arial" w:eastAsia="Bookman Old Style" w:hAnsi="Arial" w:cs="Arial"/>
          <w:color w:val="000000"/>
          <w:sz w:val="24"/>
          <w:szCs w:val="24"/>
          <w:lang w:val="en-US"/>
        </w:rPr>
        <w:t>proof</w:t>
      </w:r>
      <w:proofErr w:type="gramEnd"/>
      <w:r w:rsidRPr="000F1809">
        <w:rPr>
          <w:rFonts w:ascii="Arial" w:eastAsia="Bookman Old Style" w:hAnsi="Arial" w:cs="Arial"/>
          <w:color w:val="000000"/>
          <w:sz w:val="24"/>
          <w:szCs w:val="24"/>
          <w:lang w:val="en-US"/>
        </w:rPr>
        <w:t xml:space="preserve"> and wire-netting fence, for which the </w:t>
      </w:r>
      <w:r w:rsidR="004C3053">
        <w:rPr>
          <w:rFonts w:ascii="Arial" w:eastAsia="Bookman Old Style" w:hAnsi="Arial" w:cs="Arial"/>
          <w:color w:val="000000"/>
          <w:sz w:val="24"/>
          <w:szCs w:val="24"/>
          <w:lang w:val="en-US"/>
        </w:rPr>
        <w:t>penalty</w:t>
      </w:r>
      <w:r w:rsidRPr="000F1809">
        <w:rPr>
          <w:rFonts w:ascii="Arial" w:eastAsia="Bookman Old Style" w:hAnsi="Arial" w:cs="Arial"/>
          <w:color w:val="000000"/>
          <w:sz w:val="24"/>
          <w:szCs w:val="24"/>
          <w:lang w:val="en-US"/>
        </w:rPr>
        <w:t xml:space="preserve"> is a fine not exceeding twenty pounds</w:t>
      </w:r>
      <w:r w:rsidR="004C3053">
        <w:rPr>
          <w:rFonts w:ascii="Arial" w:eastAsia="Bookman Old Style" w:hAnsi="Arial" w:cs="Arial"/>
          <w:color w:val="000000"/>
          <w:sz w:val="24"/>
          <w:szCs w:val="24"/>
          <w:lang w:val="en-US"/>
        </w:rPr>
        <w:t xml:space="preserve"> or</w:t>
      </w:r>
      <w:r w:rsidRPr="000F1809">
        <w:rPr>
          <w:rFonts w:ascii="Arial" w:eastAsia="Bookman Old Style" w:hAnsi="Arial" w:cs="Arial"/>
          <w:i/>
          <w:iCs/>
          <w:color w:val="000000"/>
          <w:sz w:val="24"/>
          <w:szCs w:val="24"/>
          <w:lang w:val="en-US"/>
        </w:rPr>
        <w:t xml:space="preserve"> </w:t>
      </w:r>
      <w:r w:rsidRPr="000F1809">
        <w:rPr>
          <w:rFonts w:ascii="Arial" w:eastAsia="Bookman Old Style" w:hAnsi="Arial" w:cs="Arial"/>
          <w:color w:val="000000"/>
          <w:sz w:val="24"/>
          <w:szCs w:val="24"/>
          <w:lang w:val="en-US"/>
        </w:rPr>
        <w:t xml:space="preserve">imprisonment for a term not exceeding </w:t>
      </w:r>
      <w:r w:rsidR="004C3053">
        <w:rPr>
          <w:rFonts w:ascii="Arial" w:eastAsia="Bookman Old Style" w:hAnsi="Arial" w:cs="Arial"/>
          <w:color w:val="000000"/>
          <w:sz w:val="24"/>
          <w:szCs w:val="24"/>
          <w:lang w:val="en-US"/>
        </w:rPr>
        <w:t>6</w:t>
      </w:r>
      <w:r w:rsidRPr="000F1809">
        <w:rPr>
          <w:rFonts w:ascii="Arial" w:eastAsia="Bookman Old Style" w:hAnsi="Arial" w:cs="Arial"/>
          <w:color w:val="000000"/>
          <w:sz w:val="24"/>
          <w:szCs w:val="24"/>
          <w:lang w:val="en-US"/>
        </w:rPr>
        <w:t xml:space="preserve"> months. </w:t>
      </w:r>
      <w:r w:rsidR="004C3053">
        <w:rPr>
          <w:rFonts w:ascii="Arial" w:eastAsia="Bookman Old Style" w:hAnsi="Arial" w:cs="Arial"/>
          <w:color w:val="000000"/>
          <w:sz w:val="24"/>
          <w:szCs w:val="24"/>
          <w:lang w:val="en-US"/>
        </w:rPr>
        <w:t xml:space="preserve"> </w:t>
      </w:r>
      <w:r w:rsidRPr="000F1809">
        <w:rPr>
          <w:rFonts w:ascii="Arial" w:eastAsia="Bookman Old Style" w:hAnsi="Arial" w:cs="Arial"/>
          <w:color w:val="000000"/>
          <w:sz w:val="24"/>
          <w:szCs w:val="24"/>
          <w:lang w:val="en-US"/>
        </w:rPr>
        <w:t>The penalty for a similar offence under section 44 of the Dog Fence Act is fine not exc</w:t>
      </w:r>
      <w:r w:rsidR="004C3053">
        <w:rPr>
          <w:rFonts w:ascii="Arial" w:eastAsia="Bookman Old Style" w:hAnsi="Arial" w:cs="Arial"/>
          <w:color w:val="000000"/>
          <w:sz w:val="24"/>
          <w:szCs w:val="24"/>
          <w:lang w:val="en-US"/>
        </w:rPr>
        <w:t>e</w:t>
      </w:r>
      <w:r w:rsidRPr="000F1809">
        <w:rPr>
          <w:rFonts w:ascii="Arial" w:eastAsia="Bookman Old Style" w:hAnsi="Arial" w:cs="Arial"/>
          <w:color w:val="000000"/>
          <w:sz w:val="24"/>
          <w:szCs w:val="24"/>
          <w:lang w:val="en-US"/>
        </w:rPr>
        <w:t>eding one hundred pounds. The Government feels that the penalties under both Acts should be uniform and should be a fine not exceeding one hundred pounds or imprisonment for a term not exceeding six months</w:t>
      </w:r>
      <w:proofErr w:type="gramStart"/>
      <w:r w:rsidRPr="000F1809">
        <w:rPr>
          <w:rFonts w:ascii="Arial" w:eastAsia="Bookman Old Style" w:hAnsi="Arial" w:cs="Arial"/>
          <w:color w:val="000000"/>
          <w:sz w:val="24"/>
          <w:szCs w:val="24"/>
          <w:lang w:val="en-US"/>
        </w:rPr>
        <w:t>.</w:t>
      </w:r>
      <w:r w:rsidR="0072311B">
        <w:rPr>
          <w:rFonts w:ascii="Arial" w:eastAsia="Bookman Old Style" w:hAnsi="Arial" w:cs="Arial"/>
          <w:color w:val="000000"/>
          <w:sz w:val="24"/>
          <w:szCs w:val="24"/>
          <w:lang w:val="en-US"/>
        </w:rPr>
        <w:t xml:space="preserve"> </w:t>
      </w:r>
      <w:r w:rsidRPr="000F1809">
        <w:rPr>
          <w:rFonts w:ascii="Arial" w:eastAsia="Bookman Old Style" w:hAnsi="Arial" w:cs="Arial"/>
          <w:color w:val="000000"/>
          <w:sz w:val="24"/>
          <w:szCs w:val="24"/>
          <w:lang w:val="en-US"/>
        </w:rPr>
        <w:t xml:space="preserve"> </w:t>
      </w:r>
      <w:proofErr w:type="gramEnd"/>
      <w:r w:rsidRPr="000F1809">
        <w:rPr>
          <w:rFonts w:ascii="Arial" w:eastAsia="Bookman Old Style" w:hAnsi="Arial" w:cs="Arial"/>
          <w:color w:val="000000"/>
          <w:sz w:val="24"/>
          <w:szCs w:val="24"/>
          <w:lang w:val="en-US"/>
        </w:rPr>
        <w:t>Clause 3 substitutes for section 229 of the principal Act a new section 229.</w:t>
      </w:r>
    </w:p>
    <w:p w14:paraId="123907A9" w14:textId="77777777" w:rsidR="0072311B" w:rsidRDefault="0072311B" w:rsidP="0072311B">
      <w:pPr>
        <w:widowControl w:val="0"/>
        <w:spacing w:after="0" w:line="276" w:lineRule="auto"/>
        <w:ind w:right="180"/>
        <w:rPr>
          <w:rFonts w:ascii="Arial" w:eastAsia="Bookman Old Style" w:hAnsi="Arial" w:cs="Arial"/>
          <w:color w:val="000000"/>
          <w:sz w:val="24"/>
          <w:szCs w:val="24"/>
          <w:lang w:val="en-US"/>
        </w:rPr>
      </w:pPr>
    </w:p>
    <w:p w14:paraId="4BCD31FF" w14:textId="480EBEF1" w:rsidR="00767D5D" w:rsidRPr="000F1809" w:rsidRDefault="00767D5D" w:rsidP="0072311B">
      <w:pPr>
        <w:widowControl w:val="0"/>
        <w:spacing w:after="0" w:line="276" w:lineRule="auto"/>
        <w:ind w:right="180"/>
        <w:rPr>
          <w:rFonts w:ascii="Arial" w:eastAsia="Century Schoolbook" w:hAnsi="Arial" w:cs="Arial"/>
          <w:color w:val="000000"/>
          <w:sz w:val="24"/>
          <w:szCs w:val="24"/>
          <w:lang w:val="en-US"/>
        </w:rPr>
      </w:pPr>
      <w:r w:rsidRPr="000F1809">
        <w:rPr>
          <w:rFonts w:ascii="Arial" w:eastAsia="Bookman Old Style" w:hAnsi="Arial" w:cs="Arial"/>
          <w:color w:val="000000"/>
          <w:sz w:val="24"/>
          <w:szCs w:val="24"/>
          <w:lang w:val="en-US"/>
        </w:rPr>
        <w:lastRenderedPageBreak/>
        <w:t xml:space="preserve">Subsection (1) of the new section makes it an offence for a person without lawful excuse, the onus of proving which lies on him, to damage or remove any part of a vermin fence, dog-proof </w:t>
      </w:r>
      <w:proofErr w:type="gramStart"/>
      <w:r w:rsidRPr="000F1809">
        <w:rPr>
          <w:rFonts w:ascii="Arial" w:eastAsia="Bookman Old Style" w:hAnsi="Arial" w:cs="Arial"/>
          <w:color w:val="000000"/>
          <w:sz w:val="24"/>
          <w:szCs w:val="24"/>
          <w:lang w:val="en-US"/>
        </w:rPr>
        <w:t>fence</w:t>
      </w:r>
      <w:proofErr w:type="gramEnd"/>
      <w:r w:rsidRPr="000F1809">
        <w:rPr>
          <w:rFonts w:ascii="Arial" w:eastAsia="Bookman Old Style" w:hAnsi="Arial" w:cs="Arial"/>
          <w:color w:val="000000"/>
          <w:sz w:val="24"/>
          <w:szCs w:val="24"/>
          <w:lang w:val="en-US"/>
        </w:rPr>
        <w:t xml:space="preserve"> or wire-netting fence. </w:t>
      </w:r>
      <w:r w:rsidR="0072311B">
        <w:rPr>
          <w:rFonts w:ascii="Arial" w:eastAsia="Bookman Old Style" w:hAnsi="Arial" w:cs="Arial"/>
          <w:color w:val="000000"/>
          <w:sz w:val="24"/>
          <w:szCs w:val="24"/>
          <w:lang w:val="en-US"/>
        </w:rPr>
        <w:t xml:space="preserve"> </w:t>
      </w:r>
      <w:r w:rsidRPr="000F1809">
        <w:rPr>
          <w:rFonts w:ascii="Arial" w:eastAsia="Bookman Old Style" w:hAnsi="Arial" w:cs="Arial"/>
          <w:color w:val="000000"/>
          <w:sz w:val="24"/>
          <w:szCs w:val="24"/>
          <w:lang w:val="en-US"/>
        </w:rPr>
        <w:t>The penalty for the offence is a fine not exceeding one hundred pounds or imprisonment for a term not exceeding six months</w:t>
      </w:r>
      <w:proofErr w:type="gramStart"/>
      <w:r w:rsidRPr="000F1809">
        <w:rPr>
          <w:rFonts w:ascii="Arial" w:eastAsia="Bookman Old Style" w:hAnsi="Arial" w:cs="Arial"/>
          <w:color w:val="000000"/>
          <w:sz w:val="24"/>
          <w:szCs w:val="24"/>
          <w:lang w:val="en-US"/>
        </w:rPr>
        <w:t xml:space="preserve">. </w:t>
      </w:r>
      <w:r w:rsidR="0072311B">
        <w:rPr>
          <w:rFonts w:ascii="Arial" w:eastAsia="Bookman Old Style" w:hAnsi="Arial" w:cs="Arial"/>
          <w:color w:val="000000"/>
          <w:sz w:val="24"/>
          <w:szCs w:val="24"/>
          <w:lang w:val="en-US"/>
        </w:rPr>
        <w:t xml:space="preserve"> </w:t>
      </w:r>
      <w:proofErr w:type="gramEnd"/>
      <w:r w:rsidRPr="000F1809">
        <w:rPr>
          <w:rFonts w:ascii="Arial" w:eastAsia="Bookman Old Style" w:hAnsi="Arial" w:cs="Arial"/>
          <w:color w:val="000000"/>
          <w:sz w:val="24"/>
          <w:szCs w:val="24"/>
          <w:lang w:val="en-US"/>
        </w:rPr>
        <w:t xml:space="preserve">Subsection (2) empowers the court, in addition to or in lieu of any penalty imposable under the section, to order a </w:t>
      </w:r>
      <w:r w:rsidR="0072311B" w:rsidRPr="000F1809">
        <w:rPr>
          <w:rFonts w:ascii="Arial" w:eastAsia="Bookman Old Style" w:hAnsi="Arial" w:cs="Arial"/>
          <w:color w:val="000000"/>
          <w:sz w:val="24"/>
          <w:szCs w:val="24"/>
          <w:lang w:val="en-US"/>
        </w:rPr>
        <w:t>convicted</w:t>
      </w:r>
      <w:r w:rsidRPr="000F1809">
        <w:rPr>
          <w:rFonts w:ascii="Arial" w:eastAsia="Bookman Old Style" w:hAnsi="Arial" w:cs="Arial"/>
          <w:color w:val="000000"/>
          <w:sz w:val="24"/>
          <w:szCs w:val="24"/>
          <w:lang w:val="en-US"/>
        </w:rPr>
        <w:t xml:space="preserve"> person to compensate the person responsi</w:t>
      </w:r>
      <w:r w:rsidR="0072311B">
        <w:rPr>
          <w:rFonts w:ascii="Arial" w:eastAsia="Bookman Old Style" w:hAnsi="Arial" w:cs="Arial"/>
          <w:color w:val="000000"/>
          <w:sz w:val="24"/>
          <w:szCs w:val="24"/>
          <w:lang w:val="en-US"/>
        </w:rPr>
        <w:t>ble</w:t>
      </w:r>
      <w:r w:rsidRPr="000F1809">
        <w:rPr>
          <w:rFonts w:ascii="Arial" w:eastAsia="Bookman Old Style" w:hAnsi="Arial" w:cs="Arial"/>
          <w:color w:val="000000"/>
          <w:sz w:val="24"/>
          <w:szCs w:val="24"/>
          <w:lang w:val="en-US"/>
        </w:rPr>
        <w:t xml:space="preserve"> for the repair or renewal of the</w:t>
      </w:r>
      <w:r w:rsidR="008B1F48">
        <w:rPr>
          <w:rFonts w:ascii="Arial" w:eastAsia="Bookman Old Style" w:hAnsi="Arial" w:cs="Arial"/>
          <w:color w:val="000000"/>
          <w:sz w:val="24"/>
          <w:szCs w:val="24"/>
          <w:lang w:val="en-US"/>
        </w:rPr>
        <w:t xml:space="preserve"> damaged</w:t>
      </w:r>
    </w:p>
    <w:p w14:paraId="0005F59F" w14:textId="07555739" w:rsidR="00767D5D" w:rsidRDefault="00767D5D" w:rsidP="008B1F48">
      <w:pPr>
        <w:widowControl w:val="0"/>
        <w:spacing w:after="0" w:line="276" w:lineRule="auto"/>
        <w:rPr>
          <w:rFonts w:ascii="Arial" w:eastAsia="Century Schoolbook" w:hAnsi="Arial" w:cs="Arial"/>
          <w:color w:val="000000"/>
          <w:sz w:val="24"/>
          <w:szCs w:val="24"/>
          <w:lang w:val="en-US"/>
        </w:rPr>
      </w:pPr>
      <w:r w:rsidRPr="000F1809">
        <w:rPr>
          <w:rFonts w:ascii="Arial" w:eastAsia="Bookman Old Style" w:hAnsi="Arial" w:cs="Arial"/>
          <w:color w:val="000000"/>
          <w:sz w:val="24"/>
          <w:szCs w:val="24"/>
          <w:lang w:val="en-US"/>
        </w:rPr>
        <w:t>or removed fence. Subsection (3) makes</w:t>
      </w:r>
      <w:r w:rsidR="008B1F48">
        <w:rPr>
          <w:rFonts w:ascii="Arial" w:eastAsia="Century Schoolbook" w:hAnsi="Arial" w:cs="Arial"/>
          <w:color w:val="000000"/>
          <w:sz w:val="24"/>
          <w:szCs w:val="24"/>
          <w:lang w:val="en-US"/>
        </w:rPr>
        <w:t xml:space="preserve"> the employer of a person who in the course of his employment damages or removes any part of a fence liable for the necessary expenses incurred in repairing or renewing it.</w:t>
      </w:r>
    </w:p>
    <w:p w14:paraId="6FFFE492" w14:textId="77777777" w:rsidR="008B1F48" w:rsidRPr="008B1F48" w:rsidRDefault="008B1F48" w:rsidP="008B1F48">
      <w:pPr>
        <w:widowControl w:val="0"/>
        <w:spacing w:after="0" w:line="276" w:lineRule="auto"/>
        <w:rPr>
          <w:rFonts w:ascii="Arial" w:eastAsia="Century Schoolbook" w:hAnsi="Arial" w:cs="Arial"/>
          <w:color w:val="000000"/>
          <w:sz w:val="24"/>
          <w:szCs w:val="24"/>
          <w:lang w:val="en-US"/>
        </w:rPr>
      </w:pPr>
    </w:p>
    <w:p w14:paraId="3BE4ED3E" w14:textId="02016A04" w:rsidR="00767D5D" w:rsidRPr="000F1809" w:rsidRDefault="00767D5D" w:rsidP="008B1F48">
      <w:pPr>
        <w:widowControl w:val="0"/>
        <w:spacing w:after="0" w:line="276" w:lineRule="auto"/>
        <w:ind w:right="180"/>
        <w:rPr>
          <w:rFonts w:ascii="Arial" w:eastAsia="Century Schoolbook" w:hAnsi="Arial" w:cs="Arial"/>
          <w:color w:val="000000"/>
          <w:sz w:val="24"/>
          <w:szCs w:val="24"/>
          <w:lang w:val="en-US"/>
        </w:rPr>
      </w:pPr>
      <w:r w:rsidRPr="000F1809">
        <w:rPr>
          <w:rFonts w:ascii="Arial" w:eastAsia="Bookman Old Style" w:hAnsi="Arial" w:cs="Arial"/>
          <w:color w:val="000000"/>
          <w:sz w:val="24"/>
          <w:szCs w:val="24"/>
          <w:lang w:val="en-US"/>
        </w:rPr>
        <w:t>Subsection (4) provides for the</w:t>
      </w:r>
      <w:r w:rsidR="008B1F48">
        <w:rPr>
          <w:rFonts w:ascii="Arial" w:eastAsia="Bookman Old Style" w:hAnsi="Arial" w:cs="Arial"/>
          <w:color w:val="000000"/>
          <w:sz w:val="24"/>
          <w:szCs w:val="24"/>
          <w:lang w:val="en-US"/>
        </w:rPr>
        <w:t xml:space="preserve"> recovery of </w:t>
      </w:r>
      <w:r w:rsidRPr="000F1809">
        <w:rPr>
          <w:rFonts w:ascii="Arial" w:eastAsia="Bookman Old Style" w:hAnsi="Arial" w:cs="Arial"/>
          <w:color w:val="000000"/>
          <w:sz w:val="24"/>
          <w:szCs w:val="24"/>
          <w:lang w:val="en-US"/>
        </w:rPr>
        <w:t>those expenses in any court</w:t>
      </w:r>
      <w:r w:rsidR="008B1F48">
        <w:rPr>
          <w:rFonts w:ascii="Arial" w:eastAsia="Bookman Old Style" w:hAnsi="Arial" w:cs="Arial"/>
          <w:color w:val="000000"/>
          <w:sz w:val="24"/>
          <w:szCs w:val="24"/>
          <w:lang w:val="en-US"/>
        </w:rPr>
        <w:t xml:space="preserve"> of competent</w:t>
      </w:r>
      <w:r w:rsidRPr="000F1809">
        <w:rPr>
          <w:rFonts w:ascii="Arial" w:eastAsia="Bookman Old Style" w:hAnsi="Arial" w:cs="Arial"/>
          <w:i/>
          <w:iCs/>
          <w:color w:val="000000"/>
          <w:sz w:val="24"/>
          <w:szCs w:val="24"/>
          <w:lang w:val="en-US"/>
        </w:rPr>
        <w:t xml:space="preserve"> </w:t>
      </w:r>
      <w:r w:rsidRPr="000F1809">
        <w:rPr>
          <w:rFonts w:ascii="Arial" w:eastAsia="Bookman Old Style" w:hAnsi="Arial" w:cs="Arial"/>
          <w:color w:val="000000"/>
          <w:sz w:val="24"/>
          <w:szCs w:val="24"/>
          <w:lang w:val="en-US"/>
        </w:rPr>
        <w:t>jurisdiction</w:t>
      </w:r>
      <w:proofErr w:type="gramStart"/>
      <w:r w:rsidRPr="000F1809">
        <w:rPr>
          <w:rFonts w:ascii="Arial" w:eastAsia="Bookman Old Style" w:hAnsi="Arial" w:cs="Arial"/>
          <w:color w:val="000000"/>
          <w:sz w:val="24"/>
          <w:szCs w:val="24"/>
          <w:lang w:val="en-US"/>
        </w:rPr>
        <w:t xml:space="preserve">. </w:t>
      </w:r>
      <w:r w:rsidR="008B1F48">
        <w:rPr>
          <w:rFonts w:ascii="Arial" w:eastAsia="Bookman Old Style" w:hAnsi="Arial" w:cs="Arial"/>
          <w:color w:val="000000"/>
          <w:sz w:val="24"/>
          <w:szCs w:val="24"/>
          <w:lang w:val="en-US"/>
        </w:rPr>
        <w:t xml:space="preserve"> </w:t>
      </w:r>
      <w:proofErr w:type="gramEnd"/>
      <w:r w:rsidRPr="000F1809">
        <w:rPr>
          <w:rFonts w:ascii="Arial" w:eastAsia="Bookman Old Style" w:hAnsi="Arial" w:cs="Arial"/>
          <w:color w:val="000000"/>
          <w:sz w:val="24"/>
          <w:szCs w:val="24"/>
          <w:lang w:val="en-US"/>
        </w:rPr>
        <w:t>Subsection (5</w:t>
      </w:r>
      <w:r w:rsidR="008B1F48">
        <w:rPr>
          <w:rFonts w:ascii="Arial" w:eastAsia="Bookman Old Style" w:hAnsi="Arial" w:cs="Arial"/>
          <w:color w:val="000000"/>
          <w:sz w:val="24"/>
          <w:szCs w:val="24"/>
          <w:lang w:val="en-US"/>
        </w:rPr>
        <w:t xml:space="preserve">) provides that </w:t>
      </w:r>
      <w:r w:rsidRPr="000F1809">
        <w:rPr>
          <w:rFonts w:ascii="Arial" w:eastAsia="Bookman Old Style" w:hAnsi="Arial" w:cs="Arial"/>
          <w:color w:val="000000"/>
          <w:sz w:val="24"/>
          <w:szCs w:val="24"/>
          <w:lang w:val="en-US"/>
        </w:rPr>
        <w:t>where damage to or removal of</w:t>
      </w:r>
      <w:r w:rsidR="008B1F48">
        <w:rPr>
          <w:rFonts w:ascii="Arial" w:eastAsia="Bookman Old Style" w:hAnsi="Arial" w:cs="Arial"/>
          <w:color w:val="000000"/>
          <w:sz w:val="24"/>
          <w:szCs w:val="24"/>
          <w:lang w:val="en-US"/>
        </w:rPr>
        <w:t xml:space="preserve"> any part of a</w:t>
      </w:r>
      <w:r w:rsidRPr="000F1809">
        <w:rPr>
          <w:rFonts w:ascii="Arial" w:eastAsia="Bookman Old Style" w:hAnsi="Arial" w:cs="Arial"/>
          <w:color w:val="000000"/>
          <w:sz w:val="24"/>
          <w:szCs w:val="24"/>
          <w:lang w:val="en-US"/>
        </w:rPr>
        <w:t xml:space="preserve"> fence is caused by the driver </w:t>
      </w:r>
      <w:r w:rsidR="008B1F48" w:rsidRPr="008B1F48">
        <w:rPr>
          <w:rFonts w:ascii="Arial" w:eastAsia="Bookman Old Style" w:hAnsi="Arial" w:cs="Arial"/>
          <w:color w:val="000000"/>
          <w:sz w:val="24"/>
          <w:szCs w:val="24"/>
          <w:lang w:val="en-US"/>
        </w:rPr>
        <w:t>of a vehicle</w:t>
      </w:r>
      <w:r w:rsidR="008B1F48">
        <w:rPr>
          <w:rFonts w:ascii="Arial" w:eastAsia="Bookman Old Style" w:hAnsi="Arial" w:cs="Arial"/>
          <w:color w:val="000000"/>
          <w:sz w:val="24"/>
          <w:szCs w:val="24"/>
          <w:lang w:val="en-US"/>
        </w:rPr>
        <w:t xml:space="preserve"> the</w:t>
      </w:r>
      <w:r w:rsidR="008B1F48">
        <w:rPr>
          <w:rFonts w:ascii="Arial" w:eastAsia="Century Schoolbook" w:hAnsi="Arial" w:cs="Arial"/>
          <w:color w:val="000000"/>
          <w:sz w:val="24"/>
          <w:szCs w:val="24"/>
          <w:lang w:val="en-US"/>
        </w:rPr>
        <w:t xml:space="preserve"> </w:t>
      </w:r>
      <w:r w:rsidRPr="000F1809">
        <w:rPr>
          <w:rFonts w:ascii="Arial" w:eastAsia="Century Schoolbook" w:hAnsi="Arial" w:cs="Arial"/>
          <w:color w:val="000000"/>
          <w:sz w:val="24"/>
          <w:szCs w:val="24"/>
          <w:lang w:val="en-US"/>
        </w:rPr>
        <w:t xml:space="preserve">owner </w:t>
      </w:r>
      <w:r w:rsidRPr="000F1809">
        <w:rPr>
          <w:rFonts w:ascii="Arial" w:eastAsia="Bookman Old Style" w:hAnsi="Arial" w:cs="Arial"/>
          <w:color w:val="000000"/>
          <w:sz w:val="24"/>
          <w:szCs w:val="24"/>
          <w:lang w:val="en-US"/>
        </w:rPr>
        <w:t xml:space="preserve">of the vehicle shall be deemed </w:t>
      </w:r>
      <w:proofErr w:type="spellStart"/>
      <w:proofErr w:type="gramStart"/>
      <w:r w:rsidRPr="000F1809">
        <w:rPr>
          <w:rFonts w:ascii="Arial" w:eastAsia="Bookman Old Style" w:hAnsi="Arial" w:cs="Arial"/>
          <w:color w:val="000000"/>
          <w:sz w:val="24"/>
          <w:szCs w:val="24"/>
          <w:lang w:val="en-US"/>
        </w:rPr>
        <w:t>to</w:t>
      </w:r>
      <w:proofErr w:type="spellEnd"/>
      <w:r w:rsidRPr="000F1809">
        <w:rPr>
          <w:rFonts w:ascii="Arial" w:eastAsia="Bookman Old Style" w:hAnsi="Arial" w:cs="Arial"/>
          <w:color w:val="000000"/>
          <w:sz w:val="24"/>
          <w:szCs w:val="24"/>
          <w:lang w:val="en-US"/>
        </w:rPr>
        <w:t xml:space="preserve">  the</w:t>
      </w:r>
      <w:proofErr w:type="gramEnd"/>
      <w:r w:rsidRPr="000F1809">
        <w:rPr>
          <w:rFonts w:ascii="Arial" w:eastAsia="Bookman Old Style" w:hAnsi="Arial" w:cs="Arial"/>
          <w:color w:val="000000"/>
          <w:sz w:val="24"/>
          <w:szCs w:val="24"/>
          <w:lang w:val="en-US"/>
        </w:rPr>
        <w:t xml:space="preserve"> employer of the driver unless the </w:t>
      </w:r>
      <w:r w:rsidRPr="000F1809">
        <w:rPr>
          <w:rFonts w:ascii="Arial" w:eastAsia="Century Schoolbook" w:hAnsi="Arial" w:cs="Arial"/>
          <w:color w:val="000000"/>
          <w:sz w:val="24"/>
          <w:szCs w:val="24"/>
          <w:lang w:val="en-US"/>
        </w:rPr>
        <w:t xml:space="preserve">owner </w:t>
      </w:r>
      <w:r w:rsidRPr="000F1809">
        <w:rPr>
          <w:rFonts w:ascii="Arial" w:eastAsia="Bookman Old Style" w:hAnsi="Arial" w:cs="Arial"/>
          <w:color w:val="000000"/>
          <w:sz w:val="24"/>
          <w:szCs w:val="24"/>
          <w:lang w:val="en-US"/>
        </w:rPr>
        <w:t xml:space="preserve">proves that at the material time the driver was not in the ordinary employment of the </w:t>
      </w:r>
      <w:r w:rsidRPr="000F1809">
        <w:rPr>
          <w:rFonts w:ascii="Arial" w:eastAsia="Century Schoolbook" w:hAnsi="Arial" w:cs="Arial"/>
          <w:color w:val="000000"/>
          <w:sz w:val="24"/>
          <w:szCs w:val="24"/>
          <w:lang w:val="en-US"/>
        </w:rPr>
        <w:t xml:space="preserve">owner </w:t>
      </w:r>
      <w:r w:rsidRPr="000F1809">
        <w:rPr>
          <w:rFonts w:ascii="Arial" w:eastAsia="Bookman Old Style" w:hAnsi="Arial" w:cs="Arial"/>
          <w:color w:val="000000"/>
          <w:sz w:val="24"/>
          <w:szCs w:val="24"/>
          <w:lang w:val="en-US"/>
        </w:rPr>
        <w:t xml:space="preserve">or acting within the course and scope thereof. </w:t>
      </w:r>
      <w:r w:rsidR="008B1F48">
        <w:rPr>
          <w:rFonts w:ascii="Arial" w:eastAsia="Bookman Old Style" w:hAnsi="Arial" w:cs="Arial"/>
          <w:color w:val="000000"/>
          <w:sz w:val="24"/>
          <w:szCs w:val="24"/>
          <w:lang w:val="en-US"/>
        </w:rPr>
        <w:t xml:space="preserve"> </w:t>
      </w:r>
      <w:r w:rsidRPr="000F1809">
        <w:rPr>
          <w:rFonts w:ascii="Arial" w:eastAsia="Bookman Old Style" w:hAnsi="Arial" w:cs="Arial"/>
          <w:color w:val="000000"/>
          <w:sz w:val="24"/>
          <w:szCs w:val="24"/>
          <w:lang w:val="en-US"/>
        </w:rPr>
        <w:t>Subsection (6) contains an interpretation which places beyond doubt that</w:t>
      </w:r>
      <w:r w:rsidR="008B1F48">
        <w:rPr>
          <w:rFonts w:ascii="Arial" w:eastAsia="Bookman Old Style" w:hAnsi="Arial" w:cs="Arial"/>
          <w:color w:val="000000"/>
          <w:sz w:val="24"/>
          <w:szCs w:val="24"/>
          <w:lang w:val="en-US"/>
        </w:rPr>
        <w:t xml:space="preserve"> an</w:t>
      </w:r>
      <w:r w:rsidRPr="000F1809">
        <w:rPr>
          <w:rFonts w:ascii="Arial" w:eastAsia="Bookman Old Style" w:hAnsi="Arial" w:cs="Arial"/>
          <w:color w:val="000000"/>
          <w:sz w:val="24"/>
          <w:szCs w:val="24"/>
          <w:lang w:val="en-US"/>
        </w:rPr>
        <w:t>y gate or ramp pertaining to any fence shall, for the purpose</w:t>
      </w:r>
      <w:r w:rsidR="008B1F48">
        <w:rPr>
          <w:rFonts w:ascii="Arial" w:eastAsia="Bookman Old Style" w:hAnsi="Arial" w:cs="Arial"/>
          <w:color w:val="000000"/>
          <w:sz w:val="24"/>
          <w:szCs w:val="24"/>
          <w:lang w:val="en-US"/>
        </w:rPr>
        <w:t xml:space="preserve"> </w:t>
      </w:r>
      <w:r w:rsidRPr="000F1809">
        <w:rPr>
          <w:rFonts w:ascii="Arial" w:eastAsia="Bookman Old Style" w:hAnsi="Arial" w:cs="Arial"/>
          <w:color w:val="000000"/>
          <w:sz w:val="24"/>
          <w:szCs w:val="24"/>
          <w:lang w:val="en-US"/>
        </w:rPr>
        <w:t>of that section, be deemed to be part of that fence.</w:t>
      </w:r>
    </w:p>
    <w:p w14:paraId="1D43AB49" w14:textId="77777777" w:rsidR="008B1F48" w:rsidRDefault="008B1F48" w:rsidP="008B1F48">
      <w:pPr>
        <w:widowControl w:val="0"/>
        <w:spacing w:after="372" w:line="276" w:lineRule="auto"/>
        <w:ind w:right="420"/>
        <w:rPr>
          <w:rFonts w:ascii="Arial" w:eastAsia="Bookman Old Style" w:hAnsi="Arial" w:cs="Arial"/>
          <w:color w:val="000000"/>
          <w:sz w:val="24"/>
          <w:szCs w:val="24"/>
          <w:lang w:val="en-US"/>
        </w:rPr>
      </w:pPr>
    </w:p>
    <w:p w14:paraId="586E368B" w14:textId="0B4CD2E7" w:rsidR="00767D5D" w:rsidRPr="000F1809" w:rsidRDefault="00767D5D" w:rsidP="008B1F48">
      <w:pPr>
        <w:widowControl w:val="0"/>
        <w:spacing w:after="372" w:line="276" w:lineRule="auto"/>
        <w:ind w:right="420"/>
        <w:rPr>
          <w:rFonts w:ascii="Arial" w:eastAsia="Bookman Old Style" w:hAnsi="Arial" w:cs="Arial"/>
          <w:color w:val="000000"/>
          <w:spacing w:val="2"/>
          <w:sz w:val="24"/>
          <w:szCs w:val="24"/>
          <w:lang w:val="en-US"/>
        </w:rPr>
      </w:pPr>
      <w:r w:rsidRPr="000F1809">
        <w:rPr>
          <w:rFonts w:ascii="Arial" w:eastAsia="Bookman Old Style" w:hAnsi="Arial" w:cs="Arial"/>
          <w:color w:val="000000"/>
          <w:sz w:val="24"/>
          <w:szCs w:val="24"/>
          <w:lang w:val="en-US"/>
        </w:rPr>
        <w:t>Mr. LOVEDAY secured the adjournment of the debate.</w:t>
      </w:r>
    </w:p>
    <w:p w14:paraId="023313DD" w14:textId="77777777" w:rsidR="00767D5D" w:rsidRPr="000F1809" w:rsidRDefault="00767D5D" w:rsidP="000F1809">
      <w:pPr>
        <w:spacing w:line="276" w:lineRule="auto"/>
        <w:rPr>
          <w:rFonts w:ascii="Arial" w:hAnsi="Arial" w:cs="Arial"/>
          <w:sz w:val="24"/>
          <w:szCs w:val="24"/>
        </w:rPr>
      </w:pPr>
    </w:p>
    <w:sectPr w:rsidR="00767D5D" w:rsidRPr="000F180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C7A8" w14:textId="77777777" w:rsidR="008B1F48" w:rsidRDefault="008B1F48" w:rsidP="008B1F48">
      <w:pPr>
        <w:spacing w:after="0" w:line="240" w:lineRule="auto"/>
      </w:pPr>
      <w:r>
        <w:separator/>
      </w:r>
    </w:p>
  </w:endnote>
  <w:endnote w:type="continuationSeparator" w:id="0">
    <w:p w14:paraId="1F02BB0D" w14:textId="77777777" w:rsidR="008B1F48" w:rsidRDefault="008B1F48" w:rsidP="008B1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Century Schoolbook">
    <w:altName w:val="Century Schoolbook"/>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1B02" w14:textId="77777777" w:rsidR="008B1F48" w:rsidRPr="008B1F48" w:rsidRDefault="008B1F48" w:rsidP="008B1F48">
    <w:pPr>
      <w:tabs>
        <w:tab w:val="center" w:pos="4513"/>
        <w:tab w:val="right" w:pos="9026"/>
      </w:tabs>
      <w:spacing w:after="0" w:line="240" w:lineRule="auto"/>
      <w:jc w:val="right"/>
      <w:rPr>
        <w:rFonts w:ascii="Arial Unicode MS" w:eastAsia="Times New Roman" w:hAnsi="Arial Unicode MS" w:cs="Times New Roman"/>
        <w:color w:val="548DD4"/>
        <w:sz w:val="24"/>
        <w:szCs w:val="24"/>
        <w:lang w:val="en-US"/>
      </w:rPr>
    </w:pPr>
    <w:r w:rsidRPr="008B1F48">
      <w:rPr>
        <w:rFonts w:ascii="Arial Unicode MS" w:eastAsia="Times New Roman" w:hAnsi="Arial Unicode MS" w:cs="Times New Roman"/>
        <w:noProof/>
        <w:color w:val="548DD4"/>
        <w:sz w:val="24"/>
        <w:szCs w:val="24"/>
        <w:lang w:val="en-US"/>
      </w:rPr>
      <w:t>History of Agriculture South Australia</w:t>
    </w:r>
  </w:p>
  <w:p w14:paraId="61BDE7B2" w14:textId="77777777" w:rsidR="008B1F48" w:rsidRDefault="008B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383A" w14:textId="77777777" w:rsidR="008B1F48" w:rsidRDefault="008B1F48" w:rsidP="008B1F48">
      <w:pPr>
        <w:spacing w:after="0" w:line="240" w:lineRule="auto"/>
      </w:pPr>
      <w:r>
        <w:separator/>
      </w:r>
    </w:p>
  </w:footnote>
  <w:footnote w:type="continuationSeparator" w:id="0">
    <w:p w14:paraId="15259820" w14:textId="77777777" w:rsidR="008B1F48" w:rsidRDefault="008B1F48" w:rsidP="008B1F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5D"/>
    <w:rsid w:val="000F1809"/>
    <w:rsid w:val="004C3053"/>
    <w:rsid w:val="0072311B"/>
    <w:rsid w:val="00767D5D"/>
    <w:rsid w:val="008B1F48"/>
    <w:rsid w:val="008F5ACB"/>
    <w:rsid w:val="00DD2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63FF"/>
  <w15:chartTrackingRefBased/>
  <w15:docId w15:val="{A433490F-88BD-4CA9-B406-A8A68C01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F48"/>
  </w:style>
  <w:style w:type="paragraph" w:styleId="Footer">
    <w:name w:val="footer"/>
    <w:basedOn w:val="Normal"/>
    <w:link w:val="FooterChar"/>
    <w:uiPriority w:val="99"/>
    <w:unhideWhenUsed/>
    <w:rsid w:val="008B1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3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2021-08-30T21:33:00Z</dcterms:created>
  <dcterms:modified xsi:type="dcterms:W3CDTF">2021-10-27T06:47:00Z</dcterms:modified>
</cp:coreProperties>
</file>