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D7B" w:rsidRPr="00BB2D5D" w:rsidRDefault="004475E1" w:rsidP="00BB2D5D">
      <w:pPr>
        <w:pStyle w:val="normal0"/>
        <w:pBdr>
          <w:top w:val="nil"/>
          <w:left w:val="nil"/>
          <w:bottom w:val="nil"/>
          <w:right w:val="nil"/>
          <w:between w:val="nil"/>
        </w:pBdr>
        <w:ind w:left="20" w:hanging="20"/>
        <w:rPr>
          <w:rFonts w:ascii="Arial" w:eastAsia="Times New Roman" w:hAnsi="Arial" w:cs="Arial"/>
          <w:b/>
          <w:color w:val="365F91" w:themeColor="accent1" w:themeShade="BF"/>
          <w:sz w:val="32"/>
          <w:szCs w:val="32"/>
        </w:rPr>
      </w:pPr>
      <w:r w:rsidRPr="00BB2D5D">
        <w:rPr>
          <w:rFonts w:ascii="Arial" w:eastAsia="Times New Roman" w:hAnsi="Arial" w:cs="Arial"/>
          <w:b/>
          <w:color w:val="365F91" w:themeColor="accent1" w:themeShade="BF"/>
          <w:sz w:val="32"/>
          <w:szCs w:val="32"/>
        </w:rPr>
        <w:t>SALE OF FRUIT ACT AMENDMENT BILL</w:t>
      </w:r>
      <w:r w:rsidR="00BB2D5D" w:rsidRPr="00BB2D5D">
        <w:rPr>
          <w:rFonts w:ascii="Arial" w:eastAsia="Times New Roman" w:hAnsi="Arial" w:cs="Arial"/>
          <w:b/>
          <w:color w:val="365F91" w:themeColor="accent1" w:themeShade="BF"/>
          <w:sz w:val="32"/>
          <w:szCs w:val="32"/>
        </w:rPr>
        <w:t xml:space="preserve"> 1921</w:t>
      </w:r>
    </w:p>
    <w:p w:rsidR="00BB2D5D" w:rsidRDefault="00BB2D5D" w:rsidP="00BB2D5D">
      <w:pPr>
        <w:pStyle w:val="normal0"/>
        <w:pBdr>
          <w:top w:val="nil"/>
          <w:left w:val="nil"/>
          <w:bottom w:val="nil"/>
          <w:right w:val="nil"/>
          <w:between w:val="nil"/>
        </w:pBdr>
        <w:ind w:left="20" w:hanging="20"/>
        <w:rPr>
          <w:rFonts w:ascii="Times New Roman" w:eastAsia="Times New Roman" w:hAnsi="Times New Roman" w:cs="Times New Roman"/>
          <w:color w:val="365F91" w:themeColor="accent1" w:themeShade="BF"/>
          <w:sz w:val="18"/>
          <w:szCs w:val="18"/>
        </w:rPr>
      </w:pPr>
    </w:p>
    <w:p w:rsidR="00BB2D5D" w:rsidRPr="00BB2D5D" w:rsidRDefault="00BB2D5D" w:rsidP="00BB2D5D">
      <w:pPr>
        <w:pStyle w:val="normal0"/>
        <w:pBdr>
          <w:top w:val="nil"/>
          <w:left w:val="nil"/>
          <w:bottom w:val="nil"/>
          <w:right w:val="nil"/>
          <w:between w:val="nil"/>
        </w:pBdr>
        <w:ind w:left="20" w:hanging="20"/>
        <w:rPr>
          <w:rFonts w:ascii="Arial" w:eastAsia="Times New Roman" w:hAnsi="Arial" w:cs="Arial"/>
          <w:b/>
          <w:color w:val="365F91" w:themeColor="accent1" w:themeShade="BF"/>
          <w:sz w:val="28"/>
          <w:szCs w:val="28"/>
        </w:rPr>
      </w:pPr>
      <w:r w:rsidRPr="00BB2D5D">
        <w:rPr>
          <w:rFonts w:ascii="Arial" w:eastAsia="Times New Roman" w:hAnsi="Arial" w:cs="Arial"/>
          <w:b/>
          <w:color w:val="365F91" w:themeColor="accent1" w:themeShade="BF"/>
          <w:sz w:val="28"/>
          <w:szCs w:val="28"/>
        </w:rPr>
        <w:t>Legislative Council, 16 August 1921, pages 256-8</w:t>
      </w:r>
    </w:p>
    <w:p w:rsidR="00BB2D5D" w:rsidRDefault="00BB2D5D" w:rsidP="00BB2D5D">
      <w:pPr>
        <w:pStyle w:val="normal0"/>
        <w:pBdr>
          <w:top w:val="nil"/>
          <w:left w:val="nil"/>
          <w:bottom w:val="nil"/>
          <w:right w:val="nil"/>
          <w:between w:val="nil"/>
        </w:pBdr>
        <w:ind w:left="20" w:hanging="20"/>
        <w:jc w:val="both"/>
        <w:rPr>
          <w:rFonts w:ascii="Times New Roman" w:eastAsia="Times New Roman" w:hAnsi="Times New Roman" w:cs="Times New Roman"/>
          <w:color w:val="365F91" w:themeColor="accent1" w:themeShade="BF"/>
          <w:sz w:val="18"/>
          <w:szCs w:val="18"/>
        </w:rPr>
      </w:pPr>
    </w:p>
    <w:p w:rsidR="00BB2D5D" w:rsidRPr="00BB2D5D" w:rsidRDefault="004475E1" w:rsidP="00BB2D5D">
      <w:pPr>
        <w:pStyle w:val="normal0"/>
        <w:pBdr>
          <w:top w:val="nil"/>
          <w:left w:val="nil"/>
          <w:bottom w:val="nil"/>
          <w:right w:val="nil"/>
          <w:between w:val="nil"/>
        </w:pBdr>
        <w:ind w:left="20" w:hanging="20"/>
        <w:jc w:val="both"/>
        <w:rPr>
          <w:rFonts w:ascii="Arial" w:eastAsia="Times New Roman" w:hAnsi="Arial" w:cs="Arial"/>
          <w:color w:val="365F91" w:themeColor="accent1" w:themeShade="BF"/>
          <w:sz w:val="28"/>
          <w:szCs w:val="28"/>
        </w:rPr>
      </w:pPr>
      <w:r w:rsidRPr="00BB2D5D">
        <w:rPr>
          <w:rFonts w:ascii="Arial" w:eastAsia="Times New Roman" w:hAnsi="Arial" w:cs="Arial"/>
          <w:color w:val="365F91" w:themeColor="accent1" w:themeShade="BF"/>
          <w:sz w:val="28"/>
          <w:szCs w:val="28"/>
        </w:rPr>
        <w:t>Second reading</w:t>
      </w:r>
    </w:p>
    <w:p w:rsidR="00BB2D5D" w:rsidRDefault="00BB2D5D" w:rsidP="00BB2D5D">
      <w:pPr>
        <w:pStyle w:val="normal0"/>
        <w:pBdr>
          <w:top w:val="nil"/>
          <w:left w:val="nil"/>
          <w:bottom w:val="nil"/>
          <w:right w:val="nil"/>
          <w:between w:val="nil"/>
        </w:pBdr>
        <w:spacing w:line="276" w:lineRule="auto"/>
        <w:ind w:left="20" w:right="20" w:hanging="20"/>
        <w:jc w:val="both"/>
        <w:rPr>
          <w:rFonts w:ascii="Arial" w:eastAsia="Times New Roman" w:hAnsi="Arial" w:cs="Arial"/>
          <w:color w:val="000000"/>
        </w:rPr>
      </w:pPr>
    </w:p>
    <w:p w:rsidR="00A92D7B" w:rsidRDefault="004475E1" w:rsidP="00BB2D5D">
      <w:pPr>
        <w:pStyle w:val="normal0"/>
        <w:pBdr>
          <w:top w:val="nil"/>
          <w:left w:val="nil"/>
          <w:bottom w:val="nil"/>
          <w:right w:val="nil"/>
          <w:between w:val="nil"/>
        </w:pBdr>
        <w:spacing w:line="276" w:lineRule="auto"/>
        <w:ind w:left="20" w:right="20" w:hanging="20"/>
        <w:jc w:val="both"/>
        <w:rPr>
          <w:rFonts w:ascii="Arial" w:eastAsia="Times New Roman" w:hAnsi="Arial" w:cs="Arial"/>
          <w:color w:val="000000"/>
        </w:rPr>
      </w:pPr>
      <w:r w:rsidRPr="00BB2D5D">
        <w:rPr>
          <w:rFonts w:ascii="Arial" w:eastAsia="Times New Roman" w:hAnsi="Arial" w:cs="Arial"/>
          <w:color w:val="000000"/>
        </w:rPr>
        <w:t>The MINISTER of AGRICULTURE (Hon. T. Pascoe)—In the laws dealing with matters of this character it is nearly always found that, however careful Parliament may have been at the time of the framing of the Act, experience proves its defects.</w:t>
      </w:r>
      <w:r w:rsidR="00BB2D5D">
        <w:rPr>
          <w:rFonts w:ascii="Arial" w:eastAsia="Times New Roman" w:hAnsi="Arial" w:cs="Arial"/>
          <w:color w:val="000000"/>
        </w:rPr>
        <w:t xml:space="preserve"> </w:t>
      </w:r>
      <w:r w:rsidRPr="00BB2D5D">
        <w:rPr>
          <w:rFonts w:ascii="Arial" w:eastAsia="Times New Roman" w:hAnsi="Arial" w:cs="Arial"/>
          <w:color w:val="000000"/>
        </w:rPr>
        <w:t xml:space="preserve"> It is subsequentl</w:t>
      </w:r>
      <w:r w:rsidRPr="00BB2D5D">
        <w:rPr>
          <w:rFonts w:ascii="Arial" w:eastAsia="Times New Roman" w:hAnsi="Arial" w:cs="Arial"/>
          <w:color w:val="000000"/>
        </w:rPr>
        <w:t xml:space="preserve">y found that certain portions of the Act are difficult to administer, and sometimes the law penalises the wrong person. </w:t>
      </w:r>
      <w:r w:rsidR="00BB2D5D">
        <w:rPr>
          <w:rFonts w:ascii="Arial" w:eastAsia="Times New Roman" w:hAnsi="Arial" w:cs="Arial"/>
          <w:color w:val="000000"/>
        </w:rPr>
        <w:t xml:space="preserve"> </w:t>
      </w:r>
      <w:r w:rsidRPr="00BB2D5D">
        <w:rPr>
          <w:rFonts w:ascii="Arial" w:eastAsia="Times New Roman" w:hAnsi="Arial" w:cs="Arial"/>
          <w:color w:val="000000"/>
        </w:rPr>
        <w:t xml:space="preserve">The present Sale of Fruit Act does this. </w:t>
      </w:r>
      <w:r w:rsidR="00BB2D5D">
        <w:rPr>
          <w:rFonts w:ascii="Arial" w:eastAsia="Times New Roman" w:hAnsi="Arial" w:cs="Arial"/>
          <w:color w:val="000000"/>
        </w:rPr>
        <w:t xml:space="preserve"> </w:t>
      </w:r>
      <w:r w:rsidRPr="00BB2D5D">
        <w:rPr>
          <w:rFonts w:ascii="Arial" w:eastAsia="Times New Roman" w:hAnsi="Arial" w:cs="Arial"/>
          <w:color w:val="000000"/>
        </w:rPr>
        <w:t>A grower may in good faith buy cases presumably in accord with the Act as to size and holding c</w:t>
      </w:r>
      <w:r w:rsidRPr="00BB2D5D">
        <w:rPr>
          <w:rFonts w:ascii="Arial" w:eastAsia="Times New Roman" w:hAnsi="Arial" w:cs="Arial"/>
          <w:color w:val="000000"/>
        </w:rPr>
        <w:t xml:space="preserve">apacity. </w:t>
      </w:r>
      <w:r w:rsidR="00BB2D5D">
        <w:rPr>
          <w:rFonts w:ascii="Arial" w:eastAsia="Times New Roman" w:hAnsi="Arial" w:cs="Arial"/>
          <w:color w:val="000000"/>
        </w:rPr>
        <w:t xml:space="preserve"> </w:t>
      </w:r>
      <w:r w:rsidRPr="00BB2D5D">
        <w:rPr>
          <w:rFonts w:ascii="Arial" w:eastAsia="Times New Roman" w:hAnsi="Arial" w:cs="Arial"/>
          <w:color w:val="000000"/>
        </w:rPr>
        <w:t xml:space="preserve">But if the cases hold less than the quantity specified, instead of the maker being liable to prosecution, the man who bought the cases comes under the law. </w:t>
      </w:r>
      <w:r w:rsidR="00BB2D5D">
        <w:rPr>
          <w:rFonts w:ascii="Arial" w:eastAsia="Times New Roman" w:hAnsi="Arial" w:cs="Arial"/>
          <w:color w:val="000000"/>
        </w:rPr>
        <w:t xml:space="preserve"> </w:t>
      </w:r>
      <w:r w:rsidRPr="00BB2D5D">
        <w:rPr>
          <w:rFonts w:ascii="Arial" w:eastAsia="Times New Roman" w:hAnsi="Arial" w:cs="Arial"/>
          <w:color w:val="000000"/>
        </w:rPr>
        <w:t>This is one of the anomalies which this Bill seeks to amend. The measure is the same in all</w:t>
      </w:r>
      <w:r w:rsidRPr="00BB2D5D">
        <w:rPr>
          <w:rFonts w:ascii="Arial" w:eastAsia="Times New Roman" w:hAnsi="Arial" w:cs="Arial"/>
          <w:color w:val="000000"/>
        </w:rPr>
        <w:t xml:space="preserve"> respects as the Bill that was introduced in the Assembly last year, but lapsed owing to the prorogation. </w:t>
      </w:r>
      <w:r w:rsidR="00BB2D5D">
        <w:rPr>
          <w:rFonts w:ascii="Arial" w:eastAsia="Times New Roman" w:hAnsi="Arial" w:cs="Arial"/>
          <w:color w:val="000000"/>
        </w:rPr>
        <w:t xml:space="preserve"> </w:t>
      </w:r>
      <w:r w:rsidRPr="00BB2D5D">
        <w:rPr>
          <w:rFonts w:ascii="Arial" w:eastAsia="Times New Roman" w:hAnsi="Arial" w:cs="Arial"/>
          <w:color w:val="000000"/>
        </w:rPr>
        <w:t>Its purpose is to give effect to a number of suggestions made by the South Australian Market Gardeners and "Fruitgrowers' Association, and recommended</w:t>
      </w:r>
      <w:r w:rsidRPr="00BB2D5D">
        <w:rPr>
          <w:rFonts w:ascii="Arial" w:eastAsia="Times New Roman" w:hAnsi="Arial" w:cs="Arial"/>
          <w:color w:val="000000"/>
        </w:rPr>
        <w:t xml:space="preserve"> by Mr. Quinn, Government Horticultural Instructor and Chief Inspector of Fruit, for the purpose of improving and rendering more workable the provisions of the present Sale of Fruit Act, 1915, and of removing a certain defect in the policy of the Act which</w:t>
      </w:r>
      <w:r w:rsidRPr="00BB2D5D">
        <w:rPr>
          <w:rFonts w:ascii="Arial" w:eastAsia="Times New Roman" w:hAnsi="Arial" w:cs="Arial"/>
          <w:color w:val="000000"/>
        </w:rPr>
        <w:t xml:space="preserve"> experience in its administration has disclosed.</w:t>
      </w:r>
      <w:r w:rsidRPr="00BB2D5D">
        <w:rPr>
          <w:rFonts w:ascii="Arial" w:eastAsia="Times New Roman" w:hAnsi="Arial" w:cs="Arial"/>
          <w:color w:val="000000"/>
        </w:rPr>
        <w:t xml:space="preserve"> </w:t>
      </w:r>
      <w:r w:rsidR="00BB2D5D">
        <w:rPr>
          <w:rFonts w:ascii="Arial" w:eastAsia="Times New Roman" w:hAnsi="Arial" w:cs="Arial"/>
          <w:color w:val="000000"/>
        </w:rPr>
        <w:t xml:space="preserve"> </w:t>
      </w:r>
      <w:r w:rsidRPr="00BB2D5D">
        <w:rPr>
          <w:rFonts w:ascii="Arial" w:eastAsia="Times New Roman" w:hAnsi="Arial" w:cs="Arial"/>
          <w:color w:val="000000"/>
        </w:rPr>
        <w:t>It should be remembered that the Act created standard fruit cases of three sizes, viz., bushel cases, half cases, and quarter cases, and required that the capacity of these standard cases should be guarantee</w:t>
      </w:r>
      <w:r w:rsidRPr="00BB2D5D">
        <w:rPr>
          <w:rFonts w:ascii="Arial" w:eastAsia="Times New Roman" w:hAnsi="Arial" w:cs="Arial"/>
          <w:color w:val="000000"/>
        </w:rPr>
        <w:t xml:space="preserve">d. </w:t>
      </w:r>
      <w:r w:rsidR="00BB2D5D">
        <w:rPr>
          <w:rFonts w:ascii="Arial" w:eastAsia="Times New Roman" w:hAnsi="Arial" w:cs="Arial"/>
          <w:color w:val="000000"/>
        </w:rPr>
        <w:t xml:space="preserve"> </w:t>
      </w:r>
      <w:r w:rsidRPr="00BB2D5D">
        <w:rPr>
          <w:rFonts w:ascii="Arial" w:eastAsia="Times New Roman" w:hAnsi="Arial" w:cs="Arial"/>
          <w:color w:val="000000"/>
        </w:rPr>
        <w:t xml:space="preserve">The defect referred to is the fact that, though the present Act requires that every case in which fruit is sold shall be branded, yet it places the legal responsibility for the case conforming to the prescribed standard, not on the person who makes the </w:t>
      </w:r>
      <w:r w:rsidRPr="00BB2D5D">
        <w:rPr>
          <w:rFonts w:ascii="Arial" w:eastAsia="Times New Roman" w:hAnsi="Arial" w:cs="Arial"/>
          <w:color w:val="000000"/>
        </w:rPr>
        <w:t>case and stamps his brand thereon,</w:t>
      </w:r>
      <w:r w:rsidRPr="00BB2D5D">
        <w:rPr>
          <w:rFonts w:ascii="Arial" w:eastAsia="Times New Roman" w:hAnsi="Arial" w:cs="Arial"/>
          <w:color w:val="000000"/>
          <w:vertAlign w:val="subscript"/>
        </w:rPr>
        <w:t xml:space="preserve"> </w:t>
      </w:r>
      <w:r w:rsidRPr="00BB2D5D">
        <w:rPr>
          <w:rFonts w:ascii="Arial" w:eastAsia="Times New Roman" w:hAnsi="Arial" w:cs="Arial"/>
          <w:color w:val="000000"/>
        </w:rPr>
        <w:t>but on the person who uses the case.</w:t>
      </w:r>
      <w:r w:rsidR="00BB2D5D">
        <w:rPr>
          <w:rFonts w:ascii="Arial" w:eastAsia="Times New Roman" w:hAnsi="Arial" w:cs="Arial"/>
          <w:color w:val="000000"/>
        </w:rPr>
        <w:t xml:space="preserve"> </w:t>
      </w:r>
      <w:r w:rsidRPr="00BB2D5D">
        <w:rPr>
          <w:rFonts w:ascii="Arial" w:eastAsia="Times New Roman" w:hAnsi="Arial" w:cs="Arial"/>
          <w:color w:val="000000"/>
        </w:rPr>
        <w:t xml:space="preserve"> This is undoubtedly</w:t>
      </w:r>
      <w:r w:rsidR="00BB2D5D">
        <w:rPr>
          <w:rFonts w:ascii="Arial" w:eastAsia="Times New Roman" w:hAnsi="Arial" w:cs="Arial"/>
          <w:color w:val="000000"/>
        </w:rPr>
        <w:t xml:space="preserve"> a hardship on the person who in</w:t>
      </w:r>
      <w:r w:rsidRPr="00BB2D5D">
        <w:rPr>
          <w:rFonts w:ascii="Arial" w:eastAsia="Times New Roman" w:hAnsi="Arial" w:cs="Arial"/>
          <w:color w:val="000000"/>
        </w:rPr>
        <w:t xml:space="preserve"> good faith uses a case on the strength of the guarantee which the maker has stamped upon it, and one of the main purposes of this Bi</w:t>
      </w:r>
      <w:r w:rsidRPr="00BB2D5D">
        <w:rPr>
          <w:rFonts w:ascii="Arial" w:eastAsia="Times New Roman" w:hAnsi="Arial" w:cs="Arial"/>
          <w:color w:val="000000"/>
        </w:rPr>
        <w:t>ll is to place the responsibility for the accuracy of a case's capacity and measurements on the person who places his guarantee on a case, whether he be the maker or a person who has adopted the case as his own.</w:t>
      </w:r>
    </w:p>
    <w:p w:rsidR="00BB2D5D" w:rsidRPr="00BB2D5D" w:rsidRDefault="00BB2D5D" w:rsidP="00BB2D5D">
      <w:pPr>
        <w:pStyle w:val="normal0"/>
        <w:pBdr>
          <w:top w:val="nil"/>
          <w:left w:val="nil"/>
          <w:bottom w:val="nil"/>
          <w:right w:val="nil"/>
          <w:between w:val="nil"/>
        </w:pBdr>
        <w:spacing w:line="276" w:lineRule="auto"/>
        <w:ind w:left="20" w:right="20" w:hanging="20"/>
        <w:jc w:val="both"/>
        <w:rPr>
          <w:rFonts w:ascii="Arial" w:eastAsia="Times New Roman" w:hAnsi="Arial" w:cs="Arial"/>
          <w:color w:val="000000"/>
        </w:rPr>
      </w:pPr>
    </w:p>
    <w:p w:rsidR="00A92D7B" w:rsidRDefault="004475E1" w:rsidP="00BB2D5D">
      <w:pPr>
        <w:pStyle w:val="normal0"/>
        <w:pBdr>
          <w:top w:val="nil"/>
          <w:left w:val="nil"/>
          <w:bottom w:val="nil"/>
          <w:right w:val="nil"/>
          <w:between w:val="nil"/>
        </w:pBdr>
        <w:spacing w:line="276" w:lineRule="auto"/>
        <w:ind w:left="20" w:right="80" w:hanging="20"/>
        <w:jc w:val="both"/>
        <w:rPr>
          <w:rFonts w:ascii="Arial" w:eastAsia="Times New Roman" w:hAnsi="Arial" w:cs="Arial"/>
          <w:color w:val="000000"/>
        </w:rPr>
      </w:pPr>
      <w:r w:rsidRPr="00BB2D5D">
        <w:rPr>
          <w:rFonts w:ascii="Arial" w:eastAsia="Times New Roman" w:hAnsi="Arial" w:cs="Arial"/>
          <w:color w:val="000000"/>
        </w:rPr>
        <w:t>The Hon. J. Jelley—Is there no exemption when a person alters a fruit case and uses it for some other purpose?</w:t>
      </w:r>
    </w:p>
    <w:p w:rsidR="00BB2D5D" w:rsidRPr="00BB2D5D" w:rsidRDefault="00BB2D5D" w:rsidP="00BB2D5D">
      <w:pPr>
        <w:pStyle w:val="normal0"/>
        <w:pBdr>
          <w:top w:val="nil"/>
          <w:left w:val="nil"/>
          <w:bottom w:val="nil"/>
          <w:right w:val="nil"/>
          <w:between w:val="nil"/>
        </w:pBdr>
        <w:spacing w:line="276" w:lineRule="auto"/>
        <w:ind w:left="20" w:right="80" w:hanging="20"/>
        <w:jc w:val="both"/>
        <w:rPr>
          <w:rFonts w:ascii="Arial" w:eastAsia="Times New Roman" w:hAnsi="Arial" w:cs="Arial"/>
          <w:color w:val="000000"/>
        </w:rPr>
      </w:pPr>
    </w:p>
    <w:p w:rsidR="00A92D7B" w:rsidRDefault="004475E1" w:rsidP="00BB2D5D">
      <w:pPr>
        <w:pStyle w:val="normal0"/>
        <w:spacing w:line="276" w:lineRule="auto"/>
        <w:ind w:left="20" w:hanging="20"/>
        <w:jc w:val="both"/>
        <w:rPr>
          <w:rFonts w:ascii="Arial" w:eastAsia="Times New Roman" w:hAnsi="Arial" w:cs="Arial"/>
        </w:rPr>
      </w:pPr>
      <w:r w:rsidRPr="00BB2D5D">
        <w:rPr>
          <w:rFonts w:ascii="Arial" w:eastAsia="Times New Roman" w:hAnsi="Arial" w:cs="Arial"/>
        </w:rPr>
        <w:t>The MINISTER of AGRICULTU</w:t>
      </w:r>
      <w:r w:rsidR="00BB2D5D">
        <w:rPr>
          <w:rFonts w:ascii="Arial" w:eastAsia="Times New Roman" w:hAnsi="Arial" w:cs="Arial"/>
        </w:rPr>
        <w:t>RE—If a person did not use the c</w:t>
      </w:r>
      <w:r w:rsidRPr="00BB2D5D">
        <w:rPr>
          <w:rFonts w:ascii="Arial" w:eastAsia="Times New Roman" w:hAnsi="Arial" w:cs="Arial"/>
        </w:rPr>
        <w:t>ase to sell fruit in I do not think he would come under the law. But if he altered it an</w:t>
      </w:r>
      <w:r w:rsidRPr="00BB2D5D">
        <w:rPr>
          <w:rFonts w:ascii="Arial" w:eastAsia="Times New Roman" w:hAnsi="Arial" w:cs="Arial"/>
        </w:rPr>
        <w:t>d used it for selling fruit, professing that it contained the quantity of fruit specified on the case itself, he would be liable.</w:t>
      </w:r>
      <w:r w:rsidR="00BB2D5D">
        <w:rPr>
          <w:rFonts w:ascii="Arial" w:eastAsia="Times New Roman" w:hAnsi="Arial" w:cs="Arial"/>
        </w:rPr>
        <w:t xml:space="preserve"> </w:t>
      </w:r>
      <w:r w:rsidRPr="00BB2D5D">
        <w:rPr>
          <w:rFonts w:ascii="Arial" w:eastAsia="Times New Roman" w:hAnsi="Arial" w:cs="Arial"/>
        </w:rPr>
        <w:t xml:space="preserve"> If the maker refuses to brand a case as required by the Act, there is nothing to prevent the buyer or any other person placing</w:t>
      </w:r>
      <w:r w:rsidRPr="00BB2D5D">
        <w:rPr>
          <w:rFonts w:ascii="Arial" w:eastAsia="Times New Roman" w:hAnsi="Arial" w:cs="Arial"/>
        </w:rPr>
        <w:t xml:space="preserve"> his own brand upon a case. He then becomes responsible for the compliance of the case with the standard, and </w:t>
      </w:r>
      <w:r w:rsidRPr="00BB2D5D">
        <w:rPr>
          <w:rFonts w:ascii="Arial" w:eastAsia="Times New Roman" w:hAnsi="Arial" w:cs="Arial"/>
        </w:rPr>
        <w:lastRenderedPageBreak/>
        <w:t xml:space="preserve">any person subsequently using the case whilst that brand remains upon it may look to him for its accuracy. </w:t>
      </w:r>
      <w:r w:rsidR="00BB2D5D">
        <w:rPr>
          <w:rFonts w:ascii="Arial" w:eastAsia="Times New Roman" w:hAnsi="Arial" w:cs="Arial"/>
        </w:rPr>
        <w:t xml:space="preserve"> </w:t>
      </w:r>
      <w:r w:rsidRPr="00BB2D5D">
        <w:rPr>
          <w:rFonts w:ascii="Arial" w:eastAsia="Times New Roman" w:hAnsi="Arial" w:cs="Arial"/>
        </w:rPr>
        <w:t>The other provisions of the Bill are du</w:t>
      </w:r>
      <w:r w:rsidRPr="00BB2D5D">
        <w:rPr>
          <w:rFonts w:ascii="Arial" w:eastAsia="Times New Roman" w:hAnsi="Arial" w:cs="Arial"/>
        </w:rPr>
        <w:t xml:space="preserve">e to the scarcity of suitable seasoned timber for box making, and the proposed repeal of the special provisions made with reference to factory and export buyers by the 1915 Act. </w:t>
      </w:r>
      <w:r w:rsidR="004557FC">
        <w:rPr>
          <w:rFonts w:ascii="Arial" w:eastAsia="Times New Roman" w:hAnsi="Arial" w:cs="Arial"/>
        </w:rPr>
        <w:t xml:space="preserve"> </w:t>
      </w:r>
      <w:r w:rsidRPr="00BB2D5D">
        <w:rPr>
          <w:rFonts w:ascii="Arial" w:eastAsia="Times New Roman" w:hAnsi="Arial" w:cs="Arial"/>
        </w:rPr>
        <w:t>The report of the Parliamentary Draftsman is:—The first amendment made by clau</w:t>
      </w:r>
      <w:r w:rsidRPr="00BB2D5D">
        <w:rPr>
          <w:rFonts w:ascii="Arial" w:eastAsia="Times New Roman" w:hAnsi="Arial" w:cs="Arial"/>
        </w:rPr>
        <w:t>se 1 is to control the import of fruit in cases.</w:t>
      </w:r>
      <w:r w:rsidR="004557FC">
        <w:rPr>
          <w:rFonts w:ascii="Arial" w:eastAsia="Times New Roman" w:hAnsi="Arial" w:cs="Arial"/>
        </w:rPr>
        <w:t xml:space="preserve"> </w:t>
      </w:r>
      <w:r w:rsidRPr="00BB2D5D">
        <w:rPr>
          <w:rFonts w:ascii="Arial" w:eastAsia="Times New Roman" w:hAnsi="Arial" w:cs="Arial"/>
        </w:rPr>
        <w:t xml:space="preserve"> The effect of this provision will be that all fruit which is imported into the State in cases will have to be contained in standard cases, unless the fruit is of a kind or quantity which if sold within the S</w:t>
      </w:r>
      <w:r w:rsidRPr="00BB2D5D">
        <w:rPr>
          <w:rFonts w:ascii="Arial" w:eastAsia="Times New Roman" w:hAnsi="Arial" w:cs="Arial"/>
        </w:rPr>
        <w:t xml:space="preserve">tate, need not be so contained. </w:t>
      </w:r>
      <w:r w:rsidR="004557FC">
        <w:rPr>
          <w:rFonts w:ascii="Arial" w:eastAsia="Times New Roman" w:hAnsi="Arial" w:cs="Arial"/>
        </w:rPr>
        <w:t xml:space="preserve"> </w:t>
      </w:r>
      <w:r w:rsidRPr="00BB2D5D">
        <w:rPr>
          <w:rFonts w:ascii="Arial" w:eastAsia="Times New Roman" w:hAnsi="Arial" w:cs="Arial"/>
        </w:rPr>
        <w:t>This provision will cause no difficulty in practice, as all the Eastern States have standards for cases similar to our own, whilst Western Australia accepts these cases and sends Western Australian fruit</w:t>
      </w:r>
      <w:r w:rsidRPr="00BB2D5D">
        <w:rPr>
          <w:rFonts w:ascii="Arial" w:eastAsia="Times New Roman" w:hAnsi="Arial" w:cs="Arial"/>
          <w:highlight w:val="white"/>
        </w:rPr>
        <w:t xml:space="preserve"> eastwards </w:t>
      </w:r>
      <w:r w:rsidRPr="004557FC">
        <w:rPr>
          <w:rFonts w:ascii="Arial" w:eastAsia="Times New Roman" w:hAnsi="Arial" w:cs="Arial"/>
          <w:highlight w:val="white"/>
        </w:rPr>
        <w:t>in c</w:t>
      </w:r>
      <w:r w:rsidRPr="00BB2D5D">
        <w:rPr>
          <w:rFonts w:ascii="Arial" w:eastAsia="Times New Roman" w:hAnsi="Arial" w:cs="Arial"/>
        </w:rPr>
        <w:t>ases o</w:t>
      </w:r>
      <w:r w:rsidRPr="00BB2D5D">
        <w:rPr>
          <w:rFonts w:ascii="Arial" w:eastAsia="Times New Roman" w:hAnsi="Arial" w:cs="Arial"/>
        </w:rPr>
        <w:t xml:space="preserve">f the standards required by the law of the Eastern States. </w:t>
      </w:r>
      <w:r w:rsidR="004557FC">
        <w:rPr>
          <w:rFonts w:ascii="Arial" w:eastAsia="Times New Roman" w:hAnsi="Arial" w:cs="Arial"/>
        </w:rPr>
        <w:t xml:space="preserve"> </w:t>
      </w:r>
      <w:r w:rsidRPr="00BB2D5D">
        <w:rPr>
          <w:rFonts w:ascii="Arial" w:eastAsia="Times New Roman" w:hAnsi="Arial" w:cs="Arial"/>
        </w:rPr>
        <w:t>The remaining amendments in this clause are more or less consequential on the proposed repeal of sections 10, 11, and 12 of the present Act, the provisions making special concessions in favor of</w:t>
      </w:r>
      <w:r w:rsidRPr="00BB2D5D">
        <w:rPr>
          <w:rFonts w:ascii="Arial" w:eastAsia="Times New Roman" w:hAnsi="Arial" w:cs="Arial"/>
          <w:vertAlign w:val="superscript"/>
        </w:rPr>
        <w:t xml:space="preserve"> </w:t>
      </w:r>
      <w:r w:rsidRPr="00BB2D5D">
        <w:rPr>
          <w:rFonts w:ascii="Arial" w:eastAsia="Times New Roman" w:hAnsi="Arial" w:cs="Arial"/>
        </w:rPr>
        <w:t>ja</w:t>
      </w:r>
      <w:r w:rsidRPr="00BB2D5D">
        <w:rPr>
          <w:rFonts w:ascii="Arial" w:eastAsia="Times New Roman" w:hAnsi="Arial" w:cs="Arial"/>
        </w:rPr>
        <w:t xml:space="preserve">m and sauce factories and buyers for export. </w:t>
      </w:r>
      <w:r w:rsidR="004557FC">
        <w:rPr>
          <w:rFonts w:ascii="Arial" w:eastAsia="Times New Roman" w:hAnsi="Arial" w:cs="Arial"/>
        </w:rPr>
        <w:t xml:space="preserve"> </w:t>
      </w:r>
      <w:r w:rsidRPr="00BB2D5D">
        <w:rPr>
          <w:rFonts w:ascii="Arial" w:eastAsia="Times New Roman" w:hAnsi="Arial" w:cs="Arial"/>
        </w:rPr>
        <w:t>When the 1915 Act was passed there were no</w:t>
      </w:r>
      <w:r w:rsidRPr="00BB2D5D">
        <w:rPr>
          <w:rFonts w:ascii="Arial" w:eastAsia="Times New Roman" w:hAnsi="Arial" w:cs="Arial"/>
          <w:vertAlign w:val="superscript"/>
        </w:rPr>
        <w:t xml:space="preserve"> </w:t>
      </w:r>
      <w:r w:rsidRPr="00BB2D5D">
        <w:rPr>
          <w:rFonts w:ascii="Arial" w:eastAsia="Times New Roman" w:hAnsi="Arial" w:cs="Arial"/>
        </w:rPr>
        <w:t>standard cases and all the fruit was handled in kerosene and benzene cases, and this was the immediate reason for these special concessions.</w:t>
      </w:r>
      <w:r w:rsidR="004557FC">
        <w:rPr>
          <w:rFonts w:ascii="Arial" w:eastAsia="Times New Roman" w:hAnsi="Arial" w:cs="Arial"/>
        </w:rPr>
        <w:t xml:space="preserve"> </w:t>
      </w:r>
    </w:p>
    <w:p w:rsidR="004557FC" w:rsidRPr="00BB2D5D" w:rsidRDefault="004557FC" w:rsidP="00BB2D5D">
      <w:pPr>
        <w:pStyle w:val="normal0"/>
        <w:spacing w:line="276" w:lineRule="auto"/>
        <w:ind w:left="20" w:hanging="20"/>
        <w:jc w:val="both"/>
        <w:rPr>
          <w:rFonts w:ascii="Arial" w:eastAsia="Times New Roman" w:hAnsi="Arial" w:cs="Arial"/>
        </w:rPr>
      </w:pPr>
    </w:p>
    <w:p w:rsidR="00A92D7B" w:rsidRDefault="004475E1" w:rsidP="00BB2D5D">
      <w:pPr>
        <w:pStyle w:val="normal0"/>
        <w:spacing w:line="276" w:lineRule="auto"/>
        <w:ind w:left="20" w:hanging="20"/>
        <w:jc w:val="both"/>
        <w:rPr>
          <w:rFonts w:ascii="Arial" w:eastAsia="Times New Roman" w:hAnsi="Arial" w:cs="Arial"/>
        </w:rPr>
      </w:pPr>
      <w:r w:rsidRPr="00BB2D5D">
        <w:rPr>
          <w:rFonts w:ascii="Arial" w:eastAsia="Times New Roman" w:hAnsi="Arial" w:cs="Arial"/>
        </w:rPr>
        <w:t>The Hon. W. G. J. Mills—Can</w:t>
      </w:r>
      <w:r w:rsidRPr="00BB2D5D">
        <w:rPr>
          <w:rFonts w:ascii="Arial" w:eastAsia="Times New Roman" w:hAnsi="Arial" w:cs="Arial"/>
        </w:rPr>
        <w:t xml:space="preserve"> you not sell fruit without cases?</w:t>
      </w:r>
    </w:p>
    <w:p w:rsidR="004557FC" w:rsidRPr="00BB2D5D" w:rsidRDefault="004557FC" w:rsidP="00BB2D5D">
      <w:pPr>
        <w:pStyle w:val="normal0"/>
        <w:spacing w:line="276" w:lineRule="auto"/>
        <w:ind w:left="20" w:hanging="20"/>
        <w:jc w:val="both"/>
        <w:rPr>
          <w:rFonts w:ascii="Arial" w:eastAsia="Times New Roman" w:hAnsi="Arial" w:cs="Arial"/>
        </w:rPr>
      </w:pPr>
    </w:p>
    <w:p w:rsidR="00A92D7B" w:rsidRDefault="004475E1" w:rsidP="00BB2D5D">
      <w:pPr>
        <w:pStyle w:val="normal0"/>
        <w:spacing w:line="276" w:lineRule="auto"/>
        <w:ind w:left="20" w:hanging="20"/>
        <w:jc w:val="both"/>
        <w:rPr>
          <w:rFonts w:ascii="Arial" w:eastAsia="Times New Roman" w:hAnsi="Arial" w:cs="Arial"/>
        </w:rPr>
      </w:pPr>
      <w:r w:rsidRPr="00BB2D5D">
        <w:rPr>
          <w:rFonts w:ascii="Arial" w:eastAsia="Times New Roman" w:hAnsi="Arial" w:cs="Arial"/>
        </w:rPr>
        <w:t xml:space="preserve">The MINISTER of AGRICULTURE—There is a provision where you can sell fruit to factories and so on in bulk and without cases, but when you are dealing with fruits according to standard weights on the open market the law in </w:t>
      </w:r>
      <w:r w:rsidRPr="00BB2D5D">
        <w:rPr>
          <w:rFonts w:ascii="Arial" w:eastAsia="Times New Roman" w:hAnsi="Arial" w:cs="Arial"/>
        </w:rPr>
        <w:t xml:space="preserve">regard to cases must be complied with. </w:t>
      </w:r>
      <w:r w:rsidR="004557FC">
        <w:rPr>
          <w:rFonts w:ascii="Arial" w:eastAsia="Times New Roman" w:hAnsi="Arial" w:cs="Arial"/>
        </w:rPr>
        <w:t xml:space="preserve"> </w:t>
      </w:r>
      <w:r w:rsidRPr="00BB2D5D">
        <w:rPr>
          <w:rFonts w:ascii="Arial" w:eastAsia="Times New Roman" w:hAnsi="Arial" w:cs="Arial"/>
        </w:rPr>
        <w:t xml:space="preserve">The report continues:—After the lapse of six years since the passing of the 1915 Act, the position of affairs is entirely reversed, and 95 per cent. of the cases used by the fruit trade are standard cases. </w:t>
      </w:r>
      <w:r w:rsidR="004557FC">
        <w:rPr>
          <w:rFonts w:ascii="Arial" w:eastAsia="Times New Roman" w:hAnsi="Arial" w:cs="Arial"/>
        </w:rPr>
        <w:t xml:space="preserve"> </w:t>
      </w:r>
      <w:r w:rsidRPr="00BB2D5D">
        <w:rPr>
          <w:rFonts w:ascii="Arial" w:eastAsia="Times New Roman" w:hAnsi="Arial" w:cs="Arial"/>
        </w:rPr>
        <w:t>These is th</w:t>
      </w:r>
      <w:r w:rsidRPr="00BB2D5D">
        <w:rPr>
          <w:rFonts w:ascii="Arial" w:eastAsia="Times New Roman" w:hAnsi="Arial" w:cs="Arial"/>
        </w:rPr>
        <w:t>us no reason for the continuance of these special concessions to the factory and export section of the trade, and it is proposed to put them on the same footing as hawkers, shopkeepers, and market gardeners.</w:t>
      </w:r>
      <w:r w:rsidR="004557FC">
        <w:rPr>
          <w:rFonts w:ascii="Arial" w:eastAsia="Times New Roman" w:hAnsi="Arial" w:cs="Arial"/>
        </w:rPr>
        <w:t xml:space="preserve"> </w:t>
      </w:r>
      <w:r w:rsidRPr="00BB2D5D">
        <w:rPr>
          <w:rFonts w:ascii="Arial" w:eastAsia="Times New Roman" w:hAnsi="Arial" w:cs="Arial"/>
        </w:rPr>
        <w:t xml:space="preserve"> Their claims, however, for some consideration on</w:t>
      </w:r>
      <w:r w:rsidRPr="00BB2D5D">
        <w:rPr>
          <w:rFonts w:ascii="Arial" w:eastAsia="Times New Roman" w:hAnsi="Arial" w:cs="Arial"/>
        </w:rPr>
        <w:t xml:space="preserve"> account of the nature of their business have been considered, and subdivisions (b) and (c) of clause 1 provide in effect that when fruit is bought as a growing crop on the bush or tree, or by weight or in bulk when the quantity bought exceeds 500 pounds i</w:t>
      </w:r>
      <w:r w:rsidRPr="00BB2D5D">
        <w:rPr>
          <w:rFonts w:ascii="Arial" w:eastAsia="Times New Roman" w:hAnsi="Arial" w:cs="Arial"/>
        </w:rPr>
        <w:t>n weight, the fruit need not be contained in a standard case.</w:t>
      </w:r>
    </w:p>
    <w:p w:rsidR="004557FC" w:rsidRPr="00BB2D5D" w:rsidRDefault="004557FC" w:rsidP="00BB2D5D">
      <w:pPr>
        <w:pStyle w:val="normal0"/>
        <w:spacing w:line="276" w:lineRule="auto"/>
        <w:ind w:left="20" w:hanging="20"/>
        <w:jc w:val="both"/>
        <w:rPr>
          <w:rFonts w:ascii="Arial" w:eastAsia="Times New Roman" w:hAnsi="Arial" w:cs="Arial"/>
        </w:rPr>
      </w:pPr>
    </w:p>
    <w:p w:rsidR="00A92D7B" w:rsidRDefault="004475E1" w:rsidP="00BB2D5D">
      <w:pPr>
        <w:pStyle w:val="normal0"/>
        <w:spacing w:line="276" w:lineRule="auto"/>
        <w:ind w:left="20" w:hanging="20"/>
        <w:jc w:val="both"/>
        <w:rPr>
          <w:rFonts w:ascii="Arial" w:eastAsia="Times New Roman" w:hAnsi="Arial" w:cs="Arial"/>
        </w:rPr>
      </w:pPr>
      <w:r w:rsidRPr="00BB2D5D">
        <w:rPr>
          <w:rFonts w:ascii="Arial" w:eastAsia="Times New Roman" w:hAnsi="Arial" w:cs="Arial"/>
        </w:rPr>
        <w:t>The Hon. W.</w:t>
      </w:r>
      <w:r w:rsidRPr="00BB2D5D">
        <w:rPr>
          <w:rFonts w:ascii="Arial" w:eastAsia="Times New Roman" w:hAnsi="Arial" w:cs="Arial"/>
          <w:b/>
          <w:i/>
          <w:highlight w:val="white"/>
        </w:rPr>
        <w:t xml:space="preserve"> </w:t>
      </w:r>
      <w:r w:rsidRPr="00BB2D5D">
        <w:rPr>
          <w:rFonts w:ascii="Arial" w:eastAsia="Times New Roman" w:hAnsi="Arial" w:cs="Arial"/>
          <w:b/>
          <w:highlight w:val="white"/>
        </w:rPr>
        <w:t>G. J.</w:t>
      </w:r>
      <w:r w:rsidRPr="00BB2D5D">
        <w:rPr>
          <w:rFonts w:ascii="Arial" w:eastAsia="Times New Roman" w:hAnsi="Arial" w:cs="Arial"/>
        </w:rPr>
        <w:t xml:space="preserve"> Mills—There is a lot of little trading by the bag full.</w:t>
      </w:r>
    </w:p>
    <w:p w:rsidR="004557FC" w:rsidRPr="00BB2D5D" w:rsidRDefault="004557FC" w:rsidP="00BB2D5D">
      <w:pPr>
        <w:pStyle w:val="normal0"/>
        <w:spacing w:line="276" w:lineRule="auto"/>
        <w:ind w:left="20" w:hanging="20"/>
        <w:jc w:val="both"/>
        <w:rPr>
          <w:rFonts w:ascii="Arial" w:eastAsia="Times New Roman" w:hAnsi="Arial" w:cs="Arial"/>
        </w:rPr>
      </w:pPr>
    </w:p>
    <w:p w:rsidR="00A92D7B" w:rsidRDefault="004475E1" w:rsidP="00BB2D5D">
      <w:pPr>
        <w:pStyle w:val="normal0"/>
        <w:spacing w:line="276" w:lineRule="auto"/>
        <w:ind w:left="20" w:hanging="20"/>
        <w:jc w:val="both"/>
        <w:rPr>
          <w:rFonts w:ascii="Arial" w:eastAsia="Times New Roman" w:hAnsi="Arial" w:cs="Arial"/>
        </w:rPr>
      </w:pPr>
      <w:r w:rsidRPr="00BB2D5D">
        <w:rPr>
          <w:rFonts w:ascii="Arial" w:eastAsia="Times New Roman" w:hAnsi="Arial" w:cs="Arial"/>
        </w:rPr>
        <w:t xml:space="preserve">The MINISTER of AGRICULTURE—And no doubt that will continue after this Bill is passed. </w:t>
      </w:r>
      <w:r w:rsidR="004557FC">
        <w:rPr>
          <w:rFonts w:ascii="Arial" w:eastAsia="Times New Roman" w:hAnsi="Arial" w:cs="Arial"/>
        </w:rPr>
        <w:t xml:space="preserve"> </w:t>
      </w:r>
      <w:r w:rsidRPr="00BB2D5D">
        <w:rPr>
          <w:rFonts w:ascii="Arial" w:eastAsia="Times New Roman" w:hAnsi="Arial" w:cs="Arial"/>
        </w:rPr>
        <w:t xml:space="preserve">It will not affect that class of trade. </w:t>
      </w:r>
      <w:r w:rsidR="004557FC">
        <w:rPr>
          <w:rFonts w:ascii="Arial" w:eastAsia="Times New Roman" w:hAnsi="Arial" w:cs="Arial"/>
        </w:rPr>
        <w:t xml:space="preserve"> </w:t>
      </w:r>
      <w:r w:rsidRPr="00BB2D5D">
        <w:rPr>
          <w:rFonts w:ascii="Arial" w:eastAsia="Times New Roman" w:hAnsi="Arial" w:cs="Arial"/>
        </w:rPr>
        <w:t xml:space="preserve">The report continues:— Clause 3 (2)—The purpose of this provision has already been referred to. </w:t>
      </w:r>
      <w:r w:rsidR="004557FC">
        <w:rPr>
          <w:rFonts w:ascii="Arial" w:eastAsia="Times New Roman" w:hAnsi="Arial" w:cs="Arial"/>
        </w:rPr>
        <w:t xml:space="preserve"> </w:t>
      </w:r>
      <w:r w:rsidRPr="00BB2D5D">
        <w:rPr>
          <w:rFonts w:ascii="Arial" w:eastAsia="Times New Roman" w:hAnsi="Arial" w:cs="Arial"/>
        </w:rPr>
        <w:t xml:space="preserve">It is to make it quite clear and </w:t>
      </w:r>
      <w:r w:rsidRPr="00BB2D5D">
        <w:rPr>
          <w:rFonts w:ascii="Arial" w:eastAsia="Times New Roman" w:hAnsi="Arial" w:cs="Arial"/>
        </w:rPr>
        <w:t xml:space="preserve">certain that if a person sells fruit in a case bearing a brand which might reasonably be taken to comply with the Act, and the case reasonably taken to be a standard case, the seller is not to be liable for the case's conformity with the standard. </w:t>
      </w:r>
      <w:r w:rsidR="004557FC">
        <w:rPr>
          <w:rFonts w:ascii="Arial" w:eastAsia="Times New Roman" w:hAnsi="Arial" w:cs="Arial"/>
        </w:rPr>
        <w:t xml:space="preserve"> </w:t>
      </w:r>
      <w:r w:rsidRPr="00BB2D5D">
        <w:rPr>
          <w:rFonts w:ascii="Arial" w:eastAsia="Times New Roman" w:hAnsi="Arial" w:cs="Arial"/>
        </w:rPr>
        <w:t>If the c</w:t>
      </w:r>
      <w:r w:rsidRPr="00BB2D5D">
        <w:rPr>
          <w:rFonts w:ascii="Arial" w:eastAsia="Times New Roman" w:hAnsi="Arial" w:cs="Arial"/>
        </w:rPr>
        <w:t xml:space="preserve">ase is obviously wrong in capacity or measurement, i.e., far too large or far too small for the size of case stated in the brand, for example, a piano </w:t>
      </w:r>
      <w:r w:rsidRPr="00BB2D5D">
        <w:rPr>
          <w:rFonts w:ascii="Arial" w:eastAsia="Times New Roman" w:hAnsi="Arial" w:cs="Arial"/>
        </w:rPr>
        <w:lastRenderedPageBreak/>
        <w:t>case, or if the brand has become illegible or in some other way clearly does not comply with the rules se</w:t>
      </w:r>
      <w:r w:rsidRPr="00BB2D5D">
        <w:rPr>
          <w:rFonts w:ascii="Arial" w:eastAsia="Times New Roman" w:hAnsi="Arial" w:cs="Arial"/>
        </w:rPr>
        <w:t>t out in the Act, so that no reasonable man would seriously consider the case to comply with the Act, then the seller will not be able to get rid of his responsibility for the case by pointing to a brand on it, but will remain responsible therefor</w:t>
      </w:r>
      <w:r w:rsidR="004557FC">
        <w:rPr>
          <w:rFonts w:ascii="Arial" w:eastAsia="Times New Roman" w:hAnsi="Arial" w:cs="Arial"/>
        </w:rPr>
        <w:t>e</w:t>
      </w:r>
      <w:r w:rsidRPr="00BB2D5D">
        <w:rPr>
          <w:rFonts w:ascii="Arial" w:eastAsia="Times New Roman" w:hAnsi="Arial" w:cs="Arial"/>
        </w:rPr>
        <w:t xml:space="preserve">. </w:t>
      </w:r>
      <w:r w:rsidR="004557FC">
        <w:rPr>
          <w:rFonts w:ascii="Arial" w:eastAsia="Times New Roman" w:hAnsi="Arial" w:cs="Arial"/>
        </w:rPr>
        <w:t xml:space="preserve"> </w:t>
      </w:r>
      <w:r w:rsidRPr="00BB2D5D">
        <w:rPr>
          <w:rFonts w:ascii="Arial" w:eastAsia="Times New Roman" w:hAnsi="Arial" w:cs="Arial"/>
        </w:rPr>
        <w:t>It is a</w:t>
      </w:r>
      <w:r w:rsidRPr="00BB2D5D">
        <w:rPr>
          <w:rFonts w:ascii="Arial" w:eastAsia="Times New Roman" w:hAnsi="Arial" w:cs="Arial"/>
        </w:rPr>
        <w:t>ll a question of bona fides, and if the seller is to escape liability he should be able to show that he was actually deceived.</w:t>
      </w:r>
      <w:r w:rsidR="004557FC">
        <w:rPr>
          <w:rFonts w:ascii="Arial" w:eastAsia="Times New Roman" w:hAnsi="Arial" w:cs="Arial"/>
        </w:rPr>
        <w:t xml:space="preserve"> </w:t>
      </w:r>
      <w:r w:rsidRPr="00BB2D5D">
        <w:rPr>
          <w:rFonts w:ascii="Arial" w:eastAsia="Times New Roman" w:hAnsi="Arial" w:cs="Arial"/>
        </w:rPr>
        <w:t xml:space="preserve"> And this is the effect of the subclause (2) of clause 3. Clause 4.—The necessity for this clause arises out of the present scarci</w:t>
      </w:r>
      <w:r w:rsidRPr="00BB2D5D">
        <w:rPr>
          <w:rFonts w:ascii="Arial" w:eastAsia="Times New Roman" w:hAnsi="Arial" w:cs="Arial"/>
        </w:rPr>
        <w:t xml:space="preserve">ty of suitable and sufficiently-well-seasoned timber for boxmaking purposes. </w:t>
      </w:r>
      <w:r w:rsidR="004557FC">
        <w:rPr>
          <w:rFonts w:ascii="Arial" w:eastAsia="Times New Roman" w:hAnsi="Arial" w:cs="Arial"/>
        </w:rPr>
        <w:t xml:space="preserve"> </w:t>
      </w:r>
      <w:r w:rsidRPr="00BB2D5D">
        <w:rPr>
          <w:rFonts w:ascii="Arial" w:eastAsia="Times New Roman" w:hAnsi="Arial" w:cs="Arial"/>
        </w:rPr>
        <w:t xml:space="preserve">The present margins of variation from standard are said by the trade to be too small. </w:t>
      </w:r>
      <w:r w:rsidR="004557FC">
        <w:rPr>
          <w:rFonts w:ascii="Arial" w:eastAsia="Times New Roman" w:hAnsi="Arial" w:cs="Arial"/>
        </w:rPr>
        <w:t xml:space="preserve"> </w:t>
      </w:r>
      <w:r w:rsidRPr="00BB2D5D">
        <w:rPr>
          <w:rFonts w:ascii="Arial" w:eastAsia="Times New Roman" w:hAnsi="Arial" w:cs="Arial"/>
        </w:rPr>
        <w:t xml:space="preserve">Under the present Act the margin of variation allowable is, both for excess or deficiency in </w:t>
      </w:r>
      <w:r w:rsidRPr="00BB2D5D">
        <w:rPr>
          <w:rFonts w:ascii="Arial" w:eastAsia="Times New Roman" w:hAnsi="Arial" w:cs="Arial"/>
        </w:rPr>
        <w:t xml:space="preserve">cubic capacity, 2½ per cent, of the prescribed capacity. </w:t>
      </w:r>
      <w:r w:rsidR="004557FC">
        <w:rPr>
          <w:rFonts w:ascii="Arial" w:eastAsia="Times New Roman" w:hAnsi="Arial" w:cs="Arial"/>
        </w:rPr>
        <w:t xml:space="preserve"> </w:t>
      </w:r>
      <w:r w:rsidRPr="00BB2D5D">
        <w:rPr>
          <w:rFonts w:ascii="Arial" w:eastAsia="Times New Roman" w:hAnsi="Arial" w:cs="Arial"/>
        </w:rPr>
        <w:t xml:space="preserve">The Bill increases the margin of excess in capacity to 3½ per cent., and in addition fixes a margin of variation in lineal measurement, as opposed to capacity, of one-half inch. </w:t>
      </w:r>
      <w:r w:rsidR="004557FC">
        <w:rPr>
          <w:rFonts w:ascii="Arial" w:eastAsia="Times New Roman" w:hAnsi="Arial" w:cs="Arial"/>
        </w:rPr>
        <w:t xml:space="preserve"> </w:t>
      </w:r>
      <w:r w:rsidRPr="00BB2D5D">
        <w:rPr>
          <w:rFonts w:ascii="Arial" w:eastAsia="Times New Roman" w:hAnsi="Arial" w:cs="Arial"/>
        </w:rPr>
        <w:t>The Chief Inspector o</w:t>
      </w:r>
      <w:r w:rsidRPr="00BB2D5D">
        <w:rPr>
          <w:rFonts w:ascii="Arial" w:eastAsia="Times New Roman" w:hAnsi="Arial" w:cs="Arial"/>
        </w:rPr>
        <w:t xml:space="preserve">f Fruit reports that these margins should be ample if any reasonable effort is made to season the timber. </w:t>
      </w:r>
      <w:r w:rsidR="004557FC">
        <w:rPr>
          <w:rFonts w:ascii="Arial" w:eastAsia="Times New Roman" w:hAnsi="Arial" w:cs="Arial"/>
        </w:rPr>
        <w:t xml:space="preserve"> </w:t>
      </w:r>
      <w:r w:rsidRPr="00BB2D5D">
        <w:rPr>
          <w:rFonts w:ascii="Arial" w:eastAsia="Times New Roman" w:hAnsi="Arial" w:cs="Arial"/>
        </w:rPr>
        <w:t xml:space="preserve">Clause 5 is a further step in making the maker of the case liable for the accuracy of his products. </w:t>
      </w:r>
      <w:r w:rsidR="004557FC">
        <w:rPr>
          <w:rFonts w:ascii="Arial" w:eastAsia="Times New Roman" w:hAnsi="Arial" w:cs="Arial"/>
        </w:rPr>
        <w:t xml:space="preserve"> </w:t>
      </w:r>
      <w:r w:rsidRPr="00BB2D5D">
        <w:rPr>
          <w:rFonts w:ascii="Arial" w:eastAsia="Times New Roman" w:hAnsi="Arial" w:cs="Arial"/>
        </w:rPr>
        <w:t>The present Act only requires a case to be branded</w:t>
      </w:r>
      <w:r w:rsidRPr="00BB2D5D">
        <w:rPr>
          <w:rFonts w:ascii="Arial" w:eastAsia="Times New Roman" w:hAnsi="Arial" w:cs="Arial"/>
        </w:rPr>
        <w:t xml:space="preserve"> with a guarantee of capacity when it is actually used for fruit, but it does not expressly require the maker, the person really responsible, to so brand it. </w:t>
      </w:r>
      <w:r w:rsidR="004557FC">
        <w:rPr>
          <w:rFonts w:ascii="Arial" w:eastAsia="Times New Roman" w:hAnsi="Arial" w:cs="Arial"/>
        </w:rPr>
        <w:t xml:space="preserve"> </w:t>
      </w:r>
      <w:r w:rsidRPr="00BB2D5D">
        <w:rPr>
          <w:rFonts w:ascii="Arial" w:eastAsia="Times New Roman" w:hAnsi="Arial" w:cs="Arial"/>
        </w:rPr>
        <w:t>This clause meets the deficiency, and requires the case-maker, when he sells a case which he knows</w:t>
      </w:r>
      <w:r w:rsidRPr="00BB2D5D">
        <w:rPr>
          <w:rFonts w:ascii="Arial" w:eastAsia="Times New Roman" w:hAnsi="Arial" w:cs="Arial"/>
        </w:rPr>
        <w:t xml:space="preserve"> is intended to be used for fruit, to brand it as required by the Act with a guarantee of capacity according to the particular standard to which such case should conform. </w:t>
      </w:r>
      <w:r w:rsidR="004557FC">
        <w:rPr>
          <w:rFonts w:ascii="Arial" w:eastAsia="Times New Roman" w:hAnsi="Arial" w:cs="Arial"/>
        </w:rPr>
        <w:t xml:space="preserve"> </w:t>
      </w:r>
      <w:r w:rsidRPr="00BB2D5D">
        <w:rPr>
          <w:rFonts w:ascii="Arial" w:eastAsia="Times New Roman" w:hAnsi="Arial" w:cs="Arial"/>
        </w:rPr>
        <w:t>The fact that he brands with the words "guaranteed capacity" is made, by subclause (3</w:t>
      </w:r>
      <w:r w:rsidRPr="00BB2D5D">
        <w:rPr>
          <w:rFonts w:ascii="Arial" w:eastAsia="Times New Roman" w:hAnsi="Arial" w:cs="Arial"/>
        </w:rPr>
        <w:t xml:space="preserve">), prima facie evidence that he sold the case for the purpose of its being used for containing fruit. </w:t>
      </w:r>
      <w:r w:rsidR="004557FC">
        <w:rPr>
          <w:rFonts w:ascii="Arial" w:eastAsia="Times New Roman" w:hAnsi="Arial" w:cs="Arial"/>
        </w:rPr>
        <w:t xml:space="preserve"> </w:t>
      </w:r>
      <w:r w:rsidRPr="00BB2D5D">
        <w:rPr>
          <w:rFonts w:ascii="Arial" w:eastAsia="Times New Roman" w:hAnsi="Arial" w:cs="Arial"/>
        </w:rPr>
        <w:t>The particular form of words to be used in the brand to be placed on fruit cases has been slightly altered so to reduce the lettering in the brand, and th</w:t>
      </w:r>
      <w:r w:rsidRPr="00BB2D5D">
        <w:rPr>
          <w:rFonts w:ascii="Arial" w:eastAsia="Times New Roman" w:hAnsi="Arial" w:cs="Arial"/>
        </w:rPr>
        <w:t>e range of area that may be taken up by the brand is increased to a maximum of 8in. x 4in. down to a minimum of 4in. x 2in. The purpose of these amendments is mainly to allow a stencil to be used instead of the rubber stamp now commonly employed, with much</w:t>
      </w:r>
      <w:r w:rsidRPr="00BB2D5D">
        <w:rPr>
          <w:rFonts w:ascii="Arial" w:eastAsia="Times New Roman" w:hAnsi="Arial" w:cs="Arial"/>
        </w:rPr>
        <w:t xml:space="preserve"> more durable and lasting results, and with, as a consequence, a longer continued liability on the maker for the case he makes. </w:t>
      </w:r>
      <w:r w:rsidR="004557FC">
        <w:rPr>
          <w:rFonts w:ascii="Arial" w:eastAsia="Times New Roman" w:hAnsi="Arial" w:cs="Arial"/>
        </w:rPr>
        <w:t xml:space="preserve"> </w:t>
      </w:r>
      <w:r w:rsidRPr="00BB2D5D">
        <w:rPr>
          <w:rFonts w:ascii="Arial" w:eastAsia="Times New Roman" w:hAnsi="Arial" w:cs="Arial"/>
        </w:rPr>
        <w:t xml:space="preserve">The Chief Inspector of Fruit reports that the measurements mentioned will cover most of the cases at present in use with brands </w:t>
      </w:r>
      <w:r w:rsidRPr="00BB2D5D">
        <w:rPr>
          <w:rFonts w:ascii="Arial" w:eastAsia="Times New Roman" w:hAnsi="Arial" w:cs="Arial"/>
        </w:rPr>
        <w:t>on them, and will allow all new ones to be more durably and legibly branded than at present. Subclause (2) repeats the provisions of subclause (2) of clause 3, enabling the seller of fruit to rely upon the brand on the case, with the same safeguards, i.e.,</w:t>
      </w:r>
      <w:r w:rsidRPr="00BB2D5D">
        <w:rPr>
          <w:rFonts w:ascii="Arial" w:eastAsia="Times New Roman" w:hAnsi="Arial" w:cs="Arial"/>
        </w:rPr>
        <w:t xml:space="preserve"> the seller must show that the brand appeared to be a proper one, and that the case could reasonably be taken to be of the capacity stated on the brand. It would, for example, be no defence, under the section, for a seller to point to a brand, "guaranteed </w:t>
      </w:r>
      <w:r w:rsidRPr="00BB2D5D">
        <w:rPr>
          <w:rFonts w:ascii="Arial" w:eastAsia="Times New Roman" w:hAnsi="Arial" w:cs="Arial"/>
        </w:rPr>
        <w:t>capacity half bushel, '' if the case was obviously a bushel case, and this is as it should be.</w:t>
      </w:r>
      <w:r w:rsidR="004557FC">
        <w:rPr>
          <w:rFonts w:ascii="Arial" w:eastAsia="Times New Roman" w:hAnsi="Arial" w:cs="Arial"/>
        </w:rPr>
        <w:t xml:space="preserve"> </w:t>
      </w:r>
      <w:r w:rsidRPr="00BB2D5D">
        <w:rPr>
          <w:rFonts w:ascii="Arial" w:eastAsia="Times New Roman" w:hAnsi="Arial" w:cs="Arial"/>
        </w:rPr>
        <w:t xml:space="preserve"> Clause 6 is perhaps the main provision of the Bill, and states in so many words the principle upon which the foregoing provisions of the Bill proceed. If a perso</w:t>
      </w:r>
      <w:r w:rsidRPr="00BB2D5D">
        <w:rPr>
          <w:rFonts w:ascii="Arial" w:eastAsia="Times New Roman" w:hAnsi="Arial" w:cs="Arial"/>
        </w:rPr>
        <w:t xml:space="preserve">n's name appears on a case along with a guarantee of capacity required by the Act, and such case does not conform with the standard mentioned in such guarantee either in capacity or measurements, then such person is guilty of an offence against </w:t>
      </w:r>
      <w:r w:rsidRPr="00BB2D5D">
        <w:rPr>
          <w:rFonts w:ascii="Arial" w:eastAsia="Times New Roman" w:hAnsi="Arial" w:cs="Arial"/>
        </w:rPr>
        <w:lastRenderedPageBreak/>
        <w:t xml:space="preserve">the Act. </w:t>
      </w:r>
      <w:r w:rsidR="004557FC">
        <w:rPr>
          <w:rFonts w:ascii="Arial" w:eastAsia="Times New Roman" w:hAnsi="Arial" w:cs="Arial"/>
        </w:rPr>
        <w:t xml:space="preserve"> </w:t>
      </w:r>
      <w:r w:rsidRPr="00BB2D5D">
        <w:rPr>
          <w:rFonts w:ascii="Arial" w:eastAsia="Times New Roman" w:hAnsi="Arial" w:cs="Arial"/>
        </w:rPr>
        <w:t>It</w:t>
      </w:r>
      <w:r w:rsidRPr="00BB2D5D">
        <w:rPr>
          <w:rFonts w:ascii="Arial" w:eastAsia="Times New Roman" w:hAnsi="Arial" w:cs="Arial"/>
        </w:rPr>
        <w:t xml:space="preserve"> places on the maker of the case at all times whilst the case continues in existence as a case, and whilst the brand continues to be legible, the responsibility for the case's complying with the prescribed standard, not only when it is made, but whilst it </w:t>
      </w:r>
      <w:r w:rsidRPr="00BB2D5D">
        <w:rPr>
          <w:rFonts w:ascii="Arial" w:eastAsia="Times New Roman" w:hAnsi="Arial" w:cs="Arial"/>
        </w:rPr>
        <w:t xml:space="preserve">continues in use for fruit. In this way the clause will operate, in conjunction with clause 4, to ensure that the timber used in box-making is suitable for the purpose and reasonably seasoned. </w:t>
      </w:r>
      <w:r w:rsidR="004557FC">
        <w:rPr>
          <w:rFonts w:ascii="Arial" w:eastAsia="Times New Roman" w:hAnsi="Arial" w:cs="Arial"/>
        </w:rPr>
        <w:t xml:space="preserve"> </w:t>
      </w:r>
      <w:r w:rsidRPr="00BB2D5D">
        <w:rPr>
          <w:rFonts w:ascii="Arial" w:eastAsia="Times New Roman" w:hAnsi="Arial" w:cs="Arial"/>
        </w:rPr>
        <w:t>The liability of the maker is absolute, but he is protected aga</w:t>
      </w:r>
      <w:r w:rsidRPr="00BB2D5D">
        <w:rPr>
          <w:rFonts w:ascii="Arial" w:eastAsia="Times New Roman" w:hAnsi="Arial" w:cs="Arial"/>
        </w:rPr>
        <w:t>inst the malicious action of third persons by the clause.</w:t>
      </w:r>
      <w:r w:rsidR="004557FC">
        <w:rPr>
          <w:rFonts w:ascii="Arial" w:eastAsia="Times New Roman" w:hAnsi="Arial" w:cs="Arial"/>
        </w:rPr>
        <w:t xml:space="preserve"> </w:t>
      </w:r>
      <w:r w:rsidRPr="00BB2D5D">
        <w:rPr>
          <w:rFonts w:ascii="Arial" w:eastAsia="Times New Roman" w:hAnsi="Arial" w:cs="Arial"/>
        </w:rPr>
        <w:t xml:space="preserve"> He may escape liability if he proves to the Court that the brand was not placed</w:t>
      </w:r>
      <w:r w:rsidR="004557FC">
        <w:rPr>
          <w:rFonts w:ascii="Arial" w:eastAsia="Times New Roman" w:hAnsi="Arial" w:cs="Arial"/>
        </w:rPr>
        <w:t xml:space="preserve"> by him on the case, nor by any</w:t>
      </w:r>
      <w:r w:rsidRPr="00BB2D5D">
        <w:rPr>
          <w:rFonts w:ascii="Arial" w:eastAsia="Times New Roman" w:hAnsi="Arial" w:cs="Arial"/>
        </w:rPr>
        <w:t>one with his consent or authority, or that the case since it left his hands has been ta</w:t>
      </w:r>
      <w:r w:rsidRPr="00BB2D5D">
        <w:rPr>
          <w:rFonts w:ascii="Arial" w:eastAsia="Times New Roman" w:hAnsi="Arial" w:cs="Arial"/>
        </w:rPr>
        <w:t xml:space="preserve">mpered with by some other person. </w:t>
      </w:r>
      <w:r w:rsidR="004557FC">
        <w:rPr>
          <w:rFonts w:ascii="Arial" w:eastAsia="Times New Roman" w:hAnsi="Arial" w:cs="Arial"/>
        </w:rPr>
        <w:t xml:space="preserve"> </w:t>
      </w:r>
      <w:r w:rsidRPr="00BB2D5D">
        <w:rPr>
          <w:rFonts w:ascii="Arial" w:eastAsia="Times New Roman" w:hAnsi="Arial" w:cs="Arial"/>
        </w:rPr>
        <w:t>The maker is further protected by subclause (2), which makes it an offence for anyone to tamper with a case bearing a maker's name, or to alter or tamper with a brand. This subclause will not prevent a person knocking a ca</w:t>
      </w:r>
      <w:r w:rsidRPr="00BB2D5D">
        <w:rPr>
          <w:rFonts w:ascii="Arial" w:eastAsia="Times New Roman" w:hAnsi="Arial" w:cs="Arial"/>
        </w:rPr>
        <w:t xml:space="preserve">se to pieces for his own use; in effect it merely requires that he must destroy the identity of the case, or, if he alters or modifies the shape or capacity of the case, he must see that the original brand is erased or does not appear. </w:t>
      </w:r>
      <w:r w:rsidR="004557FC">
        <w:rPr>
          <w:rFonts w:ascii="Arial" w:eastAsia="Times New Roman" w:hAnsi="Arial" w:cs="Arial"/>
        </w:rPr>
        <w:t xml:space="preserve"> </w:t>
      </w:r>
      <w:r w:rsidRPr="00BB2D5D">
        <w:rPr>
          <w:rFonts w:ascii="Arial" w:eastAsia="Times New Roman" w:hAnsi="Arial" w:cs="Arial"/>
        </w:rPr>
        <w:t>Clause 7 repeals the</w:t>
      </w:r>
      <w:r w:rsidRPr="00BB2D5D">
        <w:rPr>
          <w:rFonts w:ascii="Arial" w:eastAsia="Times New Roman" w:hAnsi="Arial" w:cs="Arial"/>
        </w:rPr>
        <w:t xml:space="preserve"> exemption of factory buyers and buyers for export from the operation of the Act.</w:t>
      </w:r>
      <w:r w:rsidR="004557FC">
        <w:rPr>
          <w:rFonts w:ascii="Arial" w:eastAsia="Times New Roman" w:hAnsi="Arial" w:cs="Arial"/>
        </w:rPr>
        <w:t xml:space="preserve"> </w:t>
      </w:r>
      <w:r w:rsidRPr="00BB2D5D">
        <w:rPr>
          <w:rFonts w:ascii="Arial" w:eastAsia="Times New Roman" w:hAnsi="Arial" w:cs="Arial"/>
        </w:rPr>
        <w:t xml:space="preserve"> The concessions given by the 1915 Act to these sections of the trade have given more trouble and have given rise to more evasions of the law than all the other operations in </w:t>
      </w:r>
      <w:r w:rsidRPr="00BB2D5D">
        <w:rPr>
          <w:rFonts w:ascii="Arial" w:eastAsia="Times New Roman" w:hAnsi="Arial" w:cs="Arial"/>
        </w:rPr>
        <w:t>the fruit trade.</w:t>
      </w:r>
      <w:r w:rsidR="004557FC">
        <w:rPr>
          <w:rFonts w:ascii="Arial" w:eastAsia="Times New Roman" w:hAnsi="Arial" w:cs="Arial"/>
        </w:rPr>
        <w:t xml:space="preserve"> </w:t>
      </w:r>
      <w:r w:rsidRPr="00BB2D5D">
        <w:rPr>
          <w:rFonts w:ascii="Arial" w:eastAsia="Times New Roman" w:hAnsi="Arial" w:cs="Arial"/>
        </w:rPr>
        <w:t xml:space="preserve"> The other reasons for this repeal have already been dealt with in this report. I move the second reading.</w:t>
      </w:r>
      <w:r w:rsidR="004557FC">
        <w:rPr>
          <w:rFonts w:ascii="Arial" w:eastAsia="Times New Roman" w:hAnsi="Arial" w:cs="Arial"/>
        </w:rPr>
        <w:t xml:space="preserve"> </w:t>
      </w:r>
    </w:p>
    <w:p w:rsidR="004557FC" w:rsidRPr="00BB2D5D" w:rsidRDefault="004557FC" w:rsidP="00BB2D5D">
      <w:pPr>
        <w:pStyle w:val="normal0"/>
        <w:spacing w:line="276" w:lineRule="auto"/>
        <w:ind w:left="20" w:hanging="20"/>
        <w:jc w:val="both"/>
        <w:rPr>
          <w:rFonts w:ascii="Arial" w:eastAsia="Times New Roman" w:hAnsi="Arial" w:cs="Arial"/>
        </w:rPr>
      </w:pPr>
    </w:p>
    <w:p w:rsidR="00A92D7B" w:rsidRPr="00BB2D5D" w:rsidRDefault="004475E1" w:rsidP="00BB2D5D">
      <w:pPr>
        <w:pStyle w:val="normal0"/>
        <w:pBdr>
          <w:top w:val="nil"/>
          <w:left w:val="nil"/>
          <w:bottom w:val="nil"/>
          <w:right w:val="nil"/>
          <w:between w:val="nil"/>
        </w:pBdr>
        <w:spacing w:line="276" w:lineRule="auto"/>
        <w:ind w:left="20" w:right="20" w:hanging="20"/>
        <w:jc w:val="both"/>
        <w:rPr>
          <w:rFonts w:ascii="Arial" w:eastAsia="Times New Roman" w:hAnsi="Arial" w:cs="Arial"/>
          <w:color w:val="000000"/>
        </w:rPr>
      </w:pPr>
      <w:r w:rsidRPr="00BB2D5D">
        <w:rPr>
          <w:rFonts w:ascii="Arial" w:eastAsia="Times New Roman" w:hAnsi="Arial" w:cs="Arial"/>
          <w:color w:val="000000"/>
        </w:rPr>
        <w:t>The Hon. J. JELLEY secured the adjournment of the debate until August 17.</w:t>
      </w:r>
    </w:p>
    <w:sectPr w:rsidR="00A92D7B" w:rsidRPr="00BB2D5D" w:rsidSect="00BB2D5D">
      <w:footerReference w:type="default" r:id="rId6"/>
      <w:type w:val="continuous"/>
      <w:pgSz w:w="11906" w:h="16838"/>
      <w:pgMar w:top="1440" w:right="1440" w:bottom="1440" w:left="1440" w:header="708" w:footer="708"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75E1" w:rsidRDefault="004475E1" w:rsidP="00837E02">
      <w:r>
        <w:separator/>
      </w:r>
    </w:p>
  </w:endnote>
  <w:endnote w:type="continuationSeparator" w:id="1">
    <w:p w:rsidR="004475E1" w:rsidRDefault="004475E1" w:rsidP="00837E02">
      <w:r>
        <w:continuationSeparator/>
      </w:r>
    </w:p>
  </w:endnote>
</w:endnotes>
</file>

<file path=word/fontTable.xml><?xml version="1.0" encoding="utf-8"?>
<w:fonts xmlns:r="http://schemas.openxmlformats.org/officeDocument/2006/relationships" xmlns:w="http://schemas.openxmlformats.org/wordprocessingml/2006/main">
  <w:font w:name="Arimo">
    <w:charset w:val="00"/>
    <w:family w:val="auto"/>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E02" w:rsidRDefault="00837E02" w:rsidP="00837E02">
    <w:pPr>
      <w:pStyle w:val="Footer"/>
      <w:jc w:val="right"/>
      <w:rPr>
        <w:color w:val="548DD4" w:themeColor="text2" w:themeTint="99"/>
      </w:rPr>
    </w:pPr>
    <w:r>
      <w:rPr>
        <w:rFonts w:hint="eastAsia"/>
        <w:noProof/>
        <w:color w:val="548DD4" w:themeColor="text2" w:themeTint="99"/>
      </w:rPr>
      <w:t>History of Agriculture South Australia</w:t>
    </w:r>
  </w:p>
  <w:p w:rsidR="00837E02" w:rsidRDefault="00837E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75E1" w:rsidRDefault="004475E1" w:rsidP="00837E02">
      <w:r>
        <w:separator/>
      </w:r>
    </w:p>
  </w:footnote>
  <w:footnote w:type="continuationSeparator" w:id="1">
    <w:p w:rsidR="004475E1" w:rsidRDefault="004475E1" w:rsidP="00837E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A92D7B"/>
    <w:rsid w:val="004475E1"/>
    <w:rsid w:val="004557FC"/>
    <w:rsid w:val="00837E02"/>
    <w:rsid w:val="00A92D7B"/>
    <w:rsid w:val="00BB2D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mo" w:eastAsia="Arimo" w:hAnsi="Arimo" w:cs="Arimo"/>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A92D7B"/>
    <w:pPr>
      <w:keepNext/>
      <w:keepLines/>
      <w:spacing w:before="480" w:after="120"/>
      <w:outlineLvl w:val="0"/>
    </w:pPr>
    <w:rPr>
      <w:b/>
      <w:sz w:val="48"/>
      <w:szCs w:val="48"/>
    </w:rPr>
  </w:style>
  <w:style w:type="paragraph" w:styleId="Heading2">
    <w:name w:val="heading 2"/>
    <w:basedOn w:val="normal0"/>
    <w:next w:val="normal0"/>
    <w:rsid w:val="00A92D7B"/>
    <w:pPr>
      <w:keepNext/>
      <w:keepLines/>
      <w:spacing w:before="360" w:after="80"/>
      <w:outlineLvl w:val="1"/>
    </w:pPr>
    <w:rPr>
      <w:b/>
      <w:sz w:val="36"/>
      <w:szCs w:val="36"/>
    </w:rPr>
  </w:style>
  <w:style w:type="paragraph" w:styleId="Heading3">
    <w:name w:val="heading 3"/>
    <w:basedOn w:val="normal0"/>
    <w:next w:val="normal0"/>
    <w:rsid w:val="00A92D7B"/>
    <w:pPr>
      <w:keepNext/>
      <w:keepLines/>
      <w:spacing w:before="280" w:after="80"/>
      <w:outlineLvl w:val="2"/>
    </w:pPr>
    <w:rPr>
      <w:b/>
      <w:sz w:val="28"/>
      <w:szCs w:val="28"/>
    </w:rPr>
  </w:style>
  <w:style w:type="paragraph" w:styleId="Heading4">
    <w:name w:val="heading 4"/>
    <w:basedOn w:val="normal0"/>
    <w:next w:val="normal0"/>
    <w:rsid w:val="00A92D7B"/>
    <w:pPr>
      <w:keepNext/>
      <w:keepLines/>
      <w:spacing w:before="240" w:after="40"/>
      <w:outlineLvl w:val="3"/>
    </w:pPr>
    <w:rPr>
      <w:b/>
    </w:rPr>
  </w:style>
  <w:style w:type="paragraph" w:styleId="Heading5">
    <w:name w:val="heading 5"/>
    <w:basedOn w:val="normal0"/>
    <w:next w:val="normal0"/>
    <w:rsid w:val="00A92D7B"/>
    <w:pPr>
      <w:keepNext/>
      <w:keepLines/>
      <w:spacing w:before="220" w:after="40"/>
      <w:outlineLvl w:val="4"/>
    </w:pPr>
    <w:rPr>
      <w:b/>
      <w:sz w:val="22"/>
      <w:szCs w:val="22"/>
    </w:rPr>
  </w:style>
  <w:style w:type="paragraph" w:styleId="Heading6">
    <w:name w:val="heading 6"/>
    <w:basedOn w:val="normal0"/>
    <w:next w:val="normal0"/>
    <w:rsid w:val="00A92D7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A92D7B"/>
  </w:style>
  <w:style w:type="paragraph" w:styleId="Title">
    <w:name w:val="Title"/>
    <w:basedOn w:val="normal0"/>
    <w:next w:val="normal0"/>
    <w:rsid w:val="00A92D7B"/>
    <w:pPr>
      <w:keepNext/>
      <w:keepLines/>
      <w:spacing w:before="480" w:after="120"/>
    </w:pPr>
    <w:rPr>
      <w:b/>
      <w:sz w:val="72"/>
      <w:szCs w:val="72"/>
    </w:rPr>
  </w:style>
  <w:style w:type="paragraph" w:styleId="Subtitle">
    <w:name w:val="Subtitle"/>
    <w:basedOn w:val="normal0"/>
    <w:next w:val="normal0"/>
    <w:rsid w:val="00A92D7B"/>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837E02"/>
    <w:pPr>
      <w:tabs>
        <w:tab w:val="center" w:pos="4680"/>
        <w:tab w:val="right" w:pos="9360"/>
      </w:tabs>
    </w:pPr>
  </w:style>
  <w:style w:type="character" w:customStyle="1" w:styleId="HeaderChar">
    <w:name w:val="Header Char"/>
    <w:basedOn w:val="DefaultParagraphFont"/>
    <w:link w:val="Header"/>
    <w:uiPriority w:val="99"/>
    <w:semiHidden/>
    <w:rsid w:val="00837E02"/>
  </w:style>
  <w:style w:type="paragraph" w:styleId="Footer">
    <w:name w:val="footer"/>
    <w:basedOn w:val="Normal"/>
    <w:link w:val="FooterChar"/>
    <w:uiPriority w:val="99"/>
    <w:semiHidden/>
    <w:unhideWhenUsed/>
    <w:rsid w:val="00837E02"/>
    <w:pPr>
      <w:tabs>
        <w:tab w:val="center" w:pos="4680"/>
        <w:tab w:val="right" w:pos="9360"/>
      </w:tabs>
    </w:pPr>
  </w:style>
  <w:style w:type="character" w:customStyle="1" w:styleId="FooterChar">
    <w:name w:val="Footer Char"/>
    <w:basedOn w:val="DefaultParagraphFont"/>
    <w:link w:val="Footer"/>
    <w:uiPriority w:val="99"/>
    <w:semiHidden/>
    <w:rsid w:val="00837E0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1747</Words>
  <Characters>9963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2</cp:revision>
  <dcterms:created xsi:type="dcterms:W3CDTF">2020-04-09T06:22:00Z</dcterms:created>
  <dcterms:modified xsi:type="dcterms:W3CDTF">2020-04-09T06:22:00Z</dcterms:modified>
</cp:coreProperties>
</file>