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946" w:rsidRDefault="00822946">
      <w:pPr>
        <w:pStyle w:val="normal0"/>
        <w:ind w:left="100"/>
        <w:rPr>
          <w:rFonts w:ascii="Times New Roman" w:eastAsia="Times New Roman" w:hAnsi="Times New Roman" w:cs="Times New Roman"/>
          <w:b/>
          <w:sz w:val="19"/>
          <w:szCs w:val="19"/>
        </w:rPr>
      </w:pPr>
    </w:p>
    <w:p w:rsidR="00822946" w:rsidRPr="008C505B" w:rsidRDefault="008C505B">
      <w:pPr>
        <w:pStyle w:val="normal0"/>
        <w:spacing w:after="187"/>
        <w:ind w:right="40"/>
        <w:rPr>
          <w:rFonts w:ascii="Arial" w:eastAsia="Arial" w:hAnsi="Arial" w:cs="Arial"/>
          <w:b/>
          <w:color w:val="1C4587"/>
          <w:sz w:val="32"/>
          <w:szCs w:val="32"/>
        </w:rPr>
      </w:pPr>
      <w:r w:rsidRPr="008C505B">
        <w:rPr>
          <w:rFonts w:ascii="Arial" w:eastAsia="Arial" w:hAnsi="Arial" w:cs="Arial"/>
          <w:b/>
          <w:color w:val="1C4587"/>
          <w:sz w:val="32"/>
          <w:szCs w:val="32"/>
        </w:rPr>
        <w:t>DOG FENCE ACT AMENDMENT BILL</w:t>
      </w:r>
      <w:r w:rsidR="00A849DF" w:rsidRPr="008C505B">
        <w:rPr>
          <w:rFonts w:ascii="Arial" w:eastAsia="Arial" w:hAnsi="Arial" w:cs="Arial"/>
          <w:b/>
          <w:color w:val="1C4587"/>
          <w:sz w:val="32"/>
          <w:szCs w:val="32"/>
        </w:rPr>
        <w:t xml:space="preserve"> 1978</w:t>
      </w:r>
    </w:p>
    <w:p w:rsidR="00822946" w:rsidRDefault="00A849DF">
      <w:pPr>
        <w:pStyle w:val="normal0"/>
        <w:pBdr>
          <w:top w:val="nil"/>
          <w:left w:val="nil"/>
          <w:bottom w:val="nil"/>
          <w:right w:val="nil"/>
          <w:between w:val="nil"/>
        </w:pBdr>
        <w:rPr>
          <w:rFonts w:ascii="Arial" w:eastAsia="Arial" w:hAnsi="Arial" w:cs="Arial"/>
          <w:b/>
          <w:color w:val="1C4587"/>
          <w:sz w:val="28"/>
          <w:szCs w:val="28"/>
        </w:rPr>
      </w:pPr>
      <w:r>
        <w:rPr>
          <w:rFonts w:ascii="Arial" w:eastAsia="Arial" w:hAnsi="Arial" w:cs="Arial"/>
          <w:b/>
          <w:color w:val="1C4587"/>
          <w:sz w:val="28"/>
          <w:szCs w:val="28"/>
        </w:rPr>
        <w:t xml:space="preserve">LEGISLATIVE COUNCIL </w:t>
      </w:r>
      <w:r>
        <w:rPr>
          <w:rFonts w:ascii="Arial" w:eastAsia="Arial" w:hAnsi="Arial" w:cs="Arial"/>
          <w:b/>
          <w:color w:val="1C4587"/>
          <w:sz w:val="28"/>
          <w:szCs w:val="28"/>
        </w:rPr>
        <w:t>22  August 1978, page 619</w:t>
      </w:r>
    </w:p>
    <w:p w:rsidR="00822946" w:rsidRDefault="00822946">
      <w:pPr>
        <w:pStyle w:val="normal0"/>
        <w:pBdr>
          <w:top w:val="nil"/>
          <w:left w:val="nil"/>
          <w:bottom w:val="nil"/>
          <w:right w:val="nil"/>
          <w:between w:val="nil"/>
        </w:pBdr>
        <w:rPr>
          <w:rFonts w:ascii="Times New Roman" w:eastAsia="Times New Roman" w:hAnsi="Times New Roman" w:cs="Times New Roman"/>
          <w:b/>
          <w:color w:val="1C4587"/>
          <w:sz w:val="19"/>
          <w:szCs w:val="19"/>
        </w:rPr>
      </w:pPr>
    </w:p>
    <w:p w:rsidR="00822946" w:rsidRDefault="00A849DF">
      <w:pPr>
        <w:pStyle w:val="normal0"/>
        <w:pBdr>
          <w:top w:val="nil"/>
          <w:left w:val="nil"/>
          <w:bottom w:val="nil"/>
          <w:right w:val="nil"/>
          <w:between w:val="nil"/>
        </w:pBdr>
        <w:rPr>
          <w:rFonts w:ascii="Arial" w:eastAsia="Arial" w:hAnsi="Arial" w:cs="Arial"/>
          <w:b/>
          <w:color w:val="1C4587"/>
          <w:sz w:val="28"/>
          <w:szCs w:val="28"/>
        </w:rPr>
      </w:pPr>
      <w:r>
        <w:rPr>
          <w:rFonts w:ascii="Arial" w:eastAsia="Arial" w:hAnsi="Arial" w:cs="Arial"/>
          <w:b/>
          <w:color w:val="1C4587"/>
          <w:sz w:val="28"/>
          <w:szCs w:val="28"/>
        </w:rPr>
        <w:t>Second reading</w:t>
      </w:r>
    </w:p>
    <w:p w:rsidR="00822946" w:rsidRDefault="00822946">
      <w:pPr>
        <w:pStyle w:val="normal0"/>
        <w:pBdr>
          <w:top w:val="nil"/>
          <w:left w:val="nil"/>
          <w:bottom w:val="nil"/>
          <w:right w:val="nil"/>
          <w:between w:val="nil"/>
        </w:pBdr>
        <w:rPr>
          <w:rFonts w:ascii="Arial" w:eastAsia="Arial" w:hAnsi="Arial" w:cs="Arial"/>
          <w:b/>
          <w:color w:val="1C4587"/>
          <w:sz w:val="28"/>
          <w:szCs w:val="28"/>
        </w:rPr>
      </w:pPr>
    </w:p>
    <w:p w:rsidR="00822946" w:rsidRDefault="00822946" w:rsidP="008C505B">
      <w:pPr>
        <w:pStyle w:val="normal0"/>
        <w:pBdr>
          <w:top w:val="nil"/>
          <w:left w:val="nil"/>
          <w:bottom w:val="nil"/>
          <w:right w:val="nil"/>
          <w:between w:val="nil"/>
        </w:pBdr>
        <w:ind w:left="100"/>
        <w:rPr>
          <w:rFonts w:ascii="Times New Roman" w:eastAsia="Times New Roman" w:hAnsi="Times New Roman" w:cs="Times New Roman"/>
          <w:color w:val="000000"/>
          <w:sz w:val="16"/>
          <w:szCs w:val="16"/>
        </w:rPr>
      </w:pPr>
    </w:p>
    <w:p w:rsidR="00822946" w:rsidRDefault="00A849DF">
      <w:pPr>
        <w:pStyle w:val="normal0"/>
        <w:pBdr>
          <w:top w:val="nil"/>
          <w:left w:val="nil"/>
          <w:bottom w:val="nil"/>
          <w:right w:val="nil"/>
          <w:between w:val="nil"/>
        </w:pBdr>
        <w:spacing w:after="120" w:line="276" w:lineRule="auto"/>
        <w:ind w:right="40"/>
        <w:jc w:val="both"/>
        <w:rPr>
          <w:rFonts w:ascii="Arial" w:eastAsia="Arial" w:hAnsi="Arial" w:cs="Arial"/>
          <w:color w:val="000000"/>
        </w:rPr>
      </w:pPr>
      <w:r>
        <w:rPr>
          <w:rFonts w:ascii="Arial" w:eastAsia="Arial" w:hAnsi="Arial" w:cs="Arial"/>
          <w:color w:val="000000"/>
        </w:rPr>
        <w:t>Received from the House of Assembly and read a first time.</w:t>
      </w:r>
    </w:p>
    <w:p w:rsidR="00822946" w:rsidRDefault="00A849DF">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The Hon. T, M. CASEY (Minister of Lands): I move:</w:t>
      </w:r>
    </w:p>
    <w:p w:rsidR="00822946" w:rsidRDefault="00A849DF">
      <w:pPr>
        <w:pStyle w:val="normal0"/>
        <w:pBdr>
          <w:top w:val="nil"/>
          <w:left w:val="nil"/>
          <w:bottom w:val="nil"/>
          <w:right w:val="nil"/>
          <w:between w:val="nil"/>
        </w:pBdr>
        <w:spacing w:line="276" w:lineRule="auto"/>
        <w:jc w:val="both"/>
        <w:rPr>
          <w:rFonts w:ascii="Arial" w:eastAsia="Arial" w:hAnsi="Arial" w:cs="Arial"/>
          <w:i/>
          <w:color w:val="000000"/>
        </w:rPr>
      </w:pPr>
      <w:r>
        <w:rPr>
          <w:rFonts w:ascii="Arial" w:eastAsia="Arial" w:hAnsi="Arial" w:cs="Arial"/>
          <w:i/>
          <w:color w:val="000000"/>
        </w:rPr>
        <w:t>That this Bill be now read a second time.</w:t>
      </w:r>
    </w:p>
    <w:p w:rsidR="00822946" w:rsidRDefault="00822946">
      <w:pPr>
        <w:pStyle w:val="normal0"/>
        <w:pBdr>
          <w:top w:val="nil"/>
          <w:left w:val="nil"/>
          <w:bottom w:val="nil"/>
          <w:right w:val="nil"/>
          <w:between w:val="nil"/>
        </w:pBdr>
        <w:spacing w:line="276" w:lineRule="auto"/>
        <w:jc w:val="both"/>
        <w:rPr>
          <w:rFonts w:ascii="Arial" w:eastAsia="Arial" w:hAnsi="Arial" w:cs="Arial"/>
          <w:i/>
        </w:rPr>
      </w:pPr>
    </w:p>
    <w:p w:rsidR="00822946" w:rsidRDefault="00A849DF">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This short Bill is designed to bring provisions in the principal Act, the Dog Fence Act, 1946-1975, providing for the payment and recovery of rates and special rates, into line with the corresponding provisions in the Vertebrate Pests Act, 1975-1977. As ra</w:t>
      </w:r>
      <w:r>
        <w:rPr>
          <w:rFonts w:ascii="Arial" w:eastAsia="Arial" w:hAnsi="Arial" w:cs="Arial"/>
          <w:color w:val="000000"/>
        </w:rPr>
        <w:t>tes are imposed under both Acts on the same lands, .this amendment should enable the rates to be notified and recovered jointly and thereby reduce administrative costs. In addition, the Bill includes a minor amendment requested by the Auditor-General. I se</w:t>
      </w:r>
      <w:r>
        <w:rPr>
          <w:rFonts w:ascii="Arial" w:eastAsia="Arial" w:hAnsi="Arial" w:cs="Arial"/>
          <w:color w:val="000000"/>
        </w:rPr>
        <w:t xml:space="preserve">ek leave to have the explanation of the clauses inserted in </w:t>
      </w:r>
      <w:r>
        <w:rPr>
          <w:rFonts w:ascii="Arial" w:eastAsia="Arial" w:hAnsi="Arial" w:cs="Arial"/>
          <w:i/>
          <w:color w:val="000000"/>
        </w:rPr>
        <w:t>Hansard</w:t>
      </w:r>
      <w:r>
        <w:rPr>
          <w:rFonts w:ascii="Arial" w:eastAsia="Arial" w:hAnsi="Arial" w:cs="Arial"/>
          <w:color w:val="000000"/>
        </w:rPr>
        <w:t xml:space="preserve"> without my reading it.</w:t>
      </w:r>
    </w:p>
    <w:p w:rsidR="00822946" w:rsidRDefault="00A849DF">
      <w:pPr>
        <w:pStyle w:val="normal0"/>
        <w:pBdr>
          <w:top w:val="nil"/>
          <w:left w:val="nil"/>
          <w:bottom w:val="nil"/>
          <w:right w:val="nil"/>
          <w:between w:val="nil"/>
        </w:pBdr>
        <w:spacing w:after="270" w:line="276" w:lineRule="auto"/>
        <w:jc w:val="both"/>
        <w:rPr>
          <w:rFonts w:ascii="Arial" w:eastAsia="Arial" w:hAnsi="Arial" w:cs="Arial"/>
          <w:color w:val="000000"/>
        </w:rPr>
      </w:pPr>
      <w:r>
        <w:rPr>
          <w:rFonts w:ascii="Arial" w:eastAsia="Arial" w:hAnsi="Arial" w:cs="Arial"/>
          <w:color w:val="000000"/>
        </w:rPr>
        <w:t>Leave granted.</w:t>
      </w:r>
    </w:p>
    <w:p w:rsidR="00822946" w:rsidRDefault="00A849DF">
      <w:pPr>
        <w:pStyle w:val="normal0"/>
        <w:pBdr>
          <w:top w:val="nil"/>
          <w:left w:val="nil"/>
          <w:bottom w:val="nil"/>
          <w:right w:val="nil"/>
          <w:between w:val="nil"/>
        </w:pBdr>
        <w:spacing w:after="63" w:line="276" w:lineRule="auto"/>
        <w:ind w:right="40"/>
        <w:jc w:val="center"/>
        <w:rPr>
          <w:rFonts w:ascii="Arial" w:eastAsia="Arial" w:hAnsi="Arial" w:cs="Arial"/>
          <w:color w:val="000000"/>
        </w:rPr>
      </w:pPr>
      <w:r>
        <w:rPr>
          <w:rFonts w:ascii="Arial" w:eastAsia="Arial" w:hAnsi="Arial" w:cs="Arial"/>
          <w:color w:val="000000"/>
        </w:rPr>
        <w:t>Explanation of Clauses</w:t>
      </w:r>
    </w:p>
    <w:p w:rsidR="00822946" w:rsidRDefault="00A849DF">
      <w:pPr>
        <w:pStyle w:val="normal0"/>
        <w:pBdr>
          <w:top w:val="nil"/>
          <w:left w:val="nil"/>
          <w:bottom w:val="nil"/>
          <w:right w:val="nil"/>
          <w:between w:val="nil"/>
        </w:pBdr>
        <w:spacing w:after="120" w:line="276" w:lineRule="auto"/>
        <w:ind w:right="40"/>
        <w:jc w:val="both"/>
        <w:rPr>
          <w:rFonts w:ascii="Arial" w:eastAsia="Arial" w:hAnsi="Arial" w:cs="Arial"/>
          <w:color w:val="000000"/>
        </w:rPr>
      </w:pPr>
      <w:r>
        <w:rPr>
          <w:rFonts w:ascii="Arial" w:eastAsia="Arial" w:hAnsi="Arial" w:cs="Arial"/>
          <w:color w:val="000000"/>
        </w:rPr>
        <w:t>Clause 1 is formal. Clause 2 provides that the measure come into operation on a day to be fixed by proclamation. Clause 3 amends the definition of “occupier” so that it corresponds to the definitions in the Vertebrate Pests Act, 1975-1977. Clause 4 inserts</w:t>
      </w:r>
      <w:r>
        <w:rPr>
          <w:rFonts w:ascii="Arial" w:eastAsia="Arial" w:hAnsi="Arial" w:cs="Arial"/>
          <w:color w:val="000000"/>
        </w:rPr>
        <w:t xml:space="preserve"> a new section 27 in the principal Act which corresponds to the provision providing for the payment and recovery of rates under the Vertebrate Pests Act, 1975-1977. Clause 5 repeals the present provisions dealing with the payment and recovery of rates. Cla</w:t>
      </w:r>
      <w:r>
        <w:rPr>
          <w:rFonts w:ascii="Arial" w:eastAsia="Arial" w:hAnsi="Arial" w:cs="Arial"/>
          <w:color w:val="000000"/>
        </w:rPr>
        <w:t>use 6 amends section 34 of the principal Act which requires the Dog Fence Board to prepare an annual “balance-sheet” by requiring it instead to prepare an annual “statement of receipts and payments”.</w:t>
      </w:r>
    </w:p>
    <w:p w:rsidR="00822946" w:rsidRDefault="00822946">
      <w:pPr>
        <w:pStyle w:val="normal0"/>
        <w:pBdr>
          <w:top w:val="nil"/>
          <w:left w:val="nil"/>
          <w:bottom w:val="nil"/>
          <w:right w:val="nil"/>
          <w:between w:val="nil"/>
        </w:pBdr>
        <w:spacing w:after="120" w:line="276" w:lineRule="auto"/>
        <w:ind w:right="40"/>
        <w:jc w:val="both"/>
        <w:rPr>
          <w:rFonts w:ascii="Arial" w:eastAsia="Arial" w:hAnsi="Arial" w:cs="Arial"/>
        </w:rPr>
      </w:pPr>
    </w:p>
    <w:p w:rsidR="00822946" w:rsidRDefault="00A849DF">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A. GEDDES secured the adjournment of the de</w:t>
      </w:r>
      <w:r>
        <w:rPr>
          <w:rFonts w:ascii="Arial" w:eastAsia="Arial" w:hAnsi="Arial" w:cs="Arial"/>
          <w:color w:val="000000"/>
        </w:rPr>
        <w:t>bate.</w:t>
      </w:r>
    </w:p>
    <w:p w:rsidR="00822946" w:rsidRDefault="00822946">
      <w:pPr>
        <w:pStyle w:val="normal0"/>
        <w:rPr>
          <w:sz w:val="2"/>
          <w:szCs w:val="2"/>
        </w:rPr>
      </w:pPr>
    </w:p>
    <w:sectPr w:rsidR="00822946" w:rsidSect="00822946">
      <w:footerReference w:type="default" r:id="rId6"/>
      <w:pgSz w:w="11906" w:h="16838"/>
      <w:pgMar w:top="1281" w:right="1411" w:bottom="2131" w:left="1170" w:header="0" w:footer="3"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9DF" w:rsidRDefault="00A849DF" w:rsidP="008C505B">
      <w:r>
        <w:separator/>
      </w:r>
    </w:p>
  </w:endnote>
  <w:endnote w:type="continuationSeparator" w:id="1">
    <w:p w:rsidR="00A849DF" w:rsidRDefault="00A849DF" w:rsidP="008C505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05B" w:rsidRPr="008C505B" w:rsidRDefault="008C505B" w:rsidP="008C505B">
    <w:pPr>
      <w:pStyle w:val="Footer"/>
      <w:jc w:val="right"/>
      <w:rPr>
        <w:rFonts w:ascii="Arial" w:hAnsi="Arial" w:cs="Arial"/>
        <w:color w:val="548DD4" w:themeColor="text2" w:themeTint="99"/>
      </w:rPr>
    </w:pPr>
    <w:r w:rsidRPr="008C505B">
      <w:rPr>
        <w:rFonts w:ascii="Arial" w:hAnsi="Arial" w:cs="Arial"/>
        <w:noProof/>
        <w:color w:val="548DD4" w:themeColor="text2" w:themeTint="99"/>
      </w:rPr>
      <w:t>History of Agriculture South Australia</w:t>
    </w:r>
  </w:p>
  <w:p w:rsidR="008C505B" w:rsidRDefault="008C50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9DF" w:rsidRDefault="00A849DF" w:rsidP="008C505B">
      <w:r>
        <w:separator/>
      </w:r>
    </w:p>
  </w:footnote>
  <w:footnote w:type="continuationSeparator" w:id="1">
    <w:p w:rsidR="00A849DF" w:rsidRDefault="00A849DF" w:rsidP="008C50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footnotePr>
    <w:footnote w:id="0"/>
    <w:footnote w:id="1"/>
  </w:footnotePr>
  <w:endnotePr>
    <w:endnote w:id="0"/>
    <w:endnote w:id="1"/>
  </w:endnotePr>
  <w:compat/>
  <w:rsids>
    <w:rsidRoot w:val="00822946"/>
    <w:rsid w:val="00822946"/>
    <w:rsid w:val="008C505B"/>
    <w:rsid w:val="00A849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822946"/>
    <w:pPr>
      <w:keepNext/>
      <w:keepLines/>
      <w:spacing w:before="480" w:after="120"/>
      <w:outlineLvl w:val="0"/>
    </w:pPr>
    <w:rPr>
      <w:b/>
      <w:sz w:val="48"/>
      <w:szCs w:val="48"/>
    </w:rPr>
  </w:style>
  <w:style w:type="paragraph" w:styleId="Heading2">
    <w:name w:val="heading 2"/>
    <w:basedOn w:val="normal0"/>
    <w:next w:val="normal0"/>
    <w:rsid w:val="00822946"/>
    <w:pPr>
      <w:keepNext/>
      <w:keepLines/>
      <w:spacing w:before="360" w:after="80"/>
      <w:outlineLvl w:val="1"/>
    </w:pPr>
    <w:rPr>
      <w:b/>
      <w:sz w:val="36"/>
      <w:szCs w:val="36"/>
    </w:rPr>
  </w:style>
  <w:style w:type="paragraph" w:styleId="Heading3">
    <w:name w:val="heading 3"/>
    <w:basedOn w:val="normal0"/>
    <w:next w:val="normal0"/>
    <w:rsid w:val="00822946"/>
    <w:pPr>
      <w:keepNext/>
      <w:keepLines/>
      <w:spacing w:before="280" w:after="80"/>
      <w:outlineLvl w:val="2"/>
    </w:pPr>
    <w:rPr>
      <w:b/>
      <w:sz w:val="28"/>
      <w:szCs w:val="28"/>
    </w:rPr>
  </w:style>
  <w:style w:type="paragraph" w:styleId="Heading4">
    <w:name w:val="heading 4"/>
    <w:basedOn w:val="normal0"/>
    <w:next w:val="normal0"/>
    <w:rsid w:val="00822946"/>
    <w:pPr>
      <w:keepNext/>
      <w:keepLines/>
      <w:spacing w:before="240" w:after="40"/>
      <w:outlineLvl w:val="3"/>
    </w:pPr>
    <w:rPr>
      <w:b/>
    </w:rPr>
  </w:style>
  <w:style w:type="paragraph" w:styleId="Heading5">
    <w:name w:val="heading 5"/>
    <w:basedOn w:val="normal0"/>
    <w:next w:val="normal0"/>
    <w:rsid w:val="00822946"/>
    <w:pPr>
      <w:keepNext/>
      <w:keepLines/>
      <w:spacing w:before="220" w:after="40"/>
      <w:outlineLvl w:val="4"/>
    </w:pPr>
    <w:rPr>
      <w:b/>
      <w:sz w:val="22"/>
      <w:szCs w:val="22"/>
    </w:rPr>
  </w:style>
  <w:style w:type="paragraph" w:styleId="Heading6">
    <w:name w:val="heading 6"/>
    <w:basedOn w:val="normal0"/>
    <w:next w:val="normal0"/>
    <w:rsid w:val="0082294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22946"/>
  </w:style>
  <w:style w:type="paragraph" w:styleId="Title">
    <w:name w:val="Title"/>
    <w:basedOn w:val="normal0"/>
    <w:next w:val="normal0"/>
    <w:rsid w:val="00822946"/>
    <w:pPr>
      <w:keepNext/>
      <w:keepLines/>
      <w:spacing w:before="480" w:after="120"/>
    </w:pPr>
    <w:rPr>
      <w:b/>
      <w:sz w:val="72"/>
      <w:szCs w:val="72"/>
    </w:rPr>
  </w:style>
  <w:style w:type="paragraph" w:styleId="Subtitle">
    <w:name w:val="Subtitle"/>
    <w:basedOn w:val="normal0"/>
    <w:next w:val="normal0"/>
    <w:rsid w:val="00822946"/>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8C505B"/>
    <w:pPr>
      <w:tabs>
        <w:tab w:val="center" w:pos="4680"/>
        <w:tab w:val="right" w:pos="9360"/>
      </w:tabs>
    </w:pPr>
  </w:style>
  <w:style w:type="character" w:customStyle="1" w:styleId="HeaderChar">
    <w:name w:val="Header Char"/>
    <w:basedOn w:val="DefaultParagraphFont"/>
    <w:link w:val="Header"/>
    <w:uiPriority w:val="99"/>
    <w:semiHidden/>
    <w:rsid w:val="008C505B"/>
  </w:style>
  <w:style w:type="paragraph" w:styleId="Footer">
    <w:name w:val="footer"/>
    <w:basedOn w:val="Normal"/>
    <w:link w:val="FooterChar"/>
    <w:uiPriority w:val="99"/>
    <w:semiHidden/>
    <w:unhideWhenUsed/>
    <w:rsid w:val="008C505B"/>
    <w:pPr>
      <w:tabs>
        <w:tab w:val="center" w:pos="4680"/>
        <w:tab w:val="right" w:pos="9360"/>
      </w:tabs>
    </w:pPr>
  </w:style>
  <w:style w:type="character" w:customStyle="1" w:styleId="FooterChar">
    <w:name w:val="Footer Char"/>
    <w:basedOn w:val="DefaultParagraphFont"/>
    <w:link w:val="Footer"/>
    <w:uiPriority w:val="99"/>
    <w:semiHidden/>
    <w:rsid w:val="008C505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2</cp:revision>
  <dcterms:created xsi:type="dcterms:W3CDTF">2019-12-28T03:05:00Z</dcterms:created>
  <dcterms:modified xsi:type="dcterms:W3CDTF">2019-12-28T03:06:00Z</dcterms:modified>
</cp:coreProperties>
</file>