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B7" w:rsidRPr="000F29B7" w:rsidRDefault="000F29B7" w:rsidP="000F29B7">
      <w:pPr>
        <w:pStyle w:val="Bodytext0"/>
        <w:shd w:val="clear" w:color="auto" w:fill="auto"/>
        <w:spacing w:after="0" w:line="360" w:lineRule="auto"/>
        <w:ind w:right="20" w:firstLine="0"/>
        <w:jc w:val="left"/>
        <w:rPr>
          <w:rFonts w:ascii="Arial" w:hAnsi="Arial" w:cs="Arial"/>
          <w:b/>
          <w:color w:val="365F91" w:themeColor="accent1" w:themeShade="BF"/>
          <w:sz w:val="32"/>
          <w:szCs w:val="32"/>
        </w:rPr>
      </w:pPr>
      <w:r w:rsidRPr="000F29B7">
        <w:rPr>
          <w:rFonts w:ascii="Arial" w:hAnsi="Arial" w:cs="Arial"/>
          <w:b/>
          <w:color w:val="365F91" w:themeColor="accent1" w:themeShade="BF"/>
          <w:sz w:val="32"/>
          <w:szCs w:val="32"/>
        </w:rPr>
        <w:t>WHEAT I</w:t>
      </w:r>
      <w:r>
        <w:rPr>
          <w:rFonts w:ascii="Arial" w:hAnsi="Arial" w:cs="Arial"/>
          <w:b/>
          <w:color w:val="365F91" w:themeColor="accent1" w:themeShade="BF"/>
          <w:sz w:val="32"/>
          <w:szCs w:val="32"/>
        </w:rPr>
        <w:t>NDUSTRY STABILIZATION ACT AMEND</w:t>
      </w:r>
      <w:r w:rsidRPr="000F29B7">
        <w:rPr>
          <w:rFonts w:ascii="Arial" w:hAnsi="Arial" w:cs="Arial"/>
          <w:b/>
          <w:color w:val="365F91" w:themeColor="accent1" w:themeShade="BF"/>
          <w:sz w:val="32"/>
          <w:szCs w:val="32"/>
        </w:rPr>
        <w:t>MENT BILL 1973</w:t>
      </w:r>
    </w:p>
    <w:p w:rsidR="000F29B7" w:rsidRPr="000F29B7" w:rsidRDefault="000F29B7" w:rsidP="000F29B7">
      <w:pPr>
        <w:pStyle w:val="Bodytext0"/>
        <w:shd w:val="clear" w:color="auto" w:fill="auto"/>
        <w:spacing w:after="0" w:line="360" w:lineRule="auto"/>
        <w:ind w:right="20" w:firstLine="0"/>
        <w:jc w:val="left"/>
        <w:rPr>
          <w:rFonts w:ascii="Arial" w:hAnsi="Arial" w:cs="Arial"/>
          <w:b/>
          <w:color w:val="365F91" w:themeColor="accent1" w:themeShade="BF"/>
          <w:sz w:val="28"/>
          <w:szCs w:val="28"/>
        </w:rPr>
      </w:pPr>
      <w:r w:rsidRPr="000F29B7">
        <w:rPr>
          <w:rFonts w:ascii="Arial" w:hAnsi="Arial" w:cs="Arial"/>
          <w:b/>
          <w:color w:val="365F91" w:themeColor="accent1" w:themeShade="BF"/>
          <w:sz w:val="28"/>
          <w:szCs w:val="28"/>
        </w:rPr>
        <w:t>Legislative Assembly, 22 November 1973, page 1955</w:t>
      </w:r>
    </w:p>
    <w:p w:rsidR="000F29B7" w:rsidRPr="000F29B7" w:rsidRDefault="000F29B7" w:rsidP="000F29B7">
      <w:pPr>
        <w:pStyle w:val="Bodytext0"/>
        <w:shd w:val="clear" w:color="auto" w:fill="auto"/>
        <w:spacing w:after="0" w:line="360" w:lineRule="auto"/>
        <w:ind w:right="20" w:firstLine="0"/>
        <w:jc w:val="left"/>
        <w:rPr>
          <w:rFonts w:ascii="Arial" w:hAnsi="Arial" w:cs="Arial"/>
          <w:color w:val="365F91" w:themeColor="accent1" w:themeShade="BF"/>
          <w:sz w:val="28"/>
          <w:szCs w:val="28"/>
        </w:rPr>
      </w:pPr>
      <w:r w:rsidRPr="000F29B7">
        <w:rPr>
          <w:rFonts w:ascii="Arial" w:hAnsi="Arial" w:cs="Arial"/>
          <w:color w:val="365F91" w:themeColor="accent1" w:themeShade="BF"/>
          <w:sz w:val="28"/>
          <w:szCs w:val="28"/>
        </w:rPr>
        <w:t>Second reading</w:t>
      </w:r>
    </w:p>
    <w:p w:rsidR="000F29B7" w:rsidRDefault="000F29B7" w:rsidP="000F29B7">
      <w:pPr>
        <w:pStyle w:val="Bodytext0"/>
        <w:shd w:val="clear" w:color="auto" w:fill="auto"/>
        <w:spacing w:after="0" w:line="276" w:lineRule="auto"/>
        <w:ind w:left="40" w:right="40" w:hanging="40"/>
        <w:rPr>
          <w:rFonts w:ascii="Arial" w:hAnsi="Arial" w:cs="Arial"/>
          <w:sz w:val="24"/>
          <w:szCs w:val="24"/>
        </w:rPr>
      </w:pPr>
    </w:p>
    <w:p w:rsidR="000F29B7" w:rsidRDefault="000F29B7" w:rsidP="000F29B7">
      <w:pPr>
        <w:pStyle w:val="Bodytext0"/>
        <w:shd w:val="clear" w:color="auto" w:fill="auto"/>
        <w:spacing w:after="0" w:line="276" w:lineRule="auto"/>
        <w:ind w:left="40" w:right="40" w:hanging="40"/>
        <w:rPr>
          <w:rFonts w:ascii="Arial" w:hAnsi="Arial" w:cs="Arial"/>
          <w:sz w:val="24"/>
          <w:szCs w:val="24"/>
        </w:rPr>
      </w:pPr>
      <w:r w:rsidRPr="000F29B7">
        <w:rPr>
          <w:rFonts w:ascii="Arial" w:hAnsi="Arial" w:cs="Arial"/>
          <w:sz w:val="24"/>
          <w:szCs w:val="24"/>
        </w:rPr>
        <w:t>Received from the Legislative Council and read a first time.</w:t>
      </w:r>
    </w:p>
    <w:p w:rsidR="000F29B7" w:rsidRPr="000F29B7" w:rsidRDefault="000F29B7" w:rsidP="000F29B7">
      <w:pPr>
        <w:pStyle w:val="Bodytext0"/>
        <w:shd w:val="clear" w:color="auto" w:fill="auto"/>
        <w:spacing w:after="0" w:line="276" w:lineRule="auto"/>
        <w:ind w:left="40" w:right="40" w:hanging="40"/>
        <w:rPr>
          <w:rFonts w:ascii="Arial" w:hAnsi="Arial" w:cs="Arial"/>
          <w:sz w:val="24"/>
          <w:szCs w:val="24"/>
        </w:rPr>
      </w:pPr>
    </w:p>
    <w:p w:rsidR="000F29B7" w:rsidRPr="000F29B7" w:rsidRDefault="000F29B7" w:rsidP="000F29B7">
      <w:pPr>
        <w:pStyle w:val="Bodytext0"/>
        <w:shd w:val="clear" w:color="auto" w:fill="auto"/>
        <w:spacing w:after="0" w:line="276" w:lineRule="auto"/>
        <w:ind w:right="20" w:hanging="40"/>
        <w:jc w:val="left"/>
        <w:rPr>
          <w:rFonts w:ascii="Arial" w:hAnsi="Arial" w:cs="Arial"/>
          <w:sz w:val="24"/>
          <w:szCs w:val="24"/>
        </w:rPr>
      </w:pPr>
      <w:r w:rsidRPr="000F29B7">
        <w:rPr>
          <w:rFonts w:ascii="Arial" w:hAnsi="Arial" w:cs="Arial"/>
          <w:sz w:val="24"/>
          <w:szCs w:val="24"/>
        </w:rPr>
        <w:t>The Hon. L. J. KING (Attorney-General): I move:</w:t>
      </w:r>
    </w:p>
    <w:p w:rsidR="000F29B7" w:rsidRDefault="000F29B7" w:rsidP="000F29B7">
      <w:pPr>
        <w:pStyle w:val="Bodytext20"/>
        <w:shd w:val="clear" w:color="auto" w:fill="auto"/>
        <w:spacing w:line="276" w:lineRule="auto"/>
        <w:ind w:left="40" w:hanging="40"/>
        <w:rPr>
          <w:rFonts w:ascii="Arial" w:hAnsi="Arial" w:cs="Arial"/>
          <w:sz w:val="24"/>
          <w:szCs w:val="24"/>
        </w:rPr>
      </w:pPr>
      <w:r w:rsidRPr="000F29B7">
        <w:rPr>
          <w:rFonts w:ascii="Arial" w:hAnsi="Arial" w:cs="Arial"/>
          <w:sz w:val="24"/>
          <w:szCs w:val="24"/>
        </w:rPr>
        <w:t>That this Bill be now read a second time.</w:t>
      </w:r>
    </w:p>
    <w:p w:rsidR="000F29B7" w:rsidRPr="000F29B7" w:rsidRDefault="000F29B7" w:rsidP="000F29B7">
      <w:pPr>
        <w:pStyle w:val="Bodytext20"/>
        <w:shd w:val="clear" w:color="auto" w:fill="auto"/>
        <w:spacing w:line="276" w:lineRule="auto"/>
        <w:ind w:left="40" w:hanging="40"/>
        <w:rPr>
          <w:rFonts w:ascii="Arial" w:hAnsi="Arial" w:cs="Arial"/>
          <w:sz w:val="24"/>
          <w:szCs w:val="24"/>
        </w:rPr>
      </w:pPr>
    </w:p>
    <w:p w:rsidR="000F29B7" w:rsidRDefault="000F29B7" w:rsidP="000F29B7">
      <w:pPr>
        <w:pStyle w:val="Bodytext0"/>
        <w:shd w:val="clear" w:color="auto" w:fill="auto"/>
        <w:spacing w:after="0" w:line="276" w:lineRule="auto"/>
        <w:ind w:left="40" w:right="40" w:hanging="40"/>
        <w:rPr>
          <w:rFonts w:ascii="Arial" w:hAnsi="Arial" w:cs="Arial"/>
          <w:sz w:val="24"/>
          <w:szCs w:val="24"/>
        </w:rPr>
      </w:pPr>
      <w:r w:rsidRPr="000F29B7">
        <w:rPr>
          <w:rFonts w:ascii="Arial" w:hAnsi="Arial" w:cs="Arial"/>
          <w:sz w:val="24"/>
          <w:szCs w:val="24"/>
        </w:rPr>
        <w:t xml:space="preserve">The object of this Bill, which amends the Wheat Industry </w:t>
      </w:r>
      <w:r w:rsidRPr="000F29B7">
        <w:rPr>
          <w:rStyle w:val="Bodytext65pt"/>
          <w:rFonts w:ascii="Arial" w:hAnsi="Arial" w:cs="Arial"/>
          <w:sz w:val="24"/>
          <w:szCs w:val="24"/>
        </w:rPr>
        <w:t xml:space="preserve">Stabilization </w:t>
      </w:r>
      <w:r w:rsidRPr="000F29B7">
        <w:rPr>
          <w:rFonts w:ascii="Arial" w:hAnsi="Arial" w:cs="Arial"/>
          <w:sz w:val="24"/>
          <w:szCs w:val="24"/>
        </w:rPr>
        <w:t xml:space="preserve">Act, 1968, as </w:t>
      </w:r>
      <w:r w:rsidRPr="000F29B7">
        <w:rPr>
          <w:rStyle w:val="Bodytext65pt"/>
          <w:rFonts w:ascii="Arial" w:hAnsi="Arial" w:cs="Arial"/>
          <w:sz w:val="24"/>
          <w:szCs w:val="24"/>
        </w:rPr>
        <w:t xml:space="preserve">amended, </w:t>
      </w:r>
      <w:r w:rsidRPr="000F29B7">
        <w:rPr>
          <w:rFonts w:ascii="Arial" w:hAnsi="Arial" w:cs="Arial"/>
          <w:sz w:val="24"/>
          <w:szCs w:val="24"/>
        </w:rPr>
        <w:t xml:space="preserve">is to </w:t>
      </w:r>
      <w:r w:rsidRPr="000F29B7">
        <w:rPr>
          <w:rStyle w:val="Bodytext65pt"/>
          <w:rFonts w:ascii="Arial" w:hAnsi="Arial" w:cs="Arial"/>
          <w:sz w:val="24"/>
          <w:szCs w:val="24"/>
        </w:rPr>
        <w:t xml:space="preserve">extend </w:t>
      </w:r>
      <w:r w:rsidRPr="000F29B7">
        <w:rPr>
          <w:rFonts w:ascii="Arial" w:hAnsi="Arial" w:cs="Arial"/>
          <w:sz w:val="24"/>
          <w:szCs w:val="24"/>
        </w:rPr>
        <w:t>for one season the stabilization arrangements the subject of that Act.</w:t>
      </w:r>
      <w:r>
        <w:rPr>
          <w:rFonts w:ascii="Arial" w:hAnsi="Arial" w:cs="Arial"/>
          <w:sz w:val="24"/>
          <w:szCs w:val="24"/>
        </w:rPr>
        <w:t xml:space="preserve"> </w:t>
      </w:r>
      <w:r w:rsidRPr="000F29B7">
        <w:rPr>
          <w:rFonts w:ascii="Arial" w:hAnsi="Arial" w:cs="Arial"/>
          <w:sz w:val="24"/>
          <w:szCs w:val="24"/>
        </w:rPr>
        <w:t xml:space="preserve"> Members will be aware that the legislative framework within which these arrangements operate is constituted by an Act of the Commonwealth, the Wheat Industry </w:t>
      </w:r>
      <w:r w:rsidRPr="000F29B7">
        <w:rPr>
          <w:rStyle w:val="Bodytext65pt"/>
          <w:rFonts w:ascii="Arial" w:hAnsi="Arial" w:cs="Arial"/>
          <w:sz w:val="24"/>
          <w:szCs w:val="24"/>
        </w:rPr>
        <w:t xml:space="preserve">Stabilization </w:t>
      </w:r>
      <w:r w:rsidRPr="000F29B7">
        <w:rPr>
          <w:rFonts w:ascii="Arial" w:hAnsi="Arial" w:cs="Arial"/>
          <w:sz w:val="24"/>
          <w:szCs w:val="24"/>
        </w:rPr>
        <w:t xml:space="preserve">Act, 1969, and substantially uniform Acts of each State that together provide for the operation of the </w:t>
      </w:r>
      <w:r w:rsidRPr="000F29B7">
        <w:rPr>
          <w:rStyle w:val="Bodytext65pt"/>
          <w:rFonts w:ascii="Arial" w:hAnsi="Arial" w:cs="Arial"/>
          <w:sz w:val="24"/>
          <w:szCs w:val="24"/>
        </w:rPr>
        <w:t xml:space="preserve">guaranteed </w:t>
      </w:r>
      <w:r w:rsidRPr="000F29B7">
        <w:rPr>
          <w:rFonts w:ascii="Arial" w:hAnsi="Arial" w:cs="Arial"/>
          <w:sz w:val="24"/>
          <w:szCs w:val="24"/>
        </w:rPr>
        <w:t>price scheme.</w:t>
      </w:r>
      <w:r>
        <w:rPr>
          <w:rFonts w:ascii="Arial" w:hAnsi="Arial" w:cs="Arial"/>
          <w:sz w:val="24"/>
          <w:szCs w:val="24"/>
        </w:rPr>
        <w:t xml:space="preserve"> </w:t>
      </w:r>
    </w:p>
    <w:p w:rsidR="000F29B7" w:rsidRPr="000F29B7" w:rsidRDefault="000F29B7" w:rsidP="000F29B7">
      <w:pPr>
        <w:pStyle w:val="Bodytext0"/>
        <w:shd w:val="clear" w:color="auto" w:fill="auto"/>
        <w:spacing w:after="0" w:line="276" w:lineRule="auto"/>
        <w:ind w:left="40" w:right="40" w:hanging="40"/>
        <w:rPr>
          <w:rFonts w:ascii="Arial" w:hAnsi="Arial" w:cs="Arial"/>
          <w:sz w:val="24"/>
          <w:szCs w:val="24"/>
        </w:rPr>
      </w:pPr>
    </w:p>
    <w:p w:rsidR="000F29B7" w:rsidRDefault="000F29B7" w:rsidP="000F29B7">
      <w:pPr>
        <w:pStyle w:val="Bodytext0"/>
        <w:shd w:val="clear" w:color="auto" w:fill="auto"/>
        <w:spacing w:after="0" w:line="276" w:lineRule="auto"/>
        <w:ind w:left="40" w:right="40" w:hanging="40"/>
        <w:rPr>
          <w:rFonts w:ascii="Arial" w:hAnsi="Arial" w:cs="Arial"/>
          <w:sz w:val="24"/>
          <w:szCs w:val="24"/>
        </w:rPr>
      </w:pPr>
      <w:r w:rsidRPr="000F29B7">
        <w:rPr>
          <w:rFonts w:ascii="Arial" w:hAnsi="Arial" w:cs="Arial"/>
          <w:sz w:val="24"/>
          <w:szCs w:val="24"/>
        </w:rPr>
        <w:t xml:space="preserve">The need for State Acts to support, as it were, the </w:t>
      </w:r>
      <w:r w:rsidRPr="000F29B7">
        <w:rPr>
          <w:rStyle w:val="Bodytext65pt"/>
          <w:rFonts w:ascii="Arial" w:hAnsi="Arial" w:cs="Arial"/>
          <w:sz w:val="24"/>
          <w:szCs w:val="24"/>
        </w:rPr>
        <w:t xml:space="preserve">Commonwealth legislation </w:t>
      </w:r>
      <w:r w:rsidRPr="000F29B7">
        <w:rPr>
          <w:rFonts w:ascii="Arial" w:hAnsi="Arial" w:cs="Arial"/>
          <w:sz w:val="24"/>
          <w:szCs w:val="24"/>
        </w:rPr>
        <w:t xml:space="preserve">is </w:t>
      </w:r>
      <w:r w:rsidRPr="000F29B7">
        <w:rPr>
          <w:rStyle w:val="Bodytext65pt"/>
          <w:rFonts w:ascii="Arial" w:hAnsi="Arial" w:cs="Arial"/>
          <w:sz w:val="24"/>
          <w:szCs w:val="24"/>
        </w:rPr>
        <w:t xml:space="preserve">to </w:t>
      </w:r>
      <w:r w:rsidRPr="000F29B7">
        <w:rPr>
          <w:rFonts w:ascii="Arial" w:hAnsi="Arial" w:cs="Arial"/>
          <w:sz w:val="24"/>
          <w:szCs w:val="24"/>
        </w:rPr>
        <w:t xml:space="preserve">ensure that </w:t>
      </w:r>
      <w:r w:rsidRPr="000F29B7">
        <w:rPr>
          <w:rStyle w:val="Bodytext65pt"/>
          <w:rFonts w:ascii="Arial" w:hAnsi="Arial" w:cs="Arial"/>
          <w:sz w:val="24"/>
          <w:szCs w:val="24"/>
        </w:rPr>
        <w:t xml:space="preserve">within </w:t>
      </w:r>
      <w:r w:rsidRPr="000F29B7">
        <w:rPr>
          <w:rFonts w:ascii="Arial" w:hAnsi="Arial" w:cs="Arial"/>
          <w:sz w:val="24"/>
          <w:szCs w:val="24"/>
        </w:rPr>
        <w:t xml:space="preserve">the framework of the Australian Constitution there is sufficient legislative power to render the scheme effective. </w:t>
      </w:r>
      <w:r>
        <w:rPr>
          <w:rFonts w:ascii="Arial" w:hAnsi="Arial" w:cs="Arial"/>
          <w:sz w:val="24"/>
          <w:szCs w:val="24"/>
        </w:rPr>
        <w:t xml:space="preserve"> </w:t>
      </w:r>
      <w:r w:rsidRPr="000F29B7">
        <w:rPr>
          <w:rFonts w:ascii="Arial" w:hAnsi="Arial" w:cs="Arial"/>
          <w:sz w:val="24"/>
          <w:szCs w:val="24"/>
        </w:rPr>
        <w:t xml:space="preserve">In the ordinary course of events the stabilization scheme at present under consideration would have ceased to have effect after the wheat, of the season ending on October 31 last, had been sold. </w:t>
      </w:r>
      <w:r>
        <w:rPr>
          <w:rFonts w:ascii="Arial" w:hAnsi="Arial" w:cs="Arial"/>
          <w:sz w:val="24"/>
          <w:szCs w:val="24"/>
        </w:rPr>
        <w:t xml:space="preserve"> </w:t>
      </w:r>
      <w:r w:rsidRPr="000F29B7">
        <w:rPr>
          <w:rFonts w:ascii="Arial" w:hAnsi="Arial" w:cs="Arial"/>
          <w:sz w:val="24"/>
          <w:szCs w:val="24"/>
        </w:rPr>
        <w:t>Accordingly, this measure of itself contains what I suggest is an entirely desirable feature of retrospectivity.</w:t>
      </w:r>
    </w:p>
    <w:p w:rsidR="000F29B7" w:rsidRPr="000F29B7" w:rsidRDefault="000F29B7" w:rsidP="000F29B7">
      <w:pPr>
        <w:pStyle w:val="Bodytext0"/>
        <w:shd w:val="clear" w:color="auto" w:fill="auto"/>
        <w:spacing w:after="0" w:line="276" w:lineRule="auto"/>
        <w:ind w:left="40" w:right="40" w:hanging="40"/>
        <w:rPr>
          <w:rFonts w:ascii="Arial" w:hAnsi="Arial" w:cs="Arial"/>
          <w:sz w:val="24"/>
          <w:szCs w:val="24"/>
        </w:rPr>
      </w:pPr>
    </w:p>
    <w:p w:rsidR="000F29B7" w:rsidRPr="000F29B7" w:rsidRDefault="000F29B7" w:rsidP="000F29B7">
      <w:pPr>
        <w:pStyle w:val="Bodytext0"/>
        <w:shd w:val="clear" w:color="auto" w:fill="auto"/>
        <w:spacing w:after="0" w:line="276" w:lineRule="auto"/>
        <w:ind w:left="40" w:right="40" w:hanging="40"/>
        <w:rPr>
          <w:rFonts w:ascii="Arial" w:hAnsi="Arial" w:cs="Arial"/>
          <w:sz w:val="24"/>
          <w:szCs w:val="24"/>
        </w:rPr>
      </w:pPr>
      <w:r w:rsidRPr="000F29B7">
        <w:rPr>
          <w:rFonts w:ascii="Arial" w:hAnsi="Arial" w:cs="Arial"/>
          <w:sz w:val="24"/>
          <w:szCs w:val="24"/>
        </w:rPr>
        <w:t xml:space="preserve">Clause 1 is formal. </w:t>
      </w:r>
      <w:r>
        <w:rPr>
          <w:rFonts w:ascii="Arial" w:hAnsi="Arial" w:cs="Arial"/>
          <w:sz w:val="24"/>
          <w:szCs w:val="24"/>
        </w:rPr>
        <w:t xml:space="preserve"> </w:t>
      </w:r>
      <w:r w:rsidRPr="000F29B7">
        <w:rPr>
          <w:rFonts w:ascii="Arial" w:hAnsi="Arial" w:cs="Arial"/>
          <w:sz w:val="24"/>
          <w:szCs w:val="24"/>
        </w:rPr>
        <w:t xml:space="preserve">Clause 2 sets out the commencement clause in a somewhat expanded form. </w:t>
      </w:r>
      <w:r>
        <w:rPr>
          <w:rFonts w:ascii="Arial" w:hAnsi="Arial" w:cs="Arial"/>
          <w:sz w:val="24"/>
          <w:szCs w:val="24"/>
        </w:rPr>
        <w:t xml:space="preserve"> </w:t>
      </w:r>
      <w:r w:rsidRPr="000F29B7">
        <w:rPr>
          <w:rFonts w:ascii="Arial" w:hAnsi="Arial" w:cs="Arial"/>
          <w:sz w:val="24"/>
          <w:szCs w:val="24"/>
        </w:rPr>
        <w:t xml:space="preserve">The purpose of this provision is to ensure that the Act presaged by this Bill will come into operation or, as the case requires, shall be deemed to have come into operation on the day that the Commonwealth Act comes into operation or was deemed to have come into operation. </w:t>
      </w:r>
      <w:r>
        <w:rPr>
          <w:rFonts w:ascii="Arial" w:hAnsi="Arial" w:cs="Arial"/>
          <w:sz w:val="24"/>
          <w:szCs w:val="24"/>
        </w:rPr>
        <w:t xml:space="preserve"> </w:t>
      </w:r>
      <w:r w:rsidRPr="000F29B7">
        <w:rPr>
          <w:rFonts w:ascii="Arial" w:hAnsi="Arial" w:cs="Arial"/>
          <w:sz w:val="24"/>
          <w:szCs w:val="24"/>
        </w:rPr>
        <w:t xml:space="preserve">Clause 3 is the operative clause of the Bill and amends section </w:t>
      </w:r>
      <w:r w:rsidRPr="000F29B7">
        <w:rPr>
          <w:rStyle w:val="Bodytext7pt"/>
          <w:rFonts w:ascii="Arial" w:hAnsi="Arial" w:cs="Arial"/>
          <w:sz w:val="24"/>
          <w:szCs w:val="24"/>
        </w:rPr>
        <w:t>6</w:t>
      </w:r>
      <w:r w:rsidRPr="000F29B7">
        <w:rPr>
          <w:rFonts w:ascii="Arial" w:hAnsi="Arial" w:cs="Arial"/>
          <w:sz w:val="24"/>
          <w:szCs w:val="24"/>
        </w:rPr>
        <w:t xml:space="preserve"> of the principal Act by extending for one season the number of seasons to which the principal Act will apply. </w:t>
      </w:r>
      <w:r>
        <w:rPr>
          <w:rFonts w:ascii="Arial" w:hAnsi="Arial" w:cs="Arial"/>
          <w:sz w:val="24"/>
          <w:szCs w:val="24"/>
        </w:rPr>
        <w:t xml:space="preserve"> </w:t>
      </w:r>
      <w:r w:rsidRPr="000F29B7">
        <w:rPr>
          <w:rFonts w:ascii="Arial" w:hAnsi="Arial" w:cs="Arial"/>
          <w:sz w:val="24"/>
          <w:szCs w:val="24"/>
        </w:rPr>
        <w:t>Clauses 4 and 5 make certain amendments consequent on the adoption of the metric system of measurement.</w:t>
      </w:r>
    </w:p>
    <w:p w:rsidR="000F29B7" w:rsidRDefault="000F29B7" w:rsidP="000F29B7">
      <w:pPr>
        <w:pStyle w:val="Bodytext0"/>
        <w:shd w:val="clear" w:color="auto" w:fill="auto"/>
        <w:spacing w:after="0" w:line="276" w:lineRule="auto"/>
        <w:ind w:left="40" w:right="40" w:hanging="40"/>
        <w:rPr>
          <w:rFonts w:ascii="Arial" w:hAnsi="Arial" w:cs="Arial"/>
          <w:sz w:val="24"/>
          <w:szCs w:val="24"/>
        </w:rPr>
      </w:pPr>
      <w:r w:rsidRPr="000F29B7">
        <w:rPr>
          <w:rFonts w:ascii="Arial" w:hAnsi="Arial" w:cs="Arial"/>
          <w:sz w:val="24"/>
          <w:szCs w:val="24"/>
        </w:rPr>
        <w:t xml:space="preserve">Clause </w:t>
      </w:r>
      <w:r w:rsidRPr="000F29B7">
        <w:rPr>
          <w:rStyle w:val="Bodytext7pt"/>
          <w:rFonts w:ascii="Arial" w:hAnsi="Arial" w:cs="Arial"/>
          <w:sz w:val="24"/>
          <w:szCs w:val="24"/>
        </w:rPr>
        <w:t>6</w:t>
      </w:r>
      <w:r w:rsidRPr="000F29B7">
        <w:rPr>
          <w:rFonts w:ascii="Arial" w:hAnsi="Arial" w:cs="Arial"/>
          <w:sz w:val="24"/>
          <w:szCs w:val="24"/>
        </w:rPr>
        <w:t xml:space="preserve"> amends section 14a of the principal Act by providing for a possible increase in the overall Australian wheat quota of the amoun</w:t>
      </w:r>
      <w:r>
        <w:rPr>
          <w:rFonts w:ascii="Arial" w:hAnsi="Arial" w:cs="Arial"/>
          <w:sz w:val="24"/>
          <w:szCs w:val="24"/>
        </w:rPr>
        <w:t>t specified in proposed new sub</w:t>
      </w:r>
      <w:r w:rsidRPr="000F29B7">
        <w:rPr>
          <w:rFonts w:ascii="Arial" w:hAnsi="Arial" w:cs="Arial"/>
          <w:sz w:val="24"/>
          <w:szCs w:val="24"/>
        </w:rPr>
        <w:t xml:space="preserve">section (5). </w:t>
      </w:r>
      <w:r>
        <w:rPr>
          <w:rFonts w:ascii="Arial" w:hAnsi="Arial" w:cs="Arial"/>
          <w:sz w:val="24"/>
          <w:szCs w:val="24"/>
        </w:rPr>
        <w:t xml:space="preserve"> </w:t>
      </w:r>
      <w:r w:rsidRPr="000F29B7">
        <w:rPr>
          <w:rFonts w:ascii="Arial" w:hAnsi="Arial" w:cs="Arial"/>
          <w:sz w:val="24"/>
          <w:szCs w:val="24"/>
        </w:rPr>
        <w:t xml:space="preserve">Clause 7 enacts a new section 20aa of the principal Act and sets out the method by which the guaranteed price will </w:t>
      </w:r>
      <w:r>
        <w:rPr>
          <w:rFonts w:ascii="Arial" w:hAnsi="Arial" w:cs="Arial"/>
          <w:sz w:val="24"/>
          <w:szCs w:val="24"/>
        </w:rPr>
        <w:t>be ascertained for the year com</w:t>
      </w:r>
      <w:r w:rsidRPr="000F29B7">
        <w:rPr>
          <w:rFonts w:ascii="Arial" w:hAnsi="Arial" w:cs="Arial"/>
          <w:sz w:val="24"/>
          <w:szCs w:val="24"/>
        </w:rPr>
        <w:t xml:space="preserve">mencing on December 1, 1973. </w:t>
      </w:r>
      <w:r>
        <w:rPr>
          <w:rFonts w:ascii="Arial" w:hAnsi="Arial" w:cs="Arial"/>
          <w:sz w:val="24"/>
          <w:szCs w:val="24"/>
        </w:rPr>
        <w:t xml:space="preserve"> </w:t>
      </w:r>
      <w:r w:rsidRPr="000F29B7">
        <w:rPr>
          <w:rFonts w:ascii="Arial" w:hAnsi="Arial" w:cs="Arial"/>
          <w:sz w:val="24"/>
          <w:szCs w:val="24"/>
        </w:rPr>
        <w:t xml:space="preserve">Clause </w:t>
      </w:r>
      <w:r w:rsidRPr="000F29B7">
        <w:rPr>
          <w:rStyle w:val="Bodytext7pt"/>
          <w:rFonts w:ascii="Arial" w:hAnsi="Arial" w:cs="Arial"/>
          <w:sz w:val="24"/>
          <w:szCs w:val="24"/>
        </w:rPr>
        <w:t>8</w:t>
      </w:r>
      <w:r w:rsidRPr="000F29B7">
        <w:rPr>
          <w:rFonts w:ascii="Arial" w:hAnsi="Arial" w:cs="Arial"/>
          <w:sz w:val="24"/>
          <w:szCs w:val="24"/>
        </w:rPr>
        <w:t xml:space="preserve"> makes certain consequential amendments to section </w:t>
      </w:r>
      <w:r w:rsidRPr="000F29B7">
        <w:rPr>
          <w:rStyle w:val="Bodytext7pt"/>
          <w:rFonts w:ascii="Arial" w:hAnsi="Arial" w:cs="Arial"/>
          <w:sz w:val="24"/>
          <w:szCs w:val="24"/>
        </w:rPr>
        <w:t>20</w:t>
      </w:r>
      <w:r w:rsidRPr="000F29B7">
        <w:rPr>
          <w:rFonts w:ascii="Arial" w:hAnsi="Arial" w:cs="Arial"/>
          <w:sz w:val="24"/>
          <w:szCs w:val="24"/>
        </w:rPr>
        <w:t xml:space="preserve">a </w:t>
      </w:r>
      <w:r w:rsidRPr="000F29B7">
        <w:rPr>
          <w:rFonts w:ascii="Arial" w:hAnsi="Arial" w:cs="Arial"/>
          <w:sz w:val="24"/>
          <w:szCs w:val="24"/>
        </w:rPr>
        <w:lastRenderedPageBreak/>
        <w:t xml:space="preserve">of the principal Act, and clause 9 fulfils a similar function in relation to section 21 of the principal Act. </w:t>
      </w:r>
      <w:r>
        <w:rPr>
          <w:rFonts w:ascii="Arial" w:hAnsi="Arial" w:cs="Arial"/>
          <w:sz w:val="24"/>
          <w:szCs w:val="24"/>
        </w:rPr>
        <w:t xml:space="preserve"> </w:t>
      </w:r>
      <w:r w:rsidRPr="000F29B7">
        <w:rPr>
          <w:rFonts w:ascii="Arial" w:hAnsi="Arial" w:cs="Arial"/>
          <w:sz w:val="24"/>
          <w:szCs w:val="24"/>
        </w:rPr>
        <w:t>Clause 10 makes certain formal amendments to the provisions of the principal Act specified in the first column of the schedule to the Bill.</w:t>
      </w:r>
      <w:r>
        <w:rPr>
          <w:rFonts w:ascii="Arial" w:hAnsi="Arial" w:cs="Arial"/>
          <w:sz w:val="24"/>
          <w:szCs w:val="24"/>
        </w:rPr>
        <w:t xml:space="preserve"> </w:t>
      </w:r>
      <w:r w:rsidRPr="000F29B7">
        <w:rPr>
          <w:rFonts w:ascii="Arial" w:hAnsi="Arial" w:cs="Arial"/>
          <w:sz w:val="24"/>
          <w:szCs w:val="24"/>
        </w:rPr>
        <w:t>These amendments provide for the expression of quantities in metric terms.</w:t>
      </w:r>
    </w:p>
    <w:p w:rsidR="000F29B7" w:rsidRPr="000F29B7" w:rsidRDefault="000F29B7" w:rsidP="000F29B7">
      <w:pPr>
        <w:pStyle w:val="Bodytext0"/>
        <w:shd w:val="clear" w:color="auto" w:fill="auto"/>
        <w:spacing w:after="0" w:line="276" w:lineRule="auto"/>
        <w:ind w:left="40" w:right="40" w:hanging="40"/>
        <w:rPr>
          <w:rFonts w:ascii="Arial" w:hAnsi="Arial" w:cs="Arial"/>
          <w:sz w:val="24"/>
          <w:szCs w:val="24"/>
        </w:rPr>
      </w:pPr>
    </w:p>
    <w:p w:rsidR="00A21C63" w:rsidRPr="000F29B7" w:rsidRDefault="000F29B7" w:rsidP="000F29B7">
      <w:pPr>
        <w:pStyle w:val="Bodytext0"/>
        <w:shd w:val="clear" w:color="auto" w:fill="auto"/>
        <w:spacing w:after="202" w:line="276" w:lineRule="auto"/>
        <w:ind w:left="40" w:right="40" w:hanging="40"/>
        <w:rPr>
          <w:rFonts w:ascii="Arial" w:hAnsi="Arial" w:cs="Arial"/>
          <w:sz w:val="24"/>
          <w:szCs w:val="24"/>
        </w:rPr>
      </w:pPr>
      <w:r w:rsidRPr="000F29B7">
        <w:rPr>
          <w:rFonts w:ascii="Arial" w:hAnsi="Arial" w:cs="Arial"/>
          <w:sz w:val="24"/>
          <w:szCs w:val="24"/>
        </w:rPr>
        <w:t>Mr. NANKIVELL secured the adjournment of the debate.</w:t>
      </w:r>
    </w:p>
    <w:sectPr w:rsidR="00A21C63" w:rsidRPr="000F29B7">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383" w:rsidRDefault="00A63383" w:rsidP="000F29B7">
      <w:pPr>
        <w:spacing w:after="0" w:line="240" w:lineRule="auto"/>
      </w:pPr>
      <w:r>
        <w:separator/>
      </w:r>
    </w:p>
  </w:endnote>
  <w:endnote w:type="continuationSeparator" w:id="1">
    <w:p w:rsidR="00A63383" w:rsidRDefault="00A63383" w:rsidP="000F29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B7" w:rsidRDefault="000F29B7" w:rsidP="000F29B7">
    <w:pPr>
      <w:pStyle w:val="Footer"/>
      <w:jc w:val="right"/>
      <w:rPr>
        <w:color w:val="548DD4" w:themeColor="text2" w:themeTint="99"/>
      </w:rPr>
    </w:pPr>
    <w:r>
      <w:rPr>
        <w:rFonts w:hint="eastAsia"/>
        <w:noProof/>
        <w:color w:val="548DD4" w:themeColor="text2" w:themeTint="99"/>
      </w:rPr>
      <w:t>History of Agriculture South Australia</w:t>
    </w:r>
  </w:p>
  <w:p w:rsidR="000F29B7" w:rsidRDefault="000F2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383" w:rsidRDefault="00A63383" w:rsidP="000F29B7">
      <w:pPr>
        <w:spacing w:after="0" w:line="240" w:lineRule="auto"/>
      </w:pPr>
      <w:r>
        <w:separator/>
      </w:r>
    </w:p>
  </w:footnote>
  <w:footnote w:type="continuationSeparator" w:id="1">
    <w:p w:rsidR="00A63383" w:rsidRDefault="00A63383" w:rsidP="000F29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29B7"/>
    <w:rsid w:val="000F29B7"/>
    <w:rsid w:val="007741B3"/>
    <w:rsid w:val="00A63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0"/>
    <w:rsid w:val="000F29B7"/>
    <w:rPr>
      <w:rFonts w:ascii="Times New Roman" w:eastAsia="Times New Roman" w:hAnsi="Times New Roman" w:cs="Times New Roman"/>
      <w:sz w:val="15"/>
      <w:szCs w:val="15"/>
      <w:shd w:val="clear" w:color="auto" w:fill="FFFFFF"/>
    </w:rPr>
  </w:style>
  <w:style w:type="character" w:customStyle="1" w:styleId="Bodytext7pt">
    <w:name w:val="Body text + 7 pt"/>
    <w:basedOn w:val="Bodytext"/>
    <w:rsid w:val="000F29B7"/>
    <w:rPr>
      <w:color w:val="000000"/>
      <w:spacing w:val="0"/>
      <w:w w:val="100"/>
      <w:position w:val="0"/>
      <w:sz w:val="14"/>
      <w:szCs w:val="14"/>
      <w:lang w:val="en-US"/>
    </w:rPr>
  </w:style>
  <w:style w:type="character" w:customStyle="1" w:styleId="Bodytext65pt">
    <w:name w:val="Body text + 6.5 pt"/>
    <w:basedOn w:val="Bodytext"/>
    <w:rsid w:val="000F29B7"/>
    <w:rPr>
      <w:color w:val="000000"/>
      <w:spacing w:val="0"/>
      <w:w w:val="100"/>
      <w:position w:val="0"/>
      <w:sz w:val="13"/>
      <w:szCs w:val="13"/>
      <w:lang w:val="en-US"/>
    </w:rPr>
  </w:style>
  <w:style w:type="character" w:customStyle="1" w:styleId="Bodytext2">
    <w:name w:val="Body text (2)_"/>
    <w:basedOn w:val="DefaultParagraphFont"/>
    <w:link w:val="Bodytext20"/>
    <w:rsid w:val="000F29B7"/>
    <w:rPr>
      <w:rFonts w:ascii="Times New Roman" w:eastAsia="Times New Roman" w:hAnsi="Times New Roman" w:cs="Times New Roman"/>
      <w:i/>
      <w:iCs/>
      <w:sz w:val="15"/>
      <w:szCs w:val="15"/>
      <w:shd w:val="clear" w:color="auto" w:fill="FFFFFF"/>
    </w:rPr>
  </w:style>
  <w:style w:type="paragraph" w:customStyle="1" w:styleId="Bodytext0">
    <w:name w:val="Body text"/>
    <w:basedOn w:val="Normal"/>
    <w:link w:val="Bodytext"/>
    <w:rsid w:val="000F29B7"/>
    <w:pPr>
      <w:widowControl w:val="0"/>
      <w:shd w:val="clear" w:color="auto" w:fill="FFFFFF"/>
      <w:spacing w:after="60" w:line="202" w:lineRule="exact"/>
      <w:ind w:hanging="940"/>
      <w:jc w:val="both"/>
    </w:pPr>
    <w:rPr>
      <w:rFonts w:ascii="Times New Roman" w:eastAsia="Times New Roman" w:hAnsi="Times New Roman" w:cs="Times New Roman"/>
      <w:sz w:val="15"/>
      <w:szCs w:val="15"/>
    </w:rPr>
  </w:style>
  <w:style w:type="paragraph" w:customStyle="1" w:styleId="Bodytext20">
    <w:name w:val="Body text (2)"/>
    <w:basedOn w:val="Normal"/>
    <w:link w:val="Bodytext2"/>
    <w:rsid w:val="000F29B7"/>
    <w:pPr>
      <w:widowControl w:val="0"/>
      <w:shd w:val="clear" w:color="auto" w:fill="FFFFFF"/>
      <w:spacing w:after="0" w:line="202" w:lineRule="exact"/>
      <w:jc w:val="both"/>
    </w:pPr>
    <w:rPr>
      <w:rFonts w:ascii="Times New Roman" w:eastAsia="Times New Roman" w:hAnsi="Times New Roman" w:cs="Times New Roman"/>
      <w:i/>
      <w:iCs/>
      <w:sz w:val="15"/>
      <w:szCs w:val="15"/>
    </w:rPr>
  </w:style>
  <w:style w:type="paragraph" w:styleId="Header">
    <w:name w:val="header"/>
    <w:basedOn w:val="Normal"/>
    <w:link w:val="HeaderChar"/>
    <w:uiPriority w:val="99"/>
    <w:semiHidden/>
    <w:unhideWhenUsed/>
    <w:rsid w:val="000F29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9B7"/>
  </w:style>
  <w:style w:type="paragraph" w:styleId="Footer">
    <w:name w:val="footer"/>
    <w:basedOn w:val="Normal"/>
    <w:link w:val="FooterChar"/>
    <w:uiPriority w:val="99"/>
    <w:semiHidden/>
    <w:unhideWhenUsed/>
    <w:rsid w:val="000F29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9B7"/>
  </w:style>
</w:styles>
</file>

<file path=word/webSettings.xml><?xml version="1.0" encoding="utf-8"?>
<w:webSettings xmlns:r="http://schemas.openxmlformats.org/officeDocument/2006/relationships" xmlns:w="http://schemas.openxmlformats.org/wordprocessingml/2006/main">
  <w:divs>
    <w:div w:id="1810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1</cp:revision>
  <dcterms:created xsi:type="dcterms:W3CDTF">2020-05-20T07:18:00Z</dcterms:created>
  <dcterms:modified xsi:type="dcterms:W3CDTF">2020-05-20T07:23:00Z</dcterms:modified>
</cp:coreProperties>
</file>