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7C0A6" w14:textId="77777777" w:rsidR="007E7AFB" w:rsidRDefault="005D142F">
      <w:pPr>
        <w:jc w:val="both"/>
        <w:rPr>
          <w:rFonts w:ascii="Osaka" w:eastAsia="Osaka" w:cs="Osaka"/>
          <w:color w:val="000000"/>
          <w:sz w:val="2"/>
          <w:szCs w:val="2"/>
          <w:u w:color="000000"/>
        </w:rPr>
      </w:pPr>
      <w:r>
        <w:rPr>
          <w:noProof/>
          <w:lang w:val="en-AU" w:eastAsia="en-AU"/>
        </w:rPr>
        <mc:AlternateContent>
          <mc:Choice Requires="wps">
            <w:drawing>
              <wp:anchor distT="114300" distB="114300" distL="114300" distR="114300" simplePos="0" relativeHeight="251658240" behindDoc="0" locked="0" layoutInCell="1" allowOverlap="1" wp14:anchorId="11E40443" wp14:editId="7384302A">
                <wp:simplePos x="0" y="0"/>
                <wp:positionH relativeFrom="margin">
                  <wp:posOffset>0</wp:posOffset>
                </wp:positionH>
                <wp:positionV relativeFrom="margin">
                  <wp:posOffset>-5009515</wp:posOffset>
                </wp:positionV>
                <wp:extent cx="5047615" cy="476885"/>
                <wp:effectExtent l="0" t="0" r="6985" b="5715"/>
                <wp:wrapNone/>
                <wp:docPr id="2"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21A5556" w14:textId="77777777" w:rsidR="00C562F8" w:rsidRDefault="00C562F8" w:rsidP="005D142F">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E40443" id="_x0000_t202" coordsize="21600,21600" o:spt="202" path="m,l,21600r21600,l21600,xe">
                <v:stroke joinstyle="miter"/>
                <v:path gradientshapeok="t" o:connecttype="rect"/>
              </v:shapetype>
              <v:shape id="TextBox 2" o:spid="_x0000_s1026" type="#_x0000_t202" style="position:absolute;left:0;text-align:left;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" filled="f" stroked="f">
                <v:textbox inset="0,0,0,0">
                  <w:txbxContent>
                    <w:p w14:paraId="521A5556" w14:textId="77777777" w:rsidR="00C562F8" w:rsidRDefault="00C562F8" w:rsidP="005D142F">
                      <w:pPr>
                        <w:pStyle w:val="PIRSATitle"/>
                      </w:pPr>
                      <w:r>
                        <w:t>Document Title Here</w:t>
                      </w:r>
                    </w:p>
                  </w:txbxContent>
                </v:textbox>
                <w10:wrap anchorx="margin" anchory="margin"/>
              </v:shape>
            </w:pict>
          </mc:Fallback>
        </mc:AlternateContent>
      </w:r>
      <w:r w:rsidR="00AC70C4">
        <w:rPr>
          <w:rFonts w:ascii="Osaka" w:eastAsia="Osaka" w:cs="Osaka" w:hint="eastAsia"/>
          <w:color w:val="000000"/>
          <w:sz w:val="2"/>
          <w:szCs w:val="2"/>
          <w:u w:color="000000"/>
        </w:rPr>
        <w:t xml:space="preserve"> </w:t>
      </w:r>
    </w:p>
    <w:p w14:paraId="4D365282" w14:textId="77777777" w:rsidR="00C154FD" w:rsidRDefault="00C154FD" w:rsidP="00C54B17">
      <w:pPr>
        <w:pStyle w:val="Heading1"/>
      </w:pPr>
    </w:p>
    <w:p w14:paraId="38081387" w14:textId="77777777" w:rsidR="005D142F" w:rsidRDefault="00C74B92" w:rsidP="00C54B17">
      <w:pPr>
        <w:pStyle w:val="Heading1"/>
      </w:pPr>
      <w:r>
        <w:t>Commercial Marine Scalefish Fishery Reform Advisory Committee</w:t>
      </w:r>
    </w:p>
    <w:p w14:paraId="28E1F4C4" w14:textId="57DE2053" w:rsidR="00AC70C4" w:rsidRDefault="00C74B92" w:rsidP="007F37CB">
      <w:pPr>
        <w:pStyle w:val="FeatureText"/>
      </w:pPr>
      <w:r>
        <w:t>Meeting #</w:t>
      </w:r>
      <w:r w:rsidR="0004283E">
        <w:t>5</w:t>
      </w:r>
      <w:r>
        <w:t xml:space="preserve"> – </w:t>
      </w:r>
      <w:r w:rsidR="0004283E">
        <w:t>23 October</w:t>
      </w:r>
      <w:r>
        <w:t xml:space="preserve"> 2019</w:t>
      </w:r>
    </w:p>
    <w:p w14:paraId="2953F3E7" w14:textId="69EE2434" w:rsidR="00AC70C4" w:rsidRDefault="0004283E" w:rsidP="00C562F8">
      <w:pPr>
        <w:pStyle w:val="Heading3"/>
      </w:pPr>
      <w:r>
        <w:t>Background</w:t>
      </w:r>
    </w:p>
    <w:p w14:paraId="0812A849" w14:textId="6FEFC876" w:rsidR="0004283E" w:rsidRDefault="0004283E" w:rsidP="0004283E"/>
    <w:p w14:paraId="18F4BB7C" w14:textId="77777777" w:rsidR="00EB1EAB" w:rsidRDefault="0004283E" w:rsidP="0004283E">
      <w:r>
        <w:t xml:space="preserve">The Commercial Marine Scalefish Fishery Reform Advisory Committee (CMSFRAC) held its fifth meeting on 23 October 2019 to </w:t>
      </w:r>
      <w:r w:rsidR="00955E58">
        <w:t xml:space="preserve">develop a set of recommendations </w:t>
      </w:r>
      <w:r w:rsidR="00182645">
        <w:t xml:space="preserve">on a reform package </w:t>
      </w:r>
      <w:r w:rsidR="00955E58">
        <w:t>to the Minister by end October</w:t>
      </w:r>
      <w:r w:rsidR="00574C54">
        <w:t xml:space="preserve"> 2019</w:t>
      </w:r>
      <w:r w:rsidR="00182645">
        <w:t xml:space="preserve">. </w:t>
      </w:r>
    </w:p>
    <w:p w14:paraId="04071D4F" w14:textId="77777777" w:rsidR="00EB1EAB" w:rsidRDefault="00EB1EAB" w:rsidP="0004283E"/>
    <w:p w14:paraId="5CEA5472" w14:textId="6DEBA433" w:rsidR="0004283E" w:rsidRDefault="00182645" w:rsidP="0004283E">
      <w:r>
        <w:t>C</w:t>
      </w:r>
      <w:r w:rsidR="00955E58">
        <w:t xml:space="preserve">onsideration </w:t>
      </w:r>
      <w:r>
        <w:t>was</w:t>
      </w:r>
      <w:r w:rsidR="00620EE8">
        <w:t xml:space="preserve"> </w:t>
      </w:r>
      <w:r>
        <w:t>given to the</w:t>
      </w:r>
      <w:r w:rsidR="0004283E">
        <w:t xml:space="preserve"> feedback and submissions received following the publication and distribution of the Committee’s discussion paper to all marine scalefish fishery licence holders prior to </w:t>
      </w:r>
      <w:r w:rsidR="00EB1EAB">
        <w:t>seven</w:t>
      </w:r>
      <w:r w:rsidR="0004283E">
        <w:t xml:space="preserve"> regional port meetings conducted by PIRSA with industry during September 2019. The Committee also received a report from the Marine Fisher’s Association on the outcomes of their</w:t>
      </w:r>
      <w:r w:rsidR="00620EE8">
        <w:t xml:space="preserve"> MSF Reform</w:t>
      </w:r>
      <w:r w:rsidR="0004283E">
        <w:t xml:space="preserve"> Forum held the day previous on 22 October 2019</w:t>
      </w:r>
      <w:r w:rsidR="00620EE8">
        <w:t xml:space="preserve"> that was presented and discussed as part of the morning’s proceedings.</w:t>
      </w:r>
      <w:r w:rsidR="00186616">
        <w:t xml:space="preserve">  This included views from industry on buy-out prices that it considered would be likely to deliver a successful rationali</w:t>
      </w:r>
      <w:r w:rsidR="003C4C82">
        <w:t>s</w:t>
      </w:r>
      <w:r w:rsidR="00186616">
        <w:t>ation of the fishery.</w:t>
      </w:r>
    </w:p>
    <w:p w14:paraId="581EA9B4" w14:textId="2B6134A2" w:rsidR="0004283E" w:rsidRDefault="0004283E" w:rsidP="0004283E"/>
    <w:p w14:paraId="4B2D0750" w14:textId="17070815" w:rsidR="0004283E" w:rsidRDefault="0004283E" w:rsidP="0004283E">
      <w:r>
        <w:t>The Committee is required to report to the Minister by end October 2019 on recommendations for key reforms to moderni</w:t>
      </w:r>
      <w:r w:rsidR="00EB1EAB">
        <w:t>s</w:t>
      </w:r>
      <w:r>
        <w:t xml:space="preserve">e the management framework relating to the commercial harvest of marine scalefish species. As per the approved </w:t>
      </w:r>
      <w:r w:rsidR="001D3359">
        <w:t>T</w:t>
      </w:r>
      <w:r>
        <w:t xml:space="preserve">erms of </w:t>
      </w:r>
      <w:r w:rsidR="001D3359">
        <w:t>R</w:t>
      </w:r>
      <w:r>
        <w:t xml:space="preserve">eference for the Committee the recommended reforms must promote effective, efficient and sustainable fisheries management, efficient industry operation and prevent over-capitalisation in the fishery. </w:t>
      </w:r>
    </w:p>
    <w:p w14:paraId="01142A45" w14:textId="7DA65408" w:rsidR="0004283E" w:rsidRDefault="0004283E" w:rsidP="0004283E"/>
    <w:p w14:paraId="70F2B53C" w14:textId="73DF6510" w:rsidR="0004283E" w:rsidRPr="00071B1A" w:rsidRDefault="0004283E" w:rsidP="0004283E">
      <w:pPr>
        <w:rPr>
          <w:b/>
          <w:bCs/>
        </w:rPr>
      </w:pPr>
      <w:r w:rsidRPr="00071B1A">
        <w:rPr>
          <w:b/>
          <w:bCs/>
        </w:rPr>
        <w:t>Discussion</w:t>
      </w:r>
      <w:r w:rsidR="00071B1A">
        <w:rPr>
          <w:b/>
          <w:bCs/>
        </w:rPr>
        <w:t xml:space="preserve"> on feedback from industry</w:t>
      </w:r>
    </w:p>
    <w:p w14:paraId="639EDA3C" w14:textId="60272D60" w:rsidR="0004283E" w:rsidRDefault="0004283E" w:rsidP="0004283E"/>
    <w:p w14:paraId="5A04A632" w14:textId="240DCC11" w:rsidR="0004283E" w:rsidRDefault="0004283E" w:rsidP="0004283E">
      <w:r>
        <w:t>The Committee was advised that approximately 230 Marine Scalefish Fishery licence hol</w:t>
      </w:r>
      <w:r w:rsidR="00EB1EAB">
        <w:t>ders collectively attended the seven</w:t>
      </w:r>
      <w:r>
        <w:t xml:space="preserve"> regional port meetings held </w:t>
      </w:r>
      <w:r w:rsidR="0067719D">
        <w:t xml:space="preserve">by PIRSA </w:t>
      </w:r>
      <w:r>
        <w:t xml:space="preserve">during September 2019 </w:t>
      </w:r>
      <w:r>
        <w:lastRenderedPageBreak/>
        <w:t>which represented about a 75% attendance rate across the sector.</w:t>
      </w:r>
      <w:r w:rsidR="00EB1EAB">
        <w:t xml:space="preserve"> </w:t>
      </w:r>
      <w:r w:rsidR="0067719D">
        <w:t xml:space="preserve">There were </w:t>
      </w:r>
      <w:r w:rsidR="00182645">
        <w:t xml:space="preserve">139 </w:t>
      </w:r>
      <w:r w:rsidR="002138EF">
        <w:t xml:space="preserve">Feedback Forms </w:t>
      </w:r>
      <w:r w:rsidR="0067719D">
        <w:t xml:space="preserve">received on the Consultation paper </w:t>
      </w:r>
      <w:r w:rsidR="002138EF">
        <w:t xml:space="preserve">and 21 individual submissions </w:t>
      </w:r>
      <w:r w:rsidR="001D3359">
        <w:t xml:space="preserve">(including a petition signed by 72 MSF licence holders against ITQ management – 18 net and 54 line) </w:t>
      </w:r>
      <w:r w:rsidR="00EB1EAB">
        <w:t>which were summaris</w:t>
      </w:r>
      <w:r w:rsidR="0067719D">
        <w:t xml:space="preserve">ed and presented to the Committee by PIRSA. </w:t>
      </w:r>
    </w:p>
    <w:p w14:paraId="6A2F64D0" w14:textId="373B6551" w:rsidR="0004283E" w:rsidRDefault="0004283E" w:rsidP="0004283E"/>
    <w:p w14:paraId="7F6ED8F9" w14:textId="42427FC1" w:rsidR="0004283E" w:rsidRDefault="0004283E" w:rsidP="0004283E">
      <w:r>
        <w:t>The Committee was provided a synopsis of the regional meetings</w:t>
      </w:r>
      <w:r w:rsidR="004446CA">
        <w:t xml:space="preserve"> and an assessment of individual feedback forms and submissions</w:t>
      </w:r>
      <w:r>
        <w:t xml:space="preserve"> which identified both points of agreement and concerns over the proposed reform process. There</w:t>
      </w:r>
      <w:r w:rsidR="004446CA">
        <w:t xml:space="preserve"> was</w:t>
      </w:r>
      <w:r>
        <w:t xml:space="preserve"> </w:t>
      </w:r>
      <w:r w:rsidR="004446CA">
        <w:t>general</w:t>
      </w:r>
      <w:r>
        <w:t xml:space="preserve"> support expressed </w:t>
      </w:r>
      <w:r w:rsidR="004446CA">
        <w:t xml:space="preserve">in this feedback </w:t>
      </w:r>
      <w:r>
        <w:t>for the 7</w:t>
      </w:r>
      <w:r w:rsidR="002138EF">
        <w:t>-</w:t>
      </w:r>
      <w:r>
        <w:t xml:space="preserve">step process outlined in the discussion paper </w:t>
      </w:r>
      <w:r w:rsidR="004446CA">
        <w:t xml:space="preserve">(voluntary licence surrender, management zones, recommended biological catches, tiered regional management, allocation of share units, supported trading system, autonomous adjustment) </w:t>
      </w:r>
      <w:r>
        <w:t>as a logical step-wise</w:t>
      </w:r>
      <w:r w:rsidR="004446CA">
        <w:t xml:space="preserve"> chronological </w:t>
      </w:r>
      <w:r>
        <w:t>procedure</w:t>
      </w:r>
      <w:r w:rsidR="004446CA">
        <w:t xml:space="preserve"> for addressing the components of the reform</w:t>
      </w:r>
      <w:r w:rsidR="002138EF">
        <w:t>,</w:t>
      </w:r>
      <w:r w:rsidR="004446CA">
        <w:t xml:space="preserve"> but a lower level of agreement on how each step would be effected.</w:t>
      </w:r>
    </w:p>
    <w:p w14:paraId="15E67B49" w14:textId="6EB6810A" w:rsidR="004446CA" w:rsidRDefault="004446CA" w:rsidP="0004283E"/>
    <w:p w14:paraId="6A815CAF" w14:textId="7639AC74" w:rsidR="000810EE" w:rsidRPr="00574C54" w:rsidRDefault="000810EE" w:rsidP="00574C54">
      <w:pPr>
        <w:tabs>
          <w:tab w:val="left" w:pos="2145"/>
        </w:tabs>
        <w:rPr>
          <w:u w:val="single"/>
        </w:rPr>
      </w:pPr>
      <w:r w:rsidRPr="00574C54">
        <w:rPr>
          <w:u w:val="single"/>
        </w:rPr>
        <w:t>Regionalisatio</w:t>
      </w:r>
      <w:r w:rsidR="00574C54">
        <w:rPr>
          <w:u w:val="single"/>
        </w:rPr>
        <w:t>n</w:t>
      </w:r>
    </w:p>
    <w:p w14:paraId="1392FFE4" w14:textId="620DD3B5" w:rsidR="004446CA" w:rsidRDefault="004446CA" w:rsidP="0004283E">
      <w:r>
        <w:t>The feedback from both</w:t>
      </w:r>
      <w:r w:rsidR="00C2280E">
        <w:t xml:space="preserve"> the</w:t>
      </w:r>
      <w:r>
        <w:t xml:space="preserve"> regional meetings</w:t>
      </w:r>
      <w:r w:rsidR="00683521">
        <w:t xml:space="preserve"> and</w:t>
      </w:r>
      <w:r w:rsidR="00C2280E">
        <w:t xml:space="preserve"> feedback forms </w:t>
      </w:r>
      <w:r>
        <w:t xml:space="preserve">supported the proposition that </w:t>
      </w:r>
      <w:r w:rsidR="00683521">
        <w:t xml:space="preserve">the management of primary species should follow a </w:t>
      </w:r>
      <w:r w:rsidR="00683521" w:rsidRPr="00683521">
        <w:rPr>
          <w:b/>
          <w:bCs/>
        </w:rPr>
        <w:t>regional</w:t>
      </w:r>
      <w:r w:rsidR="00574C54">
        <w:rPr>
          <w:b/>
          <w:bCs/>
        </w:rPr>
        <w:t xml:space="preserve"> </w:t>
      </w:r>
      <w:r w:rsidR="00683521">
        <w:t>structure that best represents both stock boundaries and fleet dynamics. The preferred option for regional management was Option</w:t>
      </w:r>
      <w:r w:rsidR="00EB1EAB">
        <w:t xml:space="preserve"> </w:t>
      </w:r>
      <w:r w:rsidR="00683521">
        <w:t xml:space="preserve">1 in the discussion paper with four regions across the South East, GSV/KI, Spencer Gulf and Lower Eyre Peninsula, and the West Coast. </w:t>
      </w:r>
      <w:r>
        <w:t>MSF licences</w:t>
      </w:r>
      <w:r w:rsidR="00683521">
        <w:t>. There was also a strong view expressed that licences</w:t>
      </w:r>
      <w:r>
        <w:t xml:space="preserve"> should retain access to all State waters other than to </w:t>
      </w:r>
      <w:r w:rsidR="00C2280E">
        <w:t>identified “</w:t>
      </w:r>
      <w:r>
        <w:t>Tier 1</w:t>
      </w:r>
      <w:r w:rsidR="00C2280E">
        <w:t>” highly managed</w:t>
      </w:r>
      <w:r>
        <w:t xml:space="preserve"> </w:t>
      </w:r>
      <w:r w:rsidR="00C2280E">
        <w:t xml:space="preserve">regional </w:t>
      </w:r>
      <w:r>
        <w:t>s</w:t>
      </w:r>
      <w:r w:rsidR="00C2280E">
        <w:t>tocks</w:t>
      </w:r>
      <w:r>
        <w:t xml:space="preserve"> which would </w:t>
      </w:r>
      <w:r w:rsidR="00C2280E">
        <w:t xml:space="preserve">require </w:t>
      </w:r>
      <w:r w:rsidR="00EB1EAB">
        <w:t>licence holders to have a unitis</w:t>
      </w:r>
      <w:r w:rsidR="00C2280E">
        <w:t xml:space="preserve">ed access allocation (either effort or catch units) for </w:t>
      </w:r>
      <w:r w:rsidR="00683521">
        <w:t xml:space="preserve">stocks in </w:t>
      </w:r>
      <w:r w:rsidR="00C2280E">
        <w:t>each region.</w:t>
      </w:r>
      <w:r w:rsidR="000810EE" w:rsidRPr="000810EE">
        <w:t xml:space="preserve"> </w:t>
      </w:r>
      <w:r w:rsidR="000810EE">
        <w:t xml:space="preserve">The committee </w:t>
      </w:r>
      <w:r w:rsidR="00EB1EAB">
        <w:t>has provided a recommendation</w:t>
      </w:r>
      <w:r w:rsidR="000810EE">
        <w:t xml:space="preserve"> on this key issue in its report to the Minister.</w:t>
      </w:r>
    </w:p>
    <w:p w14:paraId="11259891" w14:textId="2F28FE90" w:rsidR="00C2280E" w:rsidRDefault="00C2280E" w:rsidP="0004283E"/>
    <w:p w14:paraId="52BA9B46" w14:textId="1896D96D" w:rsidR="000810EE" w:rsidRPr="00574C54" w:rsidRDefault="000810EE" w:rsidP="0004283E">
      <w:pPr>
        <w:rPr>
          <w:u w:val="single"/>
        </w:rPr>
      </w:pPr>
      <w:r w:rsidRPr="00574C54">
        <w:rPr>
          <w:u w:val="single"/>
        </w:rPr>
        <w:t>Rationalisation</w:t>
      </w:r>
    </w:p>
    <w:p w14:paraId="33544FF4" w14:textId="33EEFAFD" w:rsidR="00C2280E" w:rsidRDefault="00C2280E" w:rsidP="0004283E">
      <w:r>
        <w:t xml:space="preserve">In terms of the proposed </w:t>
      </w:r>
      <w:r w:rsidRPr="00E7343E">
        <w:rPr>
          <w:b/>
          <w:bCs/>
        </w:rPr>
        <w:t>rationali</w:t>
      </w:r>
      <w:r w:rsidR="00955E58">
        <w:rPr>
          <w:b/>
          <w:bCs/>
        </w:rPr>
        <w:t>s</w:t>
      </w:r>
      <w:r w:rsidRPr="00E7343E">
        <w:rPr>
          <w:b/>
          <w:bCs/>
        </w:rPr>
        <w:t>ation</w:t>
      </w:r>
      <w:r>
        <w:t xml:space="preserve"> and removal of licences it was clear that there was a lot of anxiety among</w:t>
      </w:r>
      <w:r w:rsidR="00ED2AB9">
        <w:t xml:space="preserve"> many</w:t>
      </w:r>
      <w:r>
        <w:t xml:space="preserve"> licence holders about the proposed reform process and a clear preference that government move as quickly as possible to fairly fund a pre-allocation voluntary licence surrender process that enables licence holders wishing to leave the industry </w:t>
      </w:r>
      <w:r w:rsidR="002138EF">
        <w:t>to do so early</w:t>
      </w:r>
      <w:r>
        <w:t xml:space="preserve"> and not participate </w:t>
      </w:r>
      <w:r w:rsidR="002138EF">
        <w:t xml:space="preserve">further </w:t>
      </w:r>
      <w:r>
        <w:t xml:space="preserve">in the reform </w:t>
      </w:r>
      <w:r w:rsidR="002138EF">
        <w:t>process</w:t>
      </w:r>
      <w:r>
        <w:t>.</w:t>
      </w:r>
      <w:r w:rsidR="005F6505">
        <w:t xml:space="preserve"> The committee </w:t>
      </w:r>
      <w:r w:rsidR="000810EE">
        <w:t xml:space="preserve">has </w:t>
      </w:r>
      <w:r w:rsidR="005F6505">
        <w:t xml:space="preserve">provided a recommendation </w:t>
      </w:r>
      <w:r w:rsidR="000810EE">
        <w:t>on this key issue</w:t>
      </w:r>
      <w:r w:rsidR="005F6505">
        <w:t xml:space="preserve"> in its report to the Minister.</w:t>
      </w:r>
    </w:p>
    <w:p w14:paraId="50ED5685" w14:textId="6D86A685" w:rsidR="007C7B79" w:rsidRDefault="007C7B79" w:rsidP="0004283E"/>
    <w:p w14:paraId="61AF32A0" w14:textId="515E9A07" w:rsidR="000810EE" w:rsidRPr="00574C54" w:rsidRDefault="000810EE" w:rsidP="0004283E">
      <w:pPr>
        <w:rPr>
          <w:u w:val="single"/>
        </w:rPr>
      </w:pPr>
      <w:r w:rsidRPr="00574C54">
        <w:rPr>
          <w:u w:val="single"/>
        </w:rPr>
        <w:t>Unitisation</w:t>
      </w:r>
    </w:p>
    <w:p w14:paraId="75A5945F" w14:textId="57FE1CE2" w:rsidR="009A6123" w:rsidRDefault="00E7343E" w:rsidP="0004283E">
      <w:r>
        <w:t>Not</w:t>
      </w:r>
      <w:r w:rsidR="009A6123">
        <w:t>ing</w:t>
      </w:r>
      <w:r>
        <w:t xml:space="preserve"> the pre</w:t>
      </w:r>
      <w:r w:rsidR="00C7003B">
        <w:t>dilection towards</w:t>
      </w:r>
      <w:r>
        <w:t xml:space="preserve"> </w:t>
      </w:r>
      <w:r w:rsidR="00C7003B">
        <w:rPr>
          <w:b/>
          <w:bCs/>
        </w:rPr>
        <w:t>uniti</w:t>
      </w:r>
      <w:r w:rsidR="00AC6178">
        <w:rPr>
          <w:b/>
          <w:bCs/>
        </w:rPr>
        <w:t>s</w:t>
      </w:r>
      <w:r w:rsidR="00C7003B">
        <w:rPr>
          <w:b/>
          <w:bCs/>
        </w:rPr>
        <w:t>ation (ITQ or ITE)</w:t>
      </w:r>
      <w:r>
        <w:t xml:space="preserve"> management </w:t>
      </w:r>
      <w:r w:rsidR="00C7003B">
        <w:t xml:space="preserve">contained </w:t>
      </w:r>
      <w:r>
        <w:t>in the Government</w:t>
      </w:r>
      <w:r w:rsidR="00071B1A">
        <w:t xml:space="preserve"> Fisheries Reform</w:t>
      </w:r>
      <w:r>
        <w:t xml:space="preserve"> Policy </w:t>
      </w:r>
      <w:r w:rsidR="00071B1A">
        <w:t>S</w:t>
      </w:r>
      <w:r>
        <w:t>tatement</w:t>
      </w:r>
      <w:r w:rsidR="00C7003B">
        <w:t>, the Marine Scalefish Fishery Strategic Review completed in 2016, the 2016</w:t>
      </w:r>
      <w:r w:rsidR="009A6123">
        <w:t xml:space="preserve"> Commonwealth</w:t>
      </w:r>
      <w:r w:rsidR="00C7003B">
        <w:t xml:space="preserve"> Productivity Commission </w:t>
      </w:r>
      <w:r w:rsidR="009A6123">
        <w:t>R</w:t>
      </w:r>
      <w:r w:rsidR="00C7003B">
        <w:t>eport</w:t>
      </w:r>
      <w:r>
        <w:t xml:space="preserve"> and</w:t>
      </w:r>
      <w:r w:rsidR="009A6123">
        <w:t xml:space="preserve"> this</w:t>
      </w:r>
      <w:r>
        <w:t xml:space="preserve"> Committee</w:t>
      </w:r>
      <w:r w:rsidR="009A6123">
        <w:t>’s own</w:t>
      </w:r>
      <w:r>
        <w:t xml:space="preserve"> Terms of Reference </w:t>
      </w:r>
      <w:r w:rsidR="00C7003B">
        <w:t>and the need to</w:t>
      </w:r>
      <w:r>
        <w:t xml:space="preserve"> drive improved profitability and </w:t>
      </w:r>
      <w:r w:rsidR="00071B1A">
        <w:t xml:space="preserve">stock </w:t>
      </w:r>
      <w:r>
        <w:t>sustainability levels in the fishery</w:t>
      </w:r>
      <w:r w:rsidR="00071B1A">
        <w:t>,</w:t>
      </w:r>
      <w:r>
        <w:t xml:space="preserve"> t</w:t>
      </w:r>
      <w:r w:rsidR="007C7B79">
        <w:t xml:space="preserve">he Committee </w:t>
      </w:r>
      <w:r w:rsidR="007429C5">
        <w:t xml:space="preserve">agreed </w:t>
      </w:r>
      <w:r w:rsidR="00C7003B">
        <w:t>that ITQ management would not suit all species/stocks</w:t>
      </w:r>
      <w:r w:rsidR="009A6123">
        <w:t xml:space="preserve"> which is why an objective decision making matrix is need</w:t>
      </w:r>
      <w:r w:rsidR="00591D72">
        <w:t>ed</w:t>
      </w:r>
      <w:r w:rsidR="009A6123">
        <w:t xml:space="preserve"> to inform the selection of stocks to be managed under Tier 1</w:t>
      </w:r>
      <w:r w:rsidR="00EB1EAB">
        <w:t xml:space="preserve">. </w:t>
      </w:r>
      <w:r w:rsidR="00C7003B">
        <w:t xml:space="preserve">It was also noted that there was </w:t>
      </w:r>
      <w:r w:rsidR="007C7B79">
        <w:t xml:space="preserve">a high level of opposition to the application of ITQ </w:t>
      </w:r>
      <w:r>
        <w:t xml:space="preserve">(or ITE) </w:t>
      </w:r>
      <w:r w:rsidR="007C7B79">
        <w:t>management for</w:t>
      </w:r>
      <w:r w:rsidR="007429C5">
        <w:t xml:space="preserve"> </w:t>
      </w:r>
      <w:r w:rsidR="007C7B79">
        <w:t>stocks</w:t>
      </w:r>
      <w:r w:rsidR="007429C5">
        <w:t xml:space="preserve"> </w:t>
      </w:r>
      <w:r w:rsidR="00351D78">
        <w:t xml:space="preserve">of principal species </w:t>
      </w:r>
      <w:r w:rsidR="007429C5">
        <w:t xml:space="preserve">(King George whiting, snapper, garfish and calamari) </w:t>
      </w:r>
      <w:r w:rsidR="007C7B79">
        <w:t xml:space="preserve">from the </w:t>
      </w:r>
      <w:r w:rsidR="00071B1A">
        <w:t>W</w:t>
      </w:r>
      <w:r w:rsidR="007C7B79">
        <w:t xml:space="preserve">est </w:t>
      </w:r>
      <w:r w:rsidR="00071B1A">
        <w:t>C</w:t>
      </w:r>
      <w:r w:rsidR="007C7B79">
        <w:t xml:space="preserve">oast and southern Yorke Peninsula regions in particular </w:t>
      </w:r>
      <w:r>
        <w:t xml:space="preserve">which </w:t>
      </w:r>
      <w:r w:rsidR="00071B1A">
        <w:t xml:space="preserve">both </w:t>
      </w:r>
      <w:r>
        <w:t>prefer a</w:t>
      </w:r>
      <w:r w:rsidR="00EB1EAB">
        <w:t xml:space="preserve"> modernis</w:t>
      </w:r>
      <w:r w:rsidR="00071B1A">
        <w:t xml:space="preserve">ed </w:t>
      </w:r>
      <w:r>
        <w:t>input controlled system</w:t>
      </w:r>
      <w:r w:rsidR="00071B1A">
        <w:t xml:space="preserve"> set to a target catch level</w:t>
      </w:r>
      <w:r w:rsidR="00351D78">
        <w:t>.</w:t>
      </w:r>
      <w:r>
        <w:t xml:space="preserve"> </w:t>
      </w:r>
      <w:r w:rsidR="00351D78">
        <w:t>There is</w:t>
      </w:r>
      <w:r w:rsidR="007C7B79">
        <w:t xml:space="preserve"> a higher</w:t>
      </w:r>
      <w:r w:rsidR="00351D78">
        <w:t xml:space="preserve"> but mixed</w:t>
      </w:r>
      <w:r w:rsidR="007C7B79">
        <w:t xml:space="preserve"> level of support </w:t>
      </w:r>
      <w:r w:rsidR="00C7003B">
        <w:t>apparent in</w:t>
      </w:r>
      <w:r w:rsidR="007C7B79">
        <w:t xml:space="preserve"> the gulfs</w:t>
      </w:r>
      <w:r w:rsidR="00351D78">
        <w:t xml:space="preserve"> for ITQ management of principal species</w:t>
      </w:r>
      <w:r w:rsidR="007C7B79">
        <w:t xml:space="preserve"> including from the net sector.</w:t>
      </w:r>
    </w:p>
    <w:p w14:paraId="2DF31527" w14:textId="617F3449" w:rsidR="003C4C82" w:rsidRDefault="003C4C82" w:rsidP="0004283E"/>
    <w:p w14:paraId="3FC4691A" w14:textId="7D492141" w:rsidR="003C4C82" w:rsidRDefault="003C4C82" w:rsidP="00574C54">
      <w:pPr>
        <w:spacing w:after="120"/>
        <w:rPr>
          <w:rFonts w:cs="Arial"/>
          <w:sz w:val="22"/>
        </w:rPr>
      </w:pPr>
      <w:r>
        <w:rPr>
          <w:rFonts w:cs="Arial"/>
        </w:rPr>
        <w:lastRenderedPageBreak/>
        <w:t xml:space="preserve">It should be noted here that an Individual Transferable Quota (ITQ) management system was assessed by the CMSFRAC as the high level management option which best met the principles of Ecological Sustainable Development (which is the key objective of the </w:t>
      </w:r>
      <w:r>
        <w:rPr>
          <w:rFonts w:cs="Arial"/>
          <w:i/>
          <w:iCs/>
        </w:rPr>
        <w:t>Fisheries Management Act 2007</w:t>
      </w:r>
      <w:r>
        <w:rPr>
          <w:rFonts w:cs="Arial"/>
        </w:rPr>
        <w:t>) through removal of the incentive to ‘race to fish’ and by reducing effort creep, restricting the activation of latent effort on primary species, providing greater flexibility to fishers to adjust their business activities and driving economic benefits over the longer term.</w:t>
      </w:r>
    </w:p>
    <w:p w14:paraId="7365782C" w14:textId="16C0233A" w:rsidR="007429C5" w:rsidRDefault="007429C5" w:rsidP="0004283E"/>
    <w:p w14:paraId="641429A1" w14:textId="66F99FB0" w:rsidR="007429C5" w:rsidRDefault="007429C5" w:rsidP="0004283E">
      <w:r>
        <w:t>Notwithstanding the significant concerns held by much of industry over an ITQ based management system</w:t>
      </w:r>
      <w:r w:rsidR="002F4DCD">
        <w:t>,</w:t>
      </w:r>
      <w:r>
        <w:t xml:space="preserve"> the Committee </w:t>
      </w:r>
      <w:r w:rsidR="00574C54">
        <w:t xml:space="preserve">also </w:t>
      </w:r>
      <w:r>
        <w:t xml:space="preserve">did not support </w:t>
      </w:r>
      <w:r w:rsidR="00AC6178">
        <w:t>a</w:t>
      </w:r>
      <w:r>
        <w:t xml:space="preserve"> management </w:t>
      </w:r>
      <w:r w:rsidR="00AC6178">
        <w:t xml:space="preserve">system </w:t>
      </w:r>
      <w:r>
        <w:t>th</w:t>
      </w:r>
      <w:r w:rsidR="002F4DCD">
        <w:t>at relied solely on a non-unitis</w:t>
      </w:r>
      <w:r>
        <w:t>ed global Total Allowable</w:t>
      </w:r>
      <w:r w:rsidR="00AC6178">
        <w:t xml:space="preserve"> Commercial</w:t>
      </w:r>
      <w:r>
        <w:t xml:space="preserve"> Catch (or Effort) as this would simply generate even greater economic inefficiencies and drive down profitability levels by encouraging a “ra</w:t>
      </w:r>
      <w:r w:rsidR="002F4DCD">
        <w:t xml:space="preserve">ce to fish” between operators. </w:t>
      </w:r>
      <w:r>
        <w:t>It considered that management of all stocks other than Tier 1 should be by performance management and appropriate input controls with elevation to Tier 1 subject to consultation around the application of a refined decision</w:t>
      </w:r>
      <w:r w:rsidR="00351D78">
        <w:t>-</w:t>
      </w:r>
      <w:r>
        <w:t>making matrix.</w:t>
      </w:r>
    </w:p>
    <w:p w14:paraId="082BDEF4" w14:textId="77777777" w:rsidR="009A6123" w:rsidRDefault="009A6123" w:rsidP="0004283E"/>
    <w:p w14:paraId="40F21929" w14:textId="33540DAC" w:rsidR="007C7B79" w:rsidRDefault="007C7B79" w:rsidP="0004283E">
      <w:r>
        <w:t xml:space="preserve">There is </w:t>
      </w:r>
      <w:r w:rsidR="00574C54">
        <w:t xml:space="preserve">also </w:t>
      </w:r>
      <w:r w:rsidR="00071B1A">
        <w:t xml:space="preserve">widespread </w:t>
      </w:r>
      <w:r>
        <w:t>concern over</w:t>
      </w:r>
      <w:r w:rsidR="00E7343E">
        <w:t xml:space="preserve"> the </w:t>
      </w:r>
      <w:r w:rsidR="00574C54">
        <w:t>quantum</w:t>
      </w:r>
      <w:r w:rsidR="00E7343E">
        <w:t xml:space="preserve"> of </w:t>
      </w:r>
      <w:r w:rsidR="00574C54">
        <w:t>T</w:t>
      </w:r>
      <w:r w:rsidR="00E7343E">
        <w:t xml:space="preserve">otal </w:t>
      </w:r>
      <w:r w:rsidR="00574C54">
        <w:t>A</w:t>
      </w:r>
      <w:r w:rsidR="00E7343E">
        <w:t xml:space="preserve">llowable </w:t>
      </w:r>
      <w:r w:rsidR="00574C54">
        <w:t>C</w:t>
      </w:r>
      <w:r w:rsidR="009A6123">
        <w:t xml:space="preserve">ommercial </w:t>
      </w:r>
      <w:r w:rsidR="00574C54">
        <w:t>C</w:t>
      </w:r>
      <w:r w:rsidR="00E7343E">
        <w:t xml:space="preserve">atch (TAC) or </w:t>
      </w:r>
      <w:r w:rsidR="00574C54">
        <w:t>T</w:t>
      </w:r>
      <w:r w:rsidR="00E7343E">
        <w:t xml:space="preserve">otal </w:t>
      </w:r>
      <w:r w:rsidR="00574C54">
        <w:t>A</w:t>
      </w:r>
      <w:r w:rsidR="00E7343E">
        <w:t>llowable</w:t>
      </w:r>
      <w:r w:rsidR="009A6123">
        <w:t xml:space="preserve"> </w:t>
      </w:r>
      <w:r w:rsidR="00574C54">
        <w:t>C</w:t>
      </w:r>
      <w:r w:rsidR="009A6123">
        <w:t xml:space="preserve">ommercial </w:t>
      </w:r>
      <w:r w:rsidR="00574C54">
        <w:t>E</w:t>
      </w:r>
      <w:r w:rsidR="00E7343E">
        <w:t>ffort (TA</w:t>
      </w:r>
      <w:r w:rsidR="009A6123">
        <w:t>C</w:t>
      </w:r>
      <w:r w:rsidR="00E7343E">
        <w:t>E)</w:t>
      </w:r>
      <w:r>
        <w:t xml:space="preserve"> </w:t>
      </w:r>
      <w:r w:rsidR="00E7343E">
        <w:t>that will be set for Tier 1 stocks and the</w:t>
      </w:r>
      <w:r>
        <w:t xml:space="preserve"> method of allocation </w:t>
      </w:r>
      <w:r w:rsidR="00E7343E">
        <w:t>of units (either effort or catch)</w:t>
      </w:r>
      <w:r>
        <w:t xml:space="preserve"> </w:t>
      </w:r>
      <w:r w:rsidR="00E7343E">
        <w:t xml:space="preserve">that </w:t>
      </w:r>
      <w:r>
        <w:t>might be applied</w:t>
      </w:r>
      <w:r w:rsidR="009A6123">
        <w:t>,</w:t>
      </w:r>
      <w:r w:rsidR="00E7343E">
        <w:t xml:space="preserve"> in addition to the</w:t>
      </w:r>
      <w:r w:rsidR="00C7003B">
        <w:t xml:space="preserve"> increased</w:t>
      </w:r>
      <w:r w:rsidR="00E7343E">
        <w:t xml:space="preserve"> management costs and resultant licence fees that </w:t>
      </w:r>
      <w:r w:rsidR="00574C54">
        <w:t>may</w:t>
      </w:r>
      <w:r w:rsidR="00E7343E">
        <w:t xml:space="preserve"> apply.</w:t>
      </w:r>
      <w:r w:rsidR="002F4DCD">
        <w:t xml:space="preserve"> </w:t>
      </w:r>
      <w:r w:rsidR="00071B1A">
        <w:t>Th</w:t>
      </w:r>
      <w:r w:rsidR="00574C54">
        <w:t>is</w:t>
      </w:r>
      <w:r w:rsidR="00071B1A">
        <w:t xml:space="preserve"> </w:t>
      </w:r>
      <w:r w:rsidR="00574C54">
        <w:t>is</w:t>
      </w:r>
      <w:r w:rsidR="00071B1A">
        <w:t xml:space="preserve"> clearly </w:t>
      </w:r>
      <w:r w:rsidR="00C7003B">
        <w:t>detail</w:t>
      </w:r>
      <w:r w:rsidR="00071B1A">
        <w:t xml:space="preserve"> that will need to be provided </w:t>
      </w:r>
      <w:r w:rsidR="00C7003B">
        <w:t>to industry in the next round of consultation</w:t>
      </w:r>
      <w:r w:rsidR="00071B1A">
        <w:t xml:space="preserve"> once the government’s response to the proposed reform process and associated level of commitment to fund these is known.</w:t>
      </w:r>
    </w:p>
    <w:p w14:paraId="7D9535F3" w14:textId="60439A78" w:rsidR="00F91E4C" w:rsidRDefault="00F91E4C" w:rsidP="0004283E"/>
    <w:p w14:paraId="1C89DCB7" w14:textId="0042031A" w:rsidR="00F91E4C" w:rsidRDefault="00F91E4C" w:rsidP="0004283E">
      <w:r>
        <w:t xml:space="preserve">There was </w:t>
      </w:r>
      <w:r w:rsidR="00D56D0B">
        <w:t>a strong view expressed</w:t>
      </w:r>
      <w:r>
        <w:t xml:space="preserve"> in all feedback (both from meetings and submissions) that there was little point reforming the commercial catching sector without improved assessment and equivalent catch control on key MSF species by </w:t>
      </w:r>
      <w:r w:rsidR="00D56D0B">
        <w:t xml:space="preserve">other commercial sectors and </w:t>
      </w:r>
      <w:r>
        <w:t>the recreational fishing sector</w:t>
      </w:r>
      <w:r w:rsidR="00D56D0B">
        <w:t xml:space="preserve"> in particular</w:t>
      </w:r>
      <w:r w:rsidR="002F4DCD">
        <w:t xml:space="preserve">. </w:t>
      </w:r>
      <w:r>
        <w:t>The Committee strongly supports the Minister’s recent announcement to conduct a detailed recreational fishing survey and to form a new Management Advisory Committee underpinned by robust scientific assessment to ensure integrated management across all sectors sharing the resource.</w:t>
      </w:r>
    </w:p>
    <w:p w14:paraId="7779978B" w14:textId="0EB7BA6B" w:rsidR="00071B1A" w:rsidRDefault="00071B1A" w:rsidP="0004283E"/>
    <w:p w14:paraId="383F9641" w14:textId="6544BEF3" w:rsidR="00EF2EBE" w:rsidRDefault="00071B1A" w:rsidP="0004283E">
      <w:r>
        <w:t>The Committee also received submissions</w:t>
      </w:r>
      <w:r w:rsidR="00EF2EBE">
        <w:t xml:space="preserve"> and presentations</w:t>
      </w:r>
      <w:r>
        <w:t xml:space="preserve"> from </w:t>
      </w:r>
      <w:r w:rsidR="00EF2EBE">
        <w:t>the West Coast Professional Fishers Association (</w:t>
      </w:r>
      <w:r w:rsidR="00D56D0B">
        <w:t>propos</w:t>
      </w:r>
      <w:r w:rsidR="00EF2EBE">
        <w:t>ing an effort unit system on King George whiting that is transferable between operators within season), the Southern Yorke Peninsula Professional Fisher’s Association (indicating high level dissatisfaction with the reform process, the lack of information provided to support decision making and strong opposition to ITQ management system), the Net Fisher’s Association (showing strong support for most aspects of the proposed reform process including ITQ management for Tier 1 stocks</w:t>
      </w:r>
      <w:r w:rsidR="00D5092A">
        <w:t xml:space="preserve"> </w:t>
      </w:r>
      <w:r w:rsidR="00EF2EBE">
        <w:t>and a willingness to commence in isolation of other sectors)</w:t>
      </w:r>
      <w:r w:rsidR="00D5092A">
        <w:t xml:space="preserve"> and from the rock lobster sector showing options for the integrated management of that sector’s access to the MSF</w:t>
      </w:r>
      <w:r w:rsidR="00EF2EBE">
        <w:t>.</w:t>
      </w:r>
    </w:p>
    <w:p w14:paraId="4FE6D1A7" w14:textId="77777777" w:rsidR="00EF2EBE" w:rsidRDefault="00EF2EBE" w:rsidP="0004283E"/>
    <w:p w14:paraId="41D5E1E5" w14:textId="3D320F87" w:rsidR="00D5092A" w:rsidRDefault="00EF2EBE" w:rsidP="0004283E">
      <w:r>
        <w:t xml:space="preserve">It also noted submissions from </w:t>
      </w:r>
      <w:r w:rsidR="00D5092A">
        <w:t xml:space="preserve">other catch sectors including </w:t>
      </w:r>
      <w:r w:rsidR="00955E58">
        <w:t>-</w:t>
      </w:r>
    </w:p>
    <w:p w14:paraId="721632A7" w14:textId="32383141" w:rsidR="00D5092A" w:rsidRDefault="00D5092A" w:rsidP="0034586B">
      <w:pPr>
        <w:pStyle w:val="ListParagraph"/>
        <w:numPr>
          <w:ilvl w:val="0"/>
          <w:numId w:val="3"/>
        </w:numPr>
        <w:spacing w:before="120"/>
        <w:ind w:left="714" w:hanging="357"/>
        <w:contextualSpacing w:val="0"/>
      </w:pPr>
      <w:r>
        <w:t>The Spencer Gulf and West Coast Prawn Fisherman’s Association on bycatch management issues associated with southern calamari</w:t>
      </w:r>
    </w:p>
    <w:p w14:paraId="1794E3C3" w14:textId="1715C2D7" w:rsidR="00E7343E" w:rsidRDefault="00D5092A" w:rsidP="0034586B">
      <w:pPr>
        <w:pStyle w:val="ListParagraph"/>
        <w:numPr>
          <w:ilvl w:val="0"/>
          <w:numId w:val="3"/>
        </w:numPr>
        <w:spacing w:before="120"/>
        <w:ind w:left="714" w:hanging="357"/>
        <w:contextualSpacing w:val="0"/>
      </w:pPr>
      <w:r>
        <w:t xml:space="preserve">The </w:t>
      </w:r>
      <w:r w:rsidR="00EF2EBE">
        <w:t>recreational catch sector through the Minister’s Recreational Fishing Advisory Council (MRFAC</w:t>
      </w:r>
      <w:r>
        <w:t>)</w:t>
      </w:r>
      <w:r w:rsidR="00EF2EBE">
        <w:t xml:space="preserve"> requesting more detail and transparency on setting catch levels, </w:t>
      </w:r>
      <w:r w:rsidR="00EF2EBE">
        <w:lastRenderedPageBreak/>
        <w:t xml:space="preserve">involvement in a review of the allocation process that considers the results of the planned recreational catch survey and </w:t>
      </w:r>
      <w:r>
        <w:t>improved communication with the recreational sector on proposed reforms.</w:t>
      </w:r>
    </w:p>
    <w:p w14:paraId="14694E02" w14:textId="77777777" w:rsidR="00D5092A" w:rsidRDefault="00D5092A" w:rsidP="00D5092A">
      <w:pPr>
        <w:pStyle w:val="ListParagraph"/>
      </w:pPr>
    </w:p>
    <w:p w14:paraId="38E06AAD" w14:textId="134A41BE" w:rsidR="00D5092A" w:rsidRDefault="00D5092A" w:rsidP="00D5092A">
      <w:r>
        <w:t xml:space="preserve">The Committee also </w:t>
      </w:r>
      <w:r w:rsidR="00F91E4C">
        <w:t>not</w:t>
      </w:r>
      <w:r>
        <w:t xml:space="preserve">ed submissions from the City of Victor Harbor and the Copper Coast Council with the latter expressing strong support for TAC/ITQ based management for key species in the gulfs, government funding support for licence </w:t>
      </w:r>
      <w:r w:rsidR="00D56D0B">
        <w:t>buy-out</w:t>
      </w:r>
      <w:r>
        <w:t xml:space="preserve">, </w:t>
      </w:r>
      <w:r w:rsidR="00683521">
        <w:t>regionalised stock management, maximum indivi</w:t>
      </w:r>
      <w:r w:rsidR="002F4DCD">
        <w:t>dual quota holdings, allocation-</w:t>
      </w:r>
      <w:r w:rsidR="00683521">
        <w:t>based costs between sectors and a lower base licence fee.</w:t>
      </w:r>
    </w:p>
    <w:p w14:paraId="0353D880" w14:textId="77777777" w:rsidR="00E7343E" w:rsidRDefault="00E7343E" w:rsidP="0004283E"/>
    <w:p w14:paraId="7D05A34B" w14:textId="440E656F" w:rsidR="00E7343E" w:rsidRPr="00683521" w:rsidRDefault="00683521" w:rsidP="0004283E">
      <w:pPr>
        <w:rPr>
          <w:b/>
          <w:bCs/>
        </w:rPr>
      </w:pPr>
      <w:r w:rsidRPr="00683521">
        <w:rPr>
          <w:b/>
          <w:bCs/>
        </w:rPr>
        <w:t>Development of recommendations</w:t>
      </w:r>
      <w:r w:rsidR="00351D78">
        <w:rPr>
          <w:b/>
          <w:bCs/>
        </w:rPr>
        <w:t xml:space="preserve"> to the Minister and Government</w:t>
      </w:r>
    </w:p>
    <w:p w14:paraId="1B2CF027" w14:textId="77777777" w:rsidR="00683521" w:rsidRDefault="00683521" w:rsidP="0004283E"/>
    <w:p w14:paraId="566CC753" w14:textId="65F9B8B4" w:rsidR="003333BC" w:rsidRDefault="0067719D" w:rsidP="00F01332">
      <w:r>
        <w:t>In the context of the above considerations t</w:t>
      </w:r>
      <w:r w:rsidR="00E7343E">
        <w:t>he Committee</w:t>
      </w:r>
      <w:r>
        <w:t xml:space="preserve"> considered a</w:t>
      </w:r>
      <w:r w:rsidR="00D56829">
        <w:t xml:space="preserve"> </w:t>
      </w:r>
      <w:r>
        <w:t xml:space="preserve">report prepared by PIRSA which contained </w:t>
      </w:r>
      <w:r w:rsidR="00591D72">
        <w:t xml:space="preserve">draft </w:t>
      </w:r>
      <w:r>
        <w:t>recommendations relating to each of the seven steps proposed for the reform process.</w:t>
      </w:r>
      <w:r w:rsidR="00620EE8">
        <w:t xml:space="preserve"> The feedback received from the consultative process and the </w:t>
      </w:r>
      <w:r w:rsidR="00591D72">
        <w:t xml:space="preserve">draft </w:t>
      </w:r>
      <w:r w:rsidR="00620EE8">
        <w:t xml:space="preserve">recommendations provided by PIRSA were considered by the Committee in the preparation of </w:t>
      </w:r>
      <w:r w:rsidR="00186616">
        <w:t xml:space="preserve">its </w:t>
      </w:r>
      <w:r w:rsidR="00620EE8">
        <w:t>final advice to the Minister.</w:t>
      </w:r>
      <w:r w:rsidR="002F4DCD">
        <w:t xml:space="preserve"> </w:t>
      </w:r>
      <w:r w:rsidR="00186616">
        <w:t>This included consideration of options and a process for dealing with the integration of other commercial sectors with access to the fishery including</w:t>
      </w:r>
      <w:r w:rsidR="002F4DCD">
        <w:t xml:space="preserve"> the</w:t>
      </w:r>
      <w:r w:rsidR="00186616">
        <w:t xml:space="preserve"> rock lobster and prawn fisheries.</w:t>
      </w:r>
    </w:p>
    <w:p w14:paraId="1D0AA528" w14:textId="77777777" w:rsidR="00F01332" w:rsidRDefault="00F01332" w:rsidP="00F01332"/>
    <w:p w14:paraId="556BF435" w14:textId="1048ADEB" w:rsidR="009050C8" w:rsidRDefault="000F53F0" w:rsidP="009050C8">
      <w:r>
        <w:t>The</w:t>
      </w:r>
      <w:r w:rsidR="009050C8">
        <w:t xml:space="preserve"> Committee noted with interest the work being done by the independent economist and BDO/Econsearch to identify and quanti</w:t>
      </w:r>
      <w:r w:rsidR="0073176F">
        <w:t>f</w:t>
      </w:r>
      <w:r w:rsidR="009050C8">
        <w:t xml:space="preserve">y the range of economic and social benefits likely to flow to regional communities from the reform process beyond having sustainable fish stocks and improved social licence </w:t>
      </w:r>
      <w:r w:rsidR="002F4DCD">
        <w:t xml:space="preserve">and wellbeing in the industry. </w:t>
      </w:r>
      <w:bookmarkStart w:id="0" w:name="_GoBack"/>
      <w:bookmarkEnd w:id="0"/>
      <w:r w:rsidR="009050C8">
        <w:t xml:space="preserve">There are </w:t>
      </w:r>
      <w:r w:rsidR="00245AC7">
        <w:t xml:space="preserve">widespread </w:t>
      </w:r>
      <w:r w:rsidR="009050C8">
        <w:t xml:space="preserve">benefits likely to be generated by these reforms including substantial jobs growth that stems from </w:t>
      </w:r>
      <w:r w:rsidR="00245AC7">
        <w:t xml:space="preserve">(among other things) </w:t>
      </w:r>
      <w:r w:rsidR="009050C8">
        <w:t>improved profitability levels for scalefish operators, greater economic activity from suppliers</w:t>
      </w:r>
      <w:r w:rsidR="00245AC7">
        <w:t xml:space="preserve">, and </w:t>
      </w:r>
      <w:r w:rsidR="009050C8">
        <w:t xml:space="preserve">increased commercial and recreational fishing related regional tourism that provides a compelling case for government to invest public funds in the proposed reforms for this fishery. </w:t>
      </w:r>
      <w:r w:rsidR="00B309C4">
        <w:t>This work is being finali</w:t>
      </w:r>
      <w:r w:rsidR="00D56D0B">
        <w:t>s</w:t>
      </w:r>
      <w:r w:rsidR="00B309C4">
        <w:t>ed at present and will be presented to Government</w:t>
      </w:r>
      <w:r w:rsidR="000F42E0">
        <w:t xml:space="preserve"> after being noted by the Committee and PIRSA.</w:t>
      </w:r>
      <w:r w:rsidR="009050C8">
        <w:t xml:space="preserve"> </w:t>
      </w:r>
    </w:p>
    <w:p w14:paraId="7B4C3459" w14:textId="4B8C5DBA" w:rsidR="00245AC7" w:rsidRDefault="00245AC7" w:rsidP="009050C8"/>
    <w:p w14:paraId="3ED11801" w14:textId="68E66BBE" w:rsidR="00E51416" w:rsidRDefault="000F53F0" w:rsidP="009050C8">
      <w:r>
        <w:t xml:space="preserve">Finally the </w:t>
      </w:r>
      <w:r w:rsidR="002138EF">
        <w:t xml:space="preserve">Committee </w:t>
      </w:r>
      <w:r>
        <w:t xml:space="preserve">noted a proposal from the Chair to cover next steps in the process over the coming 6-8 months including timelines for seeking a government position on the main elements of the reform and </w:t>
      </w:r>
      <w:r w:rsidR="005F6505">
        <w:t xml:space="preserve">in particular the level of </w:t>
      </w:r>
      <w:r>
        <w:t>funding support</w:t>
      </w:r>
      <w:r w:rsidR="005F6505">
        <w:t xml:space="preserve"> to be provided by Government</w:t>
      </w:r>
      <w:r>
        <w:t xml:space="preserve">, </w:t>
      </w:r>
      <w:r w:rsidR="005F6505">
        <w:t xml:space="preserve">which is critical for industry to move to the next steps of the reform. The Chair proposed that </w:t>
      </w:r>
      <w:r w:rsidR="00D56D0B">
        <w:t>there would be value in doing more work</w:t>
      </w:r>
      <w:r w:rsidR="005F6505">
        <w:t xml:space="preserve"> to </w:t>
      </w:r>
      <w:r w:rsidR="00D56D0B">
        <w:t>refine</w:t>
      </w:r>
      <w:r>
        <w:t xml:space="preserve"> the decision making matrix for Tier 1 species, and </w:t>
      </w:r>
      <w:r w:rsidR="00D56D0B">
        <w:t xml:space="preserve">suggested that </w:t>
      </w:r>
      <w:r>
        <w:t xml:space="preserve">a new round of consultation with industry in the second quarter of 2020 </w:t>
      </w:r>
      <w:r w:rsidR="00D56D0B">
        <w:t>should</w:t>
      </w:r>
      <w:r>
        <w:t xml:space="preserve"> include detailed costing and cost-benefit analysis </w:t>
      </w:r>
      <w:r w:rsidR="00E51416">
        <w:t>to justify</w:t>
      </w:r>
      <w:r>
        <w:t xml:space="preserve"> proposed management arrangements for each region incorporating the government response to this report</w:t>
      </w:r>
      <w:r w:rsidR="00D56829">
        <w:t>.</w:t>
      </w:r>
    </w:p>
    <w:p w14:paraId="24E9331E" w14:textId="126BC1D2" w:rsidR="00B309C4" w:rsidRDefault="00B309C4" w:rsidP="009050C8"/>
    <w:p w14:paraId="4AF75EA5" w14:textId="715BFADE" w:rsidR="00B309C4" w:rsidRDefault="00B309C4" w:rsidP="009050C8">
      <w:r>
        <w:t>The Committee supported a new round of industry consultation once a clear government proposal is able to be put that includes detail on</w:t>
      </w:r>
      <w:r w:rsidRPr="00D56D0B">
        <w:t xml:space="preserve"> the </w:t>
      </w:r>
      <w:r w:rsidRPr="00574C54">
        <w:rPr>
          <w:i/>
          <w:iCs/>
        </w:rPr>
        <w:t>proposed process and timelines for allocation and buy-out of licences and (most importantly) the level of government funding assistance to be provided to support these measures</w:t>
      </w:r>
      <w:r w:rsidR="005F6505" w:rsidRPr="00574C54">
        <w:rPr>
          <w:i/>
          <w:iCs/>
        </w:rPr>
        <w:t>.</w:t>
      </w:r>
      <w:r w:rsidRPr="00574C54">
        <w:rPr>
          <w:i/>
          <w:iCs/>
        </w:rPr>
        <w:t xml:space="preserve"> </w:t>
      </w:r>
      <w:r w:rsidR="005F6505">
        <w:t xml:space="preserve">Following a clear indication of the Government support to be provided to industry, it is </w:t>
      </w:r>
      <w:r>
        <w:t xml:space="preserve">proposed </w:t>
      </w:r>
      <w:r w:rsidR="005F6505">
        <w:t>that further consultation with industry occurs on the</w:t>
      </w:r>
      <w:r w:rsidR="00D56829">
        <w:t xml:space="preserve"> </w:t>
      </w:r>
      <w:r>
        <w:t>application of a refined tiered management approach</w:t>
      </w:r>
      <w:r w:rsidR="00D56D0B">
        <w:t xml:space="preserve"> and</w:t>
      </w:r>
      <w:r>
        <w:t xml:space="preserve"> associated </w:t>
      </w:r>
      <w:r>
        <w:lastRenderedPageBreak/>
        <w:t>costs and</w:t>
      </w:r>
      <w:r w:rsidR="00D56D0B">
        <w:t xml:space="preserve"> on the anticipated costs and</w:t>
      </w:r>
      <w:r>
        <w:t xml:space="preserve"> benefits to </w:t>
      </w:r>
      <w:r w:rsidR="00D56D0B">
        <w:t xml:space="preserve">both the </w:t>
      </w:r>
      <w:r>
        <w:t>industry</w:t>
      </w:r>
      <w:r w:rsidR="00D56D0B">
        <w:t xml:space="preserve"> as a whole</w:t>
      </w:r>
      <w:r>
        <w:t xml:space="preserve"> and licence holder</w:t>
      </w:r>
      <w:r w:rsidR="00D56D0B">
        <w:t>s individually.</w:t>
      </w:r>
    </w:p>
    <w:p w14:paraId="62F47BE4" w14:textId="08479FFB" w:rsidR="000F53F0" w:rsidRDefault="000F53F0" w:rsidP="009050C8">
      <w:r>
        <w:t xml:space="preserve">  </w:t>
      </w:r>
    </w:p>
    <w:p w14:paraId="398A0D46" w14:textId="5121BC5E" w:rsidR="00245AC7" w:rsidRDefault="00245AC7" w:rsidP="009050C8">
      <w:r>
        <w:t>I commend the Committee’s re</w:t>
      </w:r>
      <w:r w:rsidR="00E51416">
        <w:t>commendations</w:t>
      </w:r>
      <w:r>
        <w:t xml:space="preserve"> to</w:t>
      </w:r>
      <w:r w:rsidR="00D56D0B">
        <w:t xml:space="preserve"> the Minister,</w:t>
      </w:r>
      <w:r>
        <w:t xml:space="preserve"> Government and </w:t>
      </w:r>
      <w:r w:rsidR="00D56D0B">
        <w:t>I</w:t>
      </w:r>
      <w:r w:rsidR="00E51416">
        <w:t xml:space="preserve">ndustry and </w:t>
      </w:r>
      <w:r>
        <w:t xml:space="preserve">seek </w:t>
      </w:r>
      <w:r w:rsidR="00D56D0B">
        <w:t>support for this</w:t>
      </w:r>
      <w:r>
        <w:t xml:space="preserve"> </w:t>
      </w:r>
      <w:r w:rsidR="00620EE8">
        <w:t xml:space="preserve">desperately needed </w:t>
      </w:r>
      <w:r>
        <w:t>reform of a</w:t>
      </w:r>
      <w:r w:rsidR="00D56D0B">
        <w:t xml:space="preserve"> valuable</w:t>
      </w:r>
      <w:r>
        <w:t xml:space="preserve"> industry sector</w:t>
      </w:r>
      <w:r w:rsidR="00D56D0B">
        <w:t xml:space="preserve"> that will</w:t>
      </w:r>
      <w:r w:rsidR="00F6087C">
        <w:t xml:space="preserve"> help conserve one</w:t>
      </w:r>
      <w:r>
        <w:t xml:space="preserve"> the State’s most significant</w:t>
      </w:r>
      <w:r w:rsidR="00620EE8">
        <w:t xml:space="preserve"> </w:t>
      </w:r>
      <w:r w:rsidR="00C7003B">
        <w:t xml:space="preserve">and precious </w:t>
      </w:r>
      <w:r w:rsidR="00620EE8">
        <w:t>shared</w:t>
      </w:r>
      <w:r>
        <w:t xml:space="preserve"> natural resource</w:t>
      </w:r>
      <w:r w:rsidR="00E51416">
        <w:t xml:space="preserve"> </w:t>
      </w:r>
      <w:r w:rsidR="00C7003B">
        <w:t>systems</w:t>
      </w:r>
      <w:r w:rsidR="00F6087C">
        <w:t xml:space="preserve"> and provide substantial long term and widespread benefits to regional economies and communities</w:t>
      </w:r>
      <w:r w:rsidR="00C7003B">
        <w:t>.</w:t>
      </w:r>
    </w:p>
    <w:p w14:paraId="2AA602E2" w14:textId="77777777" w:rsidR="00E51416" w:rsidRDefault="00E51416" w:rsidP="00C74B92">
      <w:pPr>
        <w:pStyle w:val="BodyText"/>
        <w:ind w:right="133"/>
      </w:pPr>
    </w:p>
    <w:p w14:paraId="6FEC2CD9" w14:textId="77777777" w:rsidR="00E51416" w:rsidRDefault="00E51416" w:rsidP="00C74B92">
      <w:pPr>
        <w:pStyle w:val="BodyText"/>
        <w:ind w:right="133"/>
      </w:pPr>
    </w:p>
    <w:p w14:paraId="77BCBF78" w14:textId="3DC955C5" w:rsidR="00C74B92" w:rsidRDefault="00C74B92" w:rsidP="00C74B92">
      <w:pPr>
        <w:pStyle w:val="BodyText"/>
        <w:ind w:right="133"/>
      </w:pPr>
      <w:r>
        <w:t>David Hall</w:t>
      </w:r>
    </w:p>
    <w:p w14:paraId="67D5D89E" w14:textId="33723E07" w:rsidR="00715E52" w:rsidRPr="004E1139" w:rsidRDefault="00C74B92" w:rsidP="00955E58">
      <w:pPr>
        <w:pStyle w:val="BodyText"/>
        <w:ind w:right="133"/>
      </w:pPr>
      <w:r>
        <w:t>Independent Chair</w:t>
      </w:r>
    </w:p>
    <w:sectPr w:rsidR="00715E52" w:rsidRPr="004E1139" w:rsidSect="00E66E54">
      <w:footerReference w:type="default" r:id="rId8"/>
      <w:headerReference w:type="first" r:id="rId9"/>
      <w:footerReference w:type="first" r:id="rId10"/>
      <w:pgSz w:w="11900" w:h="16820"/>
      <w:pgMar w:top="1134" w:right="851" w:bottom="1134" w:left="851" w:header="720" w:footer="720"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B289" w14:textId="77777777" w:rsidR="00782D85" w:rsidRDefault="00782D85" w:rsidP="00E00BE2">
      <w:r>
        <w:separator/>
      </w:r>
    </w:p>
  </w:endnote>
  <w:endnote w:type="continuationSeparator" w:id="0">
    <w:p w14:paraId="5E8905D5" w14:textId="77777777" w:rsidR="00782D85" w:rsidRDefault="00782D85" w:rsidP="00E0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Osaka">
    <w:altName w:val="MS Gothic"/>
    <w:charset w:val="4E"/>
    <w:family w:val="auto"/>
    <w:pitch w:val="variable"/>
    <w:sig w:usb0="00000000" w:usb1="08070000" w:usb2="00000010" w:usb3="00000000" w:csb0="00020093"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04CA" w14:textId="77777777" w:rsidR="00C562F8" w:rsidRDefault="00C154FD">
    <w:r w:rsidRPr="00715E52">
      <w:rPr>
        <w:noProof/>
        <w:lang w:val="en-AU" w:eastAsia="en-AU"/>
      </w:rPr>
      <mc:AlternateContent>
        <mc:Choice Requires="wps">
          <w:drawing>
            <wp:anchor distT="0" distB="0" distL="114300" distR="114300" simplePos="0" relativeHeight="251680768" behindDoc="0" locked="0" layoutInCell="1" allowOverlap="1" wp14:anchorId="5CB719EB" wp14:editId="776A2BD4">
              <wp:simplePos x="0" y="0"/>
              <wp:positionH relativeFrom="column">
                <wp:posOffset>-363855</wp:posOffset>
              </wp:positionH>
              <wp:positionV relativeFrom="paragraph">
                <wp:posOffset>47516</wp:posOffset>
              </wp:positionV>
              <wp:extent cx="7203600"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755A27" id="Straight Connector 2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3.75pt" to="53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" strokecolor="#bfbfbf [2412]" strokeweight=".5pt"/>
          </w:pict>
        </mc:Fallback>
      </mc:AlternateContent>
    </w:r>
    <w:r w:rsidR="00715E52">
      <w:rPr>
        <w:noProof/>
        <w:lang w:val="en-AU" w:eastAsia="en-AU"/>
      </w:rPr>
      <mc:AlternateContent>
        <mc:Choice Requires="wps">
          <w:drawing>
            <wp:anchor distT="114300" distB="114300" distL="114300" distR="114300" simplePos="0" relativeHeight="251678720" behindDoc="0" locked="1" layoutInCell="1" allowOverlap="1" wp14:anchorId="3F204D97" wp14:editId="554D7125">
              <wp:simplePos x="0" y="0"/>
              <wp:positionH relativeFrom="margin">
                <wp:posOffset>1910715</wp:posOffset>
              </wp:positionH>
              <wp:positionV relativeFrom="page">
                <wp:posOffset>10207625</wp:posOffset>
              </wp:positionV>
              <wp:extent cx="4679315" cy="249555"/>
              <wp:effectExtent l="0" t="0" r="6985" b="17145"/>
              <wp:wrapNone/>
              <wp:docPr id="20"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DD65F80" w14:textId="08A4BCB3" w:rsidR="00715E52" w:rsidRPr="00780C58" w:rsidRDefault="00C154FD" w:rsidP="00C154FD">
                          <w:pPr>
                            <w:spacing w:line="220" w:lineRule="exact"/>
                            <w:jc w:val="right"/>
                            <w:rPr>
                              <w:rFonts w:cs="Arial"/>
                              <w:sz w:val="18"/>
                              <w:szCs w:val="18"/>
                            </w:rPr>
                          </w:pPr>
                          <w:r>
                            <w:rPr>
                              <w:rFonts w:cs="Arial"/>
                              <w:sz w:val="18"/>
                              <w:szCs w:val="18"/>
                            </w:rPr>
                            <w:t xml:space="preserve">pg </w:t>
                          </w:r>
                          <w:r w:rsidRPr="00C154FD">
                            <w:rPr>
                              <w:rFonts w:cs="Arial"/>
                              <w:sz w:val="18"/>
                              <w:szCs w:val="18"/>
                            </w:rPr>
                            <w:fldChar w:fldCharType="begin"/>
                          </w:r>
                          <w:r w:rsidRPr="00C154FD">
                            <w:rPr>
                              <w:rFonts w:cs="Arial"/>
                              <w:sz w:val="18"/>
                              <w:szCs w:val="18"/>
                            </w:rPr>
                            <w:instrText xml:space="preserve"> PAGE   \* MERGEFORMAT </w:instrText>
                          </w:r>
                          <w:r w:rsidRPr="00C154FD">
                            <w:rPr>
                              <w:rFonts w:cs="Arial"/>
                              <w:sz w:val="18"/>
                              <w:szCs w:val="18"/>
                            </w:rPr>
                            <w:fldChar w:fldCharType="separate"/>
                          </w:r>
                          <w:r w:rsidR="003349E4">
                            <w:rPr>
                              <w:rFonts w:cs="Arial"/>
                              <w:noProof/>
                              <w:sz w:val="18"/>
                              <w:szCs w:val="18"/>
                            </w:rPr>
                            <w:t>5</w:t>
                          </w:r>
                          <w:r w:rsidRPr="00C154FD">
                            <w:rPr>
                              <w:rFonts w:cs="Arial"/>
                              <w:noProof/>
                              <w:sz w:val="18"/>
                              <w:szCs w:val="18"/>
                            </w:rPr>
                            <w:fldChar w:fldCharType="end"/>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4D97" id="_x0000_t202" coordsize="21600,21600" o:spt="202" path="m,l,21600r21600,l21600,xe">
              <v:stroke joinstyle="miter"/>
              <v:path gradientshapeok="t" o:connecttype="rect"/>
            </v:shapetype>
            <v:shape id="_x0000_s1027" type="#_x0000_t202" style="position:absolute;margin-left:150.45pt;margin-top:803.75pt;width:368.45pt;height:19.6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" filled="f" stroked="f">
              <v:textbox inset="0,0,0,0">
                <w:txbxContent>
                  <w:p w14:paraId="0DD65F80" w14:textId="08A4BCB3" w:rsidR="00715E52" w:rsidRPr="00780C58" w:rsidRDefault="00C154FD" w:rsidP="00C154FD">
                    <w:pPr>
                      <w:spacing w:line="220" w:lineRule="exact"/>
                      <w:jc w:val="right"/>
                      <w:rPr>
                        <w:rFonts w:cs="Arial"/>
                        <w:sz w:val="18"/>
                        <w:szCs w:val="18"/>
                      </w:rPr>
                    </w:pPr>
                    <w:r>
                      <w:rPr>
                        <w:rFonts w:cs="Arial"/>
                        <w:sz w:val="18"/>
                        <w:szCs w:val="18"/>
                      </w:rPr>
                      <w:t xml:space="preserve">pg </w:t>
                    </w:r>
                    <w:r w:rsidRPr="00C154FD">
                      <w:rPr>
                        <w:rFonts w:cs="Arial"/>
                        <w:sz w:val="18"/>
                        <w:szCs w:val="18"/>
                      </w:rPr>
                      <w:fldChar w:fldCharType="begin"/>
                    </w:r>
                    <w:r w:rsidRPr="00C154FD">
                      <w:rPr>
                        <w:rFonts w:cs="Arial"/>
                        <w:sz w:val="18"/>
                        <w:szCs w:val="18"/>
                      </w:rPr>
                      <w:instrText xml:space="preserve"> PAGE   \* MERGEFORMAT </w:instrText>
                    </w:r>
                    <w:r w:rsidRPr="00C154FD">
                      <w:rPr>
                        <w:rFonts w:cs="Arial"/>
                        <w:sz w:val="18"/>
                        <w:szCs w:val="18"/>
                      </w:rPr>
                      <w:fldChar w:fldCharType="separate"/>
                    </w:r>
                    <w:r w:rsidR="003349E4">
                      <w:rPr>
                        <w:rFonts w:cs="Arial"/>
                        <w:noProof/>
                        <w:sz w:val="18"/>
                        <w:szCs w:val="18"/>
                      </w:rPr>
                      <w:t>5</w:t>
                    </w:r>
                    <w:r w:rsidRPr="00C154FD">
                      <w:rPr>
                        <w:rFonts w:cs="Arial"/>
                        <w:noProof/>
                        <w:sz w:val="18"/>
                        <w:szCs w:val="18"/>
                      </w:rPr>
                      <w:fldChar w:fldCharType="end"/>
                    </w:r>
                  </w:p>
                </w:txbxContent>
              </v:textbox>
              <w10:wrap anchorx="margin" anchory="page"/>
              <w10:anchorlock/>
            </v:shape>
          </w:pict>
        </mc:Fallback>
      </mc:AlternateContent>
    </w:r>
    <w:r w:rsidR="00C562F8">
      <w:rPr>
        <w:noProof/>
        <w:lang w:val="en-AU" w:eastAsia="en-AU"/>
      </w:rPr>
      <mc:AlternateContent>
        <mc:Choice Requires="wps">
          <w:drawing>
            <wp:anchor distT="114300" distB="114300" distL="114300" distR="114300" simplePos="0" relativeHeight="251642880" behindDoc="0" locked="1" layoutInCell="1" allowOverlap="1" wp14:anchorId="16FA89BC" wp14:editId="2482BD5A">
              <wp:simplePos x="0" y="0"/>
              <wp:positionH relativeFrom="margin">
                <wp:posOffset>-1905</wp:posOffset>
              </wp:positionH>
              <wp:positionV relativeFrom="page">
                <wp:posOffset>10194925</wp:posOffset>
              </wp:positionV>
              <wp:extent cx="4679315" cy="249555"/>
              <wp:effectExtent l="0" t="0" r="19685" b="4445"/>
              <wp:wrapNone/>
              <wp:docPr id="3"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535EA42" w14:textId="77777777" w:rsidR="00C562F8" w:rsidRPr="00780C58" w:rsidRDefault="00C562F8" w:rsidP="00780C58">
                          <w:pPr>
                            <w:numPr>
                              <w:ilvl w:val="0"/>
                              <w:numId w:val="1"/>
                            </w:numPr>
                            <w:spacing w:before="100" w:beforeAutospacing="1" w:after="100" w:afterAutospacing="1"/>
                            <w:ind w:left="0" w:hanging="357"/>
                            <w:rPr>
                              <w:rFonts w:eastAsia="Times New Roman" w:cs="Arial"/>
                              <w:color w:val="000000"/>
                              <w:sz w:val="18"/>
                              <w:szCs w:val="18"/>
                              <w:lang w:val="en-AU" w:eastAsia="en-US"/>
                            </w:rPr>
                          </w:pPr>
                          <w:r w:rsidRPr="00780C58">
                            <w:rPr>
                              <w:rFonts w:eastAsia="Times New Roman" w:cs="Arial"/>
                              <w:color w:val="000000"/>
                              <w:sz w:val="18"/>
                              <w:szCs w:val="18"/>
                              <w:lang w:val="en-AU" w:eastAsia="en-US"/>
                            </w:rPr>
                            <w:t>&lt;insert Security Classification and any Access Use Conditions here&gt;</w:t>
                          </w:r>
                        </w:p>
                        <w:p w14:paraId="7068B9D2" w14:textId="77777777" w:rsidR="00C562F8" w:rsidRPr="00780C58" w:rsidRDefault="00C562F8" w:rsidP="00780C58">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A89BC" id="_x0000_s1028" type="#_x0000_t202" style="position:absolute;margin-left:-.15pt;margin-top:802.75pt;width:368.45pt;height:19.65pt;z-index:25164288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" filled="f" stroked="f">
              <v:textbox inset="0,0,0,0">
                <w:txbxContent>
                  <w:p w14:paraId="3535EA42" w14:textId="77777777" w:rsidR="00C562F8" w:rsidRPr="00780C58" w:rsidRDefault="00C562F8" w:rsidP="00780C58">
                    <w:pPr>
                      <w:numPr>
                        <w:ilvl w:val="0"/>
                        <w:numId w:val="1"/>
                      </w:numPr>
                      <w:spacing w:before="100" w:beforeAutospacing="1" w:after="100" w:afterAutospacing="1"/>
                      <w:ind w:left="0" w:hanging="357"/>
                      <w:rPr>
                        <w:rFonts w:eastAsia="Times New Roman" w:cs="Arial"/>
                        <w:color w:val="000000"/>
                        <w:sz w:val="18"/>
                        <w:szCs w:val="18"/>
                        <w:lang w:val="en-AU" w:eastAsia="en-US"/>
                      </w:rPr>
                    </w:pPr>
                    <w:r w:rsidRPr="00780C58">
                      <w:rPr>
                        <w:rFonts w:eastAsia="Times New Roman" w:cs="Arial"/>
                        <w:color w:val="000000"/>
                        <w:sz w:val="18"/>
                        <w:szCs w:val="18"/>
                        <w:lang w:val="en-AU" w:eastAsia="en-US"/>
                      </w:rPr>
                      <w:t>&lt;insert Security Classification and any Access Use Conditions here&gt;</w:t>
                    </w:r>
                  </w:p>
                  <w:p w14:paraId="7068B9D2" w14:textId="77777777" w:rsidR="00C562F8" w:rsidRPr="00780C58" w:rsidRDefault="00C562F8" w:rsidP="00780C58">
                    <w:pPr>
                      <w:spacing w:line="220" w:lineRule="exact"/>
                      <w:rPr>
                        <w:rFonts w:cs="Arial"/>
                        <w:sz w:val="18"/>
                        <w:szCs w:val="18"/>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D374" w14:textId="77777777" w:rsidR="00715E52" w:rsidRDefault="00477D16">
    <w:pPr>
      <w:pStyle w:val="Footer"/>
    </w:pPr>
    <w:r>
      <w:rPr>
        <w:noProof/>
        <w:lang w:val="en-AU" w:eastAsia="en-AU"/>
      </w:rPr>
      <mc:AlternateContent>
        <mc:Choice Requires="wps">
          <w:drawing>
            <wp:anchor distT="0" distB="0" distL="114300" distR="114300" simplePos="0" relativeHeight="251666432" behindDoc="0" locked="0" layoutInCell="1" allowOverlap="1" wp14:anchorId="5CDCC451" wp14:editId="1C6432EA">
              <wp:simplePos x="0" y="0"/>
              <wp:positionH relativeFrom="column">
                <wp:posOffset>-263938</wp:posOffset>
              </wp:positionH>
              <wp:positionV relativeFrom="paragraph">
                <wp:posOffset>-1069753</wp:posOffset>
              </wp:positionV>
              <wp:extent cx="7103936" cy="1541588"/>
              <wp:effectExtent l="0" t="0" r="0" b="0"/>
              <wp:wrapSquare wrapText="bothSides"/>
              <wp:docPr id="47" name="Rectangle 47"/>
              <wp:cNvGraphicFramePr/>
              <a:graphic xmlns:a="http://schemas.openxmlformats.org/drawingml/2006/main">
                <a:graphicData uri="http://schemas.microsoft.com/office/word/2010/wordprocessingShape">
                  <wps:wsp>
                    <wps:cNvSpPr/>
                    <wps:spPr>
                      <a:xfrm>
                        <a:off x="0" y="0"/>
                        <a:ext cx="7103936" cy="1541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5B27B" id="Rectangle 47" o:spid="_x0000_s1026" style="position:absolute;margin-left:-20.8pt;margin-top:-84.25pt;width:559.35pt;height:12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" filled="f" stroked="f" strokeweight="2pt">
              <w10:wrap type="square"/>
            </v:rect>
          </w:pict>
        </mc:Fallback>
      </mc:AlternateContent>
    </w:r>
    <w:r w:rsidR="00715E52" w:rsidRPr="00715E52">
      <w:rPr>
        <w:noProof/>
        <w:lang w:val="en-AU" w:eastAsia="en-AU"/>
      </w:rPr>
      <w:drawing>
        <wp:anchor distT="0" distB="0" distL="114300" distR="114300" simplePos="0" relativeHeight="251674624" behindDoc="0" locked="1" layoutInCell="1" allowOverlap="1" wp14:anchorId="4B020C88" wp14:editId="28A788DC">
          <wp:simplePos x="0" y="0"/>
          <wp:positionH relativeFrom="column">
            <wp:posOffset>4939030</wp:posOffset>
          </wp:positionH>
          <wp:positionV relativeFrom="page">
            <wp:posOffset>9401175</wp:posOffset>
          </wp:positionV>
          <wp:extent cx="1862455" cy="1046480"/>
          <wp:effectExtent l="0" t="0" r="0" b="0"/>
          <wp:wrapNone/>
          <wp:docPr id="46" name="Picture 46"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SARDI:Lockup:PNG:SARDI Lockup 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715E52" w:rsidRPr="00715E52">
      <w:rPr>
        <w:noProof/>
        <w:lang w:val="en-AU" w:eastAsia="en-AU"/>
      </w:rPr>
      <mc:AlternateContent>
        <mc:Choice Requires="wps">
          <w:drawing>
            <wp:anchor distT="0" distB="0" distL="114300" distR="114300" simplePos="0" relativeHeight="251670528" behindDoc="0" locked="0" layoutInCell="1" allowOverlap="1" wp14:anchorId="3E3A3664" wp14:editId="5A456554">
              <wp:simplePos x="0" y="0"/>
              <wp:positionH relativeFrom="column">
                <wp:posOffset>-363855</wp:posOffset>
              </wp:positionH>
              <wp:positionV relativeFrom="paragraph">
                <wp:posOffset>-774065</wp:posOffset>
              </wp:positionV>
              <wp:extent cx="7203600" cy="0"/>
              <wp:effectExtent l="0" t="0" r="35560" b="19050"/>
              <wp:wrapNone/>
              <wp:docPr id="17" name="Straight Connector 17"/>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95970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60.95pt" to="538.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" strokecolor="#bfbfbf [2412]" strokeweight=".5pt"/>
          </w:pict>
        </mc:Fallback>
      </mc:AlternateContent>
    </w:r>
    <w:r w:rsidR="00715E52" w:rsidRPr="00715E52">
      <w:rPr>
        <w:noProof/>
        <w:lang w:val="en-AU" w:eastAsia="en-AU"/>
      </w:rPr>
      <mc:AlternateContent>
        <mc:Choice Requires="wps">
          <w:drawing>
            <wp:anchor distT="114300" distB="114300" distL="114300" distR="114300" simplePos="0" relativeHeight="251657216" behindDoc="0" locked="1" layoutInCell="1" allowOverlap="1" wp14:anchorId="334D40E7" wp14:editId="35BF9B49">
              <wp:simplePos x="0" y="0"/>
              <wp:positionH relativeFrom="margin">
                <wp:posOffset>0</wp:posOffset>
              </wp:positionH>
              <wp:positionV relativeFrom="page">
                <wp:posOffset>10196195</wp:posOffset>
              </wp:positionV>
              <wp:extent cx="4680000" cy="248400"/>
              <wp:effectExtent l="0" t="0" r="6350" b="18415"/>
              <wp:wrapNone/>
              <wp:docPr id="16" name="TextBox 2"/>
              <wp:cNvGraphicFramePr/>
              <a:graphic xmlns:a="http://schemas.openxmlformats.org/drawingml/2006/main">
                <a:graphicData uri="http://schemas.microsoft.com/office/word/2010/wordprocessingShape">
                  <wps:wsp>
                    <wps:cNvSpPr txBox="1"/>
                    <wps:spPr>
                      <a:xfrm>
                        <a:off x="0" y="0"/>
                        <a:ext cx="4680000" cy="24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FF26575" w14:textId="77777777" w:rsidR="00715E52" w:rsidRPr="00780C58" w:rsidRDefault="00715E52" w:rsidP="00715E52">
                          <w:pPr>
                            <w:numPr>
                              <w:ilvl w:val="0"/>
                              <w:numId w:val="1"/>
                            </w:numPr>
                            <w:spacing w:before="100" w:beforeAutospacing="1" w:after="100" w:afterAutospacing="1"/>
                            <w:ind w:left="0" w:hanging="357"/>
                            <w:rPr>
                              <w:rFonts w:eastAsia="Times New Roman" w:cs="Arial"/>
                              <w:color w:val="000000"/>
                              <w:sz w:val="18"/>
                              <w:szCs w:val="18"/>
                              <w:lang w:val="en-AU" w:eastAsia="en-US"/>
                            </w:rPr>
                          </w:pPr>
                        </w:p>
                        <w:p w14:paraId="212B2747" w14:textId="77777777" w:rsidR="00715E52" w:rsidRPr="00780C58" w:rsidRDefault="00715E52" w:rsidP="00715E52">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4D40E7" id="_x0000_t202" coordsize="21600,21600" o:spt="202" path="m,l,21600r21600,l21600,xe">
              <v:stroke joinstyle="miter"/>
              <v:path gradientshapeok="t" o:connecttype="rect"/>
            </v:shapetype>
            <v:shape id="_x0000_s1030" type="#_x0000_t202" style="position:absolute;margin-left:0;margin-top:802.85pt;width:368.5pt;height:19.5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" filled="f" stroked="f">
              <v:textbox inset="0,0,0,0">
                <w:txbxContent>
                  <w:p w14:paraId="4FF26575" w14:textId="77777777" w:rsidR="00715E52" w:rsidRPr="00780C58" w:rsidRDefault="00715E52" w:rsidP="00715E52">
                    <w:pPr>
                      <w:numPr>
                        <w:ilvl w:val="0"/>
                        <w:numId w:val="1"/>
                      </w:numPr>
                      <w:spacing w:before="100" w:beforeAutospacing="1" w:after="100" w:afterAutospacing="1"/>
                      <w:ind w:left="0" w:hanging="357"/>
                      <w:rPr>
                        <w:rFonts w:eastAsia="Times New Roman" w:cs="Arial"/>
                        <w:color w:val="000000"/>
                        <w:sz w:val="18"/>
                        <w:szCs w:val="18"/>
                        <w:lang w:val="en-AU" w:eastAsia="en-US"/>
                      </w:rPr>
                    </w:pPr>
                  </w:p>
                  <w:p w14:paraId="212B2747" w14:textId="77777777" w:rsidR="00715E52" w:rsidRPr="00780C58" w:rsidRDefault="00715E52" w:rsidP="00715E52">
                    <w:pPr>
                      <w:spacing w:line="220" w:lineRule="exact"/>
                      <w:rPr>
                        <w:rFonts w:cs="Arial"/>
                        <w:sz w:val="18"/>
                        <w:szCs w:val="18"/>
                      </w:rPr>
                    </w:pPr>
                  </w:p>
                </w:txbxContent>
              </v:textbox>
              <w10:wrap anchorx="margin" anchory="page"/>
              <w10:anchorlock/>
            </v:shape>
          </w:pict>
        </mc:Fallback>
      </mc:AlternateContent>
    </w:r>
    <w:r w:rsidR="00715E52" w:rsidRPr="00715E52">
      <w:rPr>
        <w:noProof/>
        <w:lang w:val="en-AU" w:eastAsia="en-AU"/>
      </w:rPr>
      <mc:AlternateContent>
        <mc:Choice Requires="wps">
          <w:drawing>
            <wp:anchor distT="114300" distB="114300" distL="114300" distR="114300" simplePos="0" relativeHeight="251649024" behindDoc="0" locked="1" layoutInCell="1" allowOverlap="1" wp14:anchorId="12B5104C" wp14:editId="473EDFBE">
              <wp:simplePos x="0" y="0"/>
              <wp:positionH relativeFrom="margin">
                <wp:posOffset>0</wp:posOffset>
              </wp:positionH>
              <wp:positionV relativeFrom="page">
                <wp:posOffset>9580880</wp:posOffset>
              </wp:positionV>
              <wp:extent cx="4680000" cy="594000"/>
              <wp:effectExtent l="0" t="0" r="6350" b="15875"/>
              <wp:wrapNone/>
              <wp:docPr id="15" name="TextBox 2"/>
              <wp:cNvGraphicFramePr/>
              <a:graphic xmlns:a="http://schemas.openxmlformats.org/drawingml/2006/main">
                <a:graphicData uri="http://schemas.microsoft.com/office/word/2010/wordprocessingShape">
                  <wps:wsp>
                    <wps:cNvSpPr txBox="1"/>
                    <wps:spPr>
                      <a:xfrm>
                        <a:off x="0" y="0"/>
                        <a:ext cx="4680000" cy="59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9C0BBE2" w14:textId="77777777" w:rsidR="00715E52" w:rsidRDefault="00715E52" w:rsidP="00715E52"/>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5104C" id="_x0000_s1031" type="#_x0000_t202" style="position:absolute;margin-left:0;margin-top:754.4pt;width:368.5pt;height:46.75pt;z-index:251649024;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" filled="f" stroked="f">
              <v:textbox inset="0,0,0,0">
                <w:txbxContent>
                  <w:p w14:paraId="69C0BBE2" w14:textId="77777777" w:rsidR="00715E52" w:rsidRDefault="00715E52" w:rsidP="00715E52"/>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F921" w14:textId="77777777" w:rsidR="00782D85" w:rsidRDefault="00782D85" w:rsidP="00E00BE2">
      <w:r>
        <w:separator/>
      </w:r>
    </w:p>
  </w:footnote>
  <w:footnote w:type="continuationSeparator" w:id="0">
    <w:p w14:paraId="75117CA3" w14:textId="77777777" w:rsidR="00782D85" w:rsidRDefault="00782D85" w:rsidP="00E0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9085" w14:textId="77777777" w:rsidR="00C154FD" w:rsidRDefault="00C154FD" w:rsidP="00C154FD">
    <w:pPr>
      <w:pStyle w:val="Header"/>
    </w:pPr>
    <w:r>
      <w:rPr>
        <w:noProof/>
        <w:lang w:val="en-AU" w:eastAsia="en-AU"/>
      </w:rPr>
      <mc:AlternateContent>
        <mc:Choice Requires="wps">
          <w:drawing>
            <wp:anchor distT="0" distB="0" distL="114300" distR="114300" simplePos="0" relativeHeight="251653120" behindDoc="1" locked="1" layoutInCell="1" allowOverlap="1" wp14:anchorId="46A6E72F" wp14:editId="0BFFC67A">
              <wp:simplePos x="0" y="0"/>
              <wp:positionH relativeFrom="page">
                <wp:posOffset>180340</wp:posOffset>
              </wp:positionH>
              <wp:positionV relativeFrom="page">
                <wp:posOffset>180340</wp:posOffset>
              </wp:positionV>
              <wp:extent cx="7200000" cy="864000"/>
              <wp:effectExtent l="0" t="0" r="0" b="0"/>
              <wp:wrapNone/>
              <wp:docPr id="23" name="Rectangle 23"/>
              <wp:cNvGraphicFramePr/>
              <a:graphic xmlns:a="http://schemas.openxmlformats.org/drawingml/2006/main">
                <a:graphicData uri="http://schemas.microsoft.com/office/word/2010/wordprocessingShape">
                  <wps:wsp>
                    <wps:cNvSpPr/>
                    <wps:spPr>
                      <a:xfrm>
                        <a:off x="0" y="0"/>
                        <a:ext cx="7200000" cy="864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76B4B3" id="Rectangle 23" o:spid="_x0000_s1026" style="position:absolute;margin-left:14.2pt;margin-top:14.2pt;width:566.95pt;height:6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" fillcolor="#00427a" stroked="f">
              <w10:wrap anchorx="page" anchory="page"/>
              <w10:anchorlock/>
            </v:rect>
          </w:pict>
        </mc:Fallback>
      </mc:AlternateContent>
    </w:r>
    <w:r>
      <w:rPr>
        <w:noProof/>
        <w:lang w:val="en-AU" w:eastAsia="en-AU"/>
      </w:rPr>
      <w:drawing>
        <wp:anchor distT="0" distB="0" distL="114300" distR="114300" simplePos="0" relativeHeight="251661312" behindDoc="0" locked="1" layoutInCell="1" allowOverlap="1" wp14:anchorId="6E6DE5F9" wp14:editId="091C6F61">
          <wp:simplePos x="0" y="0"/>
          <wp:positionH relativeFrom="column">
            <wp:posOffset>5305425</wp:posOffset>
          </wp:positionH>
          <wp:positionV relativeFrom="page">
            <wp:posOffset>190500</wp:posOffset>
          </wp:positionV>
          <wp:extent cx="1808480" cy="850900"/>
          <wp:effectExtent l="0" t="0" r="0" b="0"/>
          <wp:wrapNone/>
          <wp:docPr id="45" name="Picture 45"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114300" distB="114300" distL="114300" distR="114300" simplePos="0" relativeHeight="251665408" behindDoc="0" locked="1" layoutInCell="1" allowOverlap="1" wp14:anchorId="22E9A1B3" wp14:editId="77ED121C">
              <wp:simplePos x="0" y="0"/>
              <wp:positionH relativeFrom="margin">
                <wp:posOffset>0</wp:posOffset>
              </wp:positionH>
              <wp:positionV relativeFrom="page">
                <wp:posOffset>432435</wp:posOffset>
              </wp:positionV>
              <wp:extent cx="5136515" cy="375285"/>
              <wp:effectExtent l="0" t="0" r="19685" b="5715"/>
              <wp:wrapNone/>
              <wp:docPr id="24" name="TextBox 2"/>
              <wp:cNvGraphicFramePr/>
              <a:graphic xmlns:a="http://schemas.openxmlformats.org/drawingml/2006/main">
                <a:graphicData uri="http://schemas.microsoft.com/office/word/2010/wordprocessingShape">
                  <wps:wsp>
                    <wps:cNvSpPr txBox="1"/>
                    <wps:spPr>
                      <a:xfrm>
                        <a:off x="0" y="0"/>
                        <a:ext cx="5136515" cy="3752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99E5DDF" w14:textId="77777777" w:rsidR="00C154FD" w:rsidRDefault="00C74B92" w:rsidP="00C154FD">
                          <w:pPr>
                            <w:pStyle w:val="Title"/>
                          </w:pPr>
                          <w:r>
                            <w:t>Chair’s Report</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E9A1B3" id="_x0000_t202" coordsize="21600,21600" o:spt="202" path="m,l,21600r21600,l21600,xe">
              <v:stroke joinstyle="miter"/>
              <v:path gradientshapeok="t" o:connecttype="rect"/>
            </v:shapetype>
            <v:shape id="_x0000_s1029" type="#_x0000_t202" style="position:absolute;margin-left:0;margin-top:34.05pt;width:404.45pt;height:29.55pt;z-index:251665408;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" filled="f" stroked="f">
              <v:textbox inset="0,0,0,0">
                <w:txbxContent>
                  <w:p w14:paraId="299E5DDF" w14:textId="77777777" w:rsidR="00C154FD" w:rsidRDefault="00C74B92" w:rsidP="00C154FD">
                    <w:pPr>
                      <w:pStyle w:val="Title"/>
                    </w:pPr>
                    <w:r>
                      <w:t>Chair’s Report</w:t>
                    </w:r>
                  </w:p>
                </w:txbxContent>
              </v:textbox>
              <w10:wrap anchorx="margin" anchory="page"/>
              <w10:anchorlock/>
            </v:shape>
          </w:pict>
        </mc:Fallback>
      </mc:AlternateContent>
    </w:r>
  </w:p>
  <w:p w14:paraId="23F8DDCA" w14:textId="77777777" w:rsidR="00C154FD" w:rsidRDefault="00C1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F4B5A"/>
    <w:multiLevelType w:val="hybridMultilevel"/>
    <w:tmpl w:val="250CC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E1DA0"/>
    <w:multiLevelType w:val="hybridMultilevel"/>
    <w:tmpl w:val="6D5CD6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8060C1"/>
    <w:multiLevelType w:val="hybridMultilevel"/>
    <w:tmpl w:val="0AE2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E4F24"/>
    <w:multiLevelType w:val="hybridMultilevel"/>
    <w:tmpl w:val="BF024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918E4"/>
    <w:multiLevelType w:val="hybridMultilevel"/>
    <w:tmpl w:val="F58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B24591"/>
    <w:multiLevelType w:val="hybridMultilevel"/>
    <w:tmpl w:val="2F90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164A94"/>
    <w:multiLevelType w:val="hybridMultilevel"/>
    <w:tmpl w:val="CE26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337FA"/>
    <w:multiLevelType w:val="hybridMultilevel"/>
    <w:tmpl w:val="47FAA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F50D5F"/>
    <w:multiLevelType w:val="hybridMultilevel"/>
    <w:tmpl w:val="71B2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3"/>
  </w:num>
  <w:num w:numId="6">
    <w:abstractNumId w:val="9"/>
  </w:num>
  <w:num w:numId="7">
    <w:abstractNumId w:val="10"/>
  </w:num>
  <w:num w:numId="8">
    <w:abstractNumId w:val="7"/>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04283E"/>
    <w:rsid w:val="00071B1A"/>
    <w:rsid w:val="000810EE"/>
    <w:rsid w:val="000F42E0"/>
    <w:rsid w:val="000F53F0"/>
    <w:rsid w:val="00182645"/>
    <w:rsid w:val="00186616"/>
    <w:rsid w:val="001C3CF2"/>
    <w:rsid w:val="001D3359"/>
    <w:rsid w:val="001E4EA3"/>
    <w:rsid w:val="002138EF"/>
    <w:rsid w:val="00245AC7"/>
    <w:rsid w:val="00252F40"/>
    <w:rsid w:val="00282D92"/>
    <w:rsid w:val="002D6C2C"/>
    <w:rsid w:val="002F4DCD"/>
    <w:rsid w:val="003333BC"/>
    <w:rsid w:val="003349E4"/>
    <w:rsid w:val="00343A4C"/>
    <w:rsid w:val="0034586B"/>
    <w:rsid w:val="00351D78"/>
    <w:rsid w:val="00372C41"/>
    <w:rsid w:val="003C4C82"/>
    <w:rsid w:val="003D1BF7"/>
    <w:rsid w:val="003E34FD"/>
    <w:rsid w:val="004352AD"/>
    <w:rsid w:val="004446CA"/>
    <w:rsid w:val="00452A2B"/>
    <w:rsid w:val="00460E2B"/>
    <w:rsid w:val="004702C4"/>
    <w:rsid w:val="00477D16"/>
    <w:rsid w:val="004E1139"/>
    <w:rsid w:val="00574C54"/>
    <w:rsid w:val="00591D72"/>
    <w:rsid w:val="0059345F"/>
    <w:rsid w:val="005B09C5"/>
    <w:rsid w:val="005C7DBB"/>
    <w:rsid w:val="005D142F"/>
    <w:rsid w:val="005F6505"/>
    <w:rsid w:val="00620EE8"/>
    <w:rsid w:val="0067719D"/>
    <w:rsid w:val="00683521"/>
    <w:rsid w:val="006B74DB"/>
    <w:rsid w:val="00715E52"/>
    <w:rsid w:val="0073176F"/>
    <w:rsid w:val="007429C5"/>
    <w:rsid w:val="00755712"/>
    <w:rsid w:val="00780C58"/>
    <w:rsid w:val="00782D85"/>
    <w:rsid w:val="00787F2D"/>
    <w:rsid w:val="007C7B79"/>
    <w:rsid w:val="007E7AFB"/>
    <w:rsid w:val="007F37CB"/>
    <w:rsid w:val="007F4531"/>
    <w:rsid w:val="00824D9B"/>
    <w:rsid w:val="00846A70"/>
    <w:rsid w:val="008A51ED"/>
    <w:rsid w:val="008D3F29"/>
    <w:rsid w:val="009050C8"/>
    <w:rsid w:val="00915448"/>
    <w:rsid w:val="00955E58"/>
    <w:rsid w:val="009A6123"/>
    <w:rsid w:val="00A12084"/>
    <w:rsid w:val="00A1739E"/>
    <w:rsid w:val="00A5048A"/>
    <w:rsid w:val="00A7448D"/>
    <w:rsid w:val="00AC6178"/>
    <w:rsid w:val="00AC70C4"/>
    <w:rsid w:val="00B309C4"/>
    <w:rsid w:val="00B31675"/>
    <w:rsid w:val="00B55FDB"/>
    <w:rsid w:val="00B706BF"/>
    <w:rsid w:val="00C154FD"/>
    <w:rsid w:val="00C2280E"/>
    <w:rsid w:val="00C54B17"/>
    <w:rsid w:val="00C562F8"/>
    <w:rsid w:val="00C7003B"/>
    <w:rsid w:val="00C74B92"/>
    <w:rsid w:val="00CF2045"/>
    <w:rsid w:val="00D5092A"/>
    <w:rsid w:val="00D56829"/>
    <w:rsid w:val="00D56D0B"/>
    <w:rsid w:val="00D827BA"/>
    <w:rsid w:val="00DC762C"/>
    <w:rsid w:val="00DF75B3"/>
    <w:rsid w:val="00E00BE2"/>
    <w:rsid w:val="00E43E6C"/>
    <w:rsid w:val="00E51416"/>
    <w:rsid w:val="00E66E54"/>
    <w:rsid w:val="00E7343E"/>
    <w:rsid w:val="00EA56E6"/>
    <w:rsid w:val="00EB1EAB"/>
    <w:rsid w:val="00ED2AB9"/>
    <w:rsid w:val="00EF2EBE"/>
    <w:rsid w:val="00F01332"/>
    <w:rsid w:val="00F419A5"/>
    <w:rsid w:val="00F6087C"/>
    <w:rsid w:val="00F91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714EC"/>
  <w15:docId w15:val="{45B853A6-AF2B-4CA3-9743-3E10F90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12"/>
    <w:pPr>
      <w:spacing w:line="300" w:lineRule="exact"/>
    </w:pPr>
    <w:rPr>
      <w:rFonts w:ascii="Arial" w:hAnsi="Arial"/>
      <w:sz w:val="24"/>
    </w:rPr>
  </w:style>
  <w:style w:type="paragraph" w:styleId="Heading1">
    <w:name w:val="heading 1"/>
    <w:basedOn w:val="Normal"/>
    <w:next w:val="Normal"/>
    <w:link w:val="Heading1Char"/>
    <w:uiPriority w:val="9"/>
    <w:qFormat/>
    <w:rsid w:val="00C54B17"/>
    <w:pPr>
      <w:keepNext/>
      <w:keepLines/>
      <w:spacing w:line="750" w:lineRule="exact"/>
      <w:outlineLvl w:val="0"/>
    </w:pPr>
    <w:rPr>
      <w:rFonts w:ascii="Arial Bold" w:eastAsiaTheme="majorEastAsia" w:hAnsi="Arial Bold" w:cstheme="majorBidi"/>
      <w:bCs/>
      <w:color w:val="00427A"/>
      <w:kern w:val="60"/>
      <w:sz w:val="60"/>
      <w:szCs w:val="60"/>
    </w:rPr>
  </w:style>
  <w:style w:type="paragraph" w:styleId="Heading2">
    <w:name w:val="heading 2"/>
    <w:basedOn w:val="Normal"/>
    <w:next w:val="Normal"/>
    <w:link w:val="Heading2Char"/>
    <w:uiPriority w:val="9"/>
    <w:unhideWhenUsed/>
    <w:qFormat/>
    <w:rsid w:val="00C562F8"/>
    <w:pPr>
      <w:keepNext/>
      <w:keepLines/>
      <w:spacing w:before="360" w:line="450" w:lineRule="exact"/>
      <w:outlineLvl w:val="1"/>
    </w:pPr>
    <w:rPr>
      <w:rFonts w:ascii="Arial Bold" w:eastAsiaTheme="majorEastAsia" w:hAnsi="Arial Bold" w:cstheme="majorBidi"/>
      <w:bCs/>
      <w:color w:val="00427A"/>
      <w:sz w:val="36"/>
      <w:szCs w:val="36"/>
    </w:rPr>
  </w:style>
  <w:style w:type="paragraph" w:styleId="Heading3">
    <w:name w:val="heading 3"/>
    <w:basedOn w:val="Normal"/>
    <w:next w:val="Normal"/>
    <w:link w:val="Heading3Char"/>
    <w:uiPriority w:val="9"/>
    <w:unhideWhenUsed/>
    <w:qFormat/>
    <w:rsid w:val="00C562F8"/>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PIRSATitle">
    <w:name w:val="PIRSA Title"/>
    <w:basedOn w:val="Normal"/>
    <w:qFormat/>
    <w:rsid w:val="005B09C5"/>
    <w:rPr>
      <w:rFonts w:cs="Arial Bold"/>
      <w:color w:val="FFFFFF"/>
      <w:sz w:val="40"/>
      <w:szCs w:val="40"/>
      <w:u w:color="000000"/>
    </w:rPr>
  </w:style>
  <w:style w:type="paragraph" w:customStyle="1" w:styleId="FeatureText">
    <w:name w:val="Feature Text"/>
    <w:basedOn w:val="Normal"/>
    <w:qFormat/>
    <w:rsid w:val="007F37CB"/>
    <w:pPr>
      <w:spacing w:before="320" w:after="400" w:line="400" w:lineRule="exact"/>
    </w:pPr>
    <w:rPr>
      <w:rFonts w:cs="Arial"/>
      <w:color w:val="00427A"/>
      <w:sz w:val="32"/>
      <w:szCs w:val="28"/>
      <w:u w:color="000000"/>
    </w:rPr>
  </w:style>
  <w:style w:type="paragraph" w:customStyle="1" w:styleId="PIRSAHeading2">
    <w:name w:val="PIRSA Heading 2"/>
    <w:basedOn w:val="Normal"/>
    <w:qFormat/>
    <w:rsid w:val="00452A2B"/>
    <w:pPr>
      <w:spacing w:before="360" w:line="450" w:lineRule="exact"/>
    </w:pPr>
    <w:rPr>
      <w:rFonts w:ascii="Arial Bold" w:hAnsi="Arial Bold" w:cs="Arial Bold"/>
      <w:color w:val="00427A"/>
      <w:sz w:val="36"/>
      <w:szCs w:val="28"/>
      <w:u w:color="000000"/>
    </w:rPr>
  </w:style>
  <w:style w:type="paragraph" w:customStyle="1" w:styleId="PIRSABodyText">
    <w:name w:val="PIRSA Body Text"/>
    <w:basedOn w:val="Normal"/>
    <w:qFormat/>
    <w:rsid w:val="00452A2B"/>
    <w:pPr>
      <w:spacing w:before="240"/>
    </w:pPr>
    <w:rPr>
      <w:rFonts w:cs="Arial"/>
      <w:szCs w:val="19"/>
      <w:u w:color="000000"/>
    </w:rPr>
  </w:style>
  <w:style w:type="paragraph" w:customStyle="1" w:styleId="PIRSABullets">
    <w:name w:val="PIRSA Bullets"/>
    <w:basedOn w:val="PIRSABodyText"/>
    <w:qFormat/>
    <w:rsid w:val="00452A2B"/>
    <w:pPr>
      <w:spacing w:before="120"/>
      <w:ind w:left="278" w:hanging="301"/>
    </w:pPr>
  </w:style>
  <w:style w:type="paragraph" w:customStyle="1" w:styleId="PIRSABulletsLastPoint">
    <w:name w:val="PIRSA Bullets Last Point"/>
    <w:basedOn w:val="PIRSABullets"/>
    <w:qFormat/>
    <w:rsid w:val="00824D9B"/>
    <w:pPr>
      <w:spacing w:after="240"/>
    </w:pPr>
  </w:style>
  <w:style w:type="paragraph" w:customStyle="1" w:styleId="PIRSAHeading3">
    <w:name w:val="PIRSA Heading 3"/>
    <w:basedOn w:val="Normal"/>
    <w:qFormat/>
    <w:rsid w:val="00452A2B"/>
    <w:pPr>
      <w:spacing w:before="240"/>
    </w:pPr>
    <w:rPr>
      <w:rFonts w:ascii="Arial Bold" w:hAnsi="Arial Bold" w:cs="Arial Bold"/>
      <w:szCs w:val="23"/>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customStyle="1" w:styleId="PIRSAHeading1">
    <w:name w:val="PIRSA Heading 1"/>
    <w:qFormat/>
    <w:rsid w:val="00452A2B"/>
    <w:pPr>
      <w:spacing w:after="600" w:line="750" w:lineRule="exact"/>
    </w:pPr>
    <w:rPr>
      <w:rFonts w:ascii="Arial" w:hAnsi="Arial" w:cs="Arial"/>
      <w:b/>
      <w:color w:val="00427A"/>
      <w:sz w:val="60"/>
      <w:szCs w:val="28"/>
      <w:u w:color="000000"/>
    </w:rPr>
  </w:style>
  <w:style w:type="paragraph" w:styleId="BalloonText">
    <w:name w:val="Balloon Text"/>
    <w:basedOn w:val="Normal"/>
    <w:link w:val="BalloonTextChar"/>
    <w:uiPriority w:val="99"/>
    <w:semiHidden/>
    <w:unhideWhenUsed/>
    <w:rsid w:val="005B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9C5"/>
    <w:rPr>
      <w:rFonts w:ascii="Lucida Grande" w:hAnsi="Lucida Grande" w:cs="Lucida Grande"/>
      <w:sz w:val="18"/>
      <w:szCs w:val="18"/>
    </w:rPr>
  </w:style>
  <w:style w:type="paragraph" w:styleId="Title">
    <w:name w:val="Title"/>
    <w:basedOn w:val="Normal"/>
    <w:next w:val="Normal"/>
    <w:link w:val="TitleChar"/>
    <w:uiPriority w:val="10"/>
    <w:qFormat/>
    <w:rsid w:val="003D1BF7"/>
    <w:pPr>
      <w:spacing w:line="500" w:lineRule="exact"/>
    </w:pPr>
    <w:rPr>
      <w:rFonts w:eastAsiaTheme="majorEastAsia" w:cstheme="majorBidi"/>
      <w:color w:val="FFFFFF" w:themeColor="background1"/>
      <w:kern w:val="28"/>
      <w:sz w:val="40"/>
      <w:szCs w:val="40"/>
    </w:rPr>
  </w:style>
  <w:style w:type="character" w:customStyle="1" w:styleId="TitleChar">
    <w:name w:val="Title Char"/>
    <w:basedOn w:val="DefaultParagraphFont"/>
    <w:link w:val="Title"/>
    <w:uiPriority w:val="10"/>
    <w:rsid w:val="003D1BF7"/>
    <w:rPr>
      <w:rFonts w:ascii="Arial" w:eastAsiaTheme="majorEastAsia" w:hAnsi="Arial" w:cstheme="majorBidi"/>
      <w:color w:val="FFFFFF" w:themeColor="background1"/>
      <w:kern w:val="28"/>
      <w:sz w:val="40"/>
      <w:szCs w:val="40"/>
    </w:rPr>
  </w:style>
  <w:style w:type="character" w:customStyle="1" w:styleId="Heading1Char">
    <w:name w:val="Heading 1 Char"/>
    <w:basedOn w:val="DefaultParagraphFont"/>
    <w:link w:val="Heading1"/>
    <w:uiPriority w:val="9"/>
    <w:rsid w:val="00C54B17"/>
    <w:rPr>
      <w:rFonts w:ascii="Arial Bold" w:eastAsiaTheme="majorEastAsia" w:hAnsi="Arial Bold" w:cstheme="majorBidi"/>
      <w:bCs/>
      <w:color w:val="00427A"/>
      <w:kern w:val="60"/>
      <w:sz w:val="60"/>
      <w:szCs w:val="60"/>
    </w:rPr>
  </w:style>
  <w:style w:type="paragraph" w:styleId="NoSpacing">
    <w:name w:val="No Spacing"/>
    <w:uiPriority w:val="1"/>
    <w:qFormat/>
    <w:rsid w:val="00E43E6C"/>
  </w:style>
  <w:style w:type="paragraph" w:styleId="BodyText">
    <w:name w:val="Body Text"/>
    <w:basedOn w:val="Normal"/>
    <w:link w:val="BodyTextChar"/>
    <w:uiPriority w:val="99"/>
    <w:unhideWhenUsed/>
    <w:qFormat/>
    <w:rsid w:val="007F37CB"/>
    <w:pPr>
      <w:spacing w:before="240"/>
    </w:pPr>
    <w:rPr>
      <w:szCs w:val="24"/>
    </w:rPr>
  </w:style>
  <w:style w:type="character" w:customStyle="1" w:styleId="BodyTextChar">
    <w:name w:val="Body Text Char"/>
    <w:basedOn w:val="DefaultParagraphFont"/>
    <w:link w:val="BodyText"/>
    <w:uiPriority w:val="99"/>
    <w:rsid w:val="007F37CB"/>
    <w:rPr>
      <w:rFonts w:ascii="Arial" w:hAnsi="Arial"/>
      <w:sz w:val="24"/>
      <w:szCs w:val="24"/>
    </w:rPr>
  </w:style>
  <w:style w:type="paragraph" w:styleId="ListBullet">
    <w:name w:val="List Bullet"/>
    <w:basedOn w:val="BodyText"/>
    <w:uiPriority w:val="99"/>
    <w:unhideWhenUsed/>
    <w:qFormat/>
    <w:rsid w:val="007F37CB"/>
    <w:pPr>
      <w:numPr>
        <w:numId w:val="2"/>
      </w:numPr>
      <w:spacing w:before="120"/>
      <w:ind w:left="357" w:hanging="357"/>
    </w:pPr>
  </w:style>
  <w:style w:type="character" w:customStyle="1" w:styleId="Heading2Char">
    <w:name w:val="Heading 2 Char"/>
    <w:basedOn w:val="DefaultParagraphFont"/>
    <w:link w:val="Heading2"/>
    <w:uiPriority w:val="9"/>
    <w:rsid w:val="00C562F8"/>
    <w:rPr>
      <w:rFonts w:ascii="Arial Bold" w:eastAsiaTheme="majorEastAsia" w:hAnsi="Arial Bold" w:cstheme="majorBidi"/>
      <w:bCs/>
      <w:color w:val="00427A"/>
      <w:sz w:val="36"/>
      <w:szCs w:val="36"/>
    </w:rPr>
  </w:style>
  <w:style w:type="character" w:customStyle="1" w:styleId="Heading3Char">
    <w:name w:val="Heading 3 Char"/>
    <w:basedOn w:val="DefaultParagraphFont"/>
    <w:link w:val="Heading3"/>
    <w:uiPriority w:val="9"/>
    <w:rsid w:val="00C562F8"/>
    <w:rPr>
      <w:rFonts w:ascii="Arial Bold" w:eastAsiaTheme="majorEastAsia" w:hAnsi="Arial Bold" w:cstheme="majorBidi"/>
      <w:bCs/>
      <w:sz w:val="24"/>
    </w:rPr>
  </w:style>
  <w:style w:type="paragraph" w:styleId="ListParagraph">
    <w:name w:val="List Paragraph"/>
    <w:basedOn w:val="Normal"/>
    <w:uiPriority w:val="34"/>
    <w:qFormat/>
    <w:rsid w:val="00D5092A"/>
    <w:pPr>
      <w:ind w:left="720"/>
      <w:contextualSpacing/>
    </w:pPr>
  </w:style>
  <w:style w:type="character" w:styleId="CommentReference">
    <w:name w:val="annotation reference"/>
    <w:basedOn w:val="DefaultParagraphFont"/>
    <w:uiPriority w:val="99"/>
    <w:semiHidden/>
    <w:unhideWhenUsed/>
    <w:rsid w:val="002138EF"/>
    <w:rPr>
      <w:sz w:val="16"/>
      <w:szCs w:val="16"/>
    </w:rPr>
  </w:style>
  <w:style w:type="paragraph" w:styleId="CommentText">
    <w:name w:val="annotation text"/>
    <w:basedOn w:val="Normal"/>
    <w:link w:val="CommentTextChar"/>
    <w:uiPriority w:val="99"/>
    <w:semiHidden/>
    <w:unhideWhenUsed/>
    <w:rsid w:val="002138EF"/>
    <w:pPr>
      <w:spacing w:line="240" w:lineRule="auto"/>
    </w:pPr>
    <w:rPr>
      <w:sz w:val="20"/>
    </w:rPr>
  </w:style>
  <w:style w:type="character" w:customStyle="1" w:styleId="CommentTextChar">
    <w:name w:val="Comment Text Char"/>
    <w:basedOn w:val="DefaultParagraphFont"/>
    <w:link w:val="CommentText"/>
    <w:uiPriority w:val="99"/>
    <w:semiHidden/>
    <w:rsid w:val="002138EF"/>
    <w:rPr>
      <w:rFonts w:ascii="Arial" w:hAnsi="Arial"/>
    </w:rPr>
  </w:style>
  <w:style w:type="paragraph" w:styleId="CommentSubject">
    <w:name w:val="annotation subject"/>
    <w:basedOn w:val="CommentText"/>
    <w:next w:val="CommentText"/>
    <w:link w:val="CommentSubjectChar"/>
    <w:uiPriority w:val="99"/>
    <w:semiHidden/>
    <w:unhideWhenUsed/>
    <w:rsid w:val="002138EF"/>
    <w:rPr>
      <w:b/>
      <w:bCs/>
    </w:rPr>
  </w:style>
  <w:style w:type="character" w:customStyle="1" w:styleId="CommentSubjectChar">
    <w:name w:val="Comment Subject Char"/>
    <w:basedOn w:val="CommentTextChar"/>
    <w:link w:val="CommentSubject"/>
    <w:uiPriority w:val="99"/>
    <w:semiHidden/>
    <w:rsid w:val="002138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2747">
      <w:bodyDiv w:val="1"/>
      <w:marLeft w:val="0"/>
      <w:marRight w:val="0"/>
      <w:marTop w:val="0"/>
      <w:marBottom w:val="0"/>
      <w:divBdr>
        <w:top w:val="none" w:sz="0" w:space="0" w:color="auto"/>
        <w:left w:val="none" w:sz="0" w:space="0" w:color="auto"/>
        <w:bottom w:val="none" w:sz="0" w:space="0" w:color="auto"/>
        <w:right w:val="none" w:sz="0" w:space="0" w:color="auto"/>
      </w:divBdr>
    </w:div>
    <w:div w:id="1795251584">
      <w:bodyDiv w:val="1"/>
      <w:marLeft w:val="0"/>
      <w:marRight w:val="0"/>
      <w:marTop w:val="0"/>
      <w:marBottom w:val="0"/>
      <w:divBdr>
        <w:top w:val="none" w:sz="0" w:space="0" w:color="auto"/>
        <w:left w:val="none" w:sz="0" w:space="0" w:color="auto"/>
        <w:bottom w:val="none" w:sz="0" w:space="0" w:color="auto"/>
        <w:right w:val="none" w:sz="0" w:space="0" w:color="auto"/>
      </w:divBdr>
    </w:div>
    <w:div w:id="20818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9525-8481-4E14-BF98-C7B53DB8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Robinson</dc:creator>
  <cp:lastModifiedBy>Tsoukalas, Joanna (PIRSA)</cp:lastModifiedBy>
  <cp:revision>2</cp:revision>
  <cp:lastPrinted>2019-10-24T06:15:00Z</cp:lastPrinted>
  <dcterms:created xsi:type="dcterms:W3CDTF">2019-11-07T12:19:00Z</dcterms:created>
  <dcterms:modified xsi:type="dcterms:W3CDTF">2019-11-07T12:19:00Z</dcterms:modified>
</cp:coreProperties>
</file>