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AF1F" w14:textId="72C69D6C" w:rsidR="00D17699" w:rsidRPr="003847B3" w:rsidRDefault="00D17699" w:rsidP="003847B3">
      <w:pPr>
        <w:widowControl w:val="0"/>
        <w:spacing w:after="0" w:line="276" w:lineRule="auto"/>
        <w:ind w:left="80"/>
        <w:rPr>
          <w:rFonts w:ascii="Arial" w:eastAsia="Century Schoolbook" w:hAnsi="Arial" w:cs="Arial"/>
          <w:b/>
          <w:bCs/>
          <w:color w:val="2F5496" w:themeColor="accent1" w:themeShade="BF"/>
          <w:sz w:val="32"/>
          <w:szCs w:val="32"/>
          <w:lang w:val="en-US"/>
        </w:rPr>
      </w:pPr>
      <w:r w:rsidRPr="003847B3">
        <w:rPr>
          <w:rFonts w:ascii="Arial" w:eastAsia="Century Schoolbook" w:hAnsi="Arial" w:cs="Arial"/>
          <w:b/>
          <w:bCs/>
          <w:color w:val="2F5496" w:themeColor="accent1" w:themeShade="BF"/>
          <w:sz w:val="32"/>
          <w:szCs w:val="32"/>
          <w:lang w:val="en-US"/>
        </w:rPr>
        <w:t xml:space="preserve">ASSESSMENT ON STOCK </w:t>
      </w:r>
      <w:r w:rsidR="00CB200D">
        <w:rPr>
          <w:rFonts w:ascii="Arial" w:eastAsia="Century Schoolbook" w:hAnsi="Arial" w:cs="Arial"/>
          <w:b/>
          <w:bCs/>
          <w:color w:val="2F5496" w:themeColor="accent1" w:themeShade="BF"/>
          <w:sz w:val="32"/>
          <w:szCs w:val="32"/>
          <w:lang w:val="en-US"/>
        </w:rPr>
        <w:t>TRIBUNAL</w:t>
      </w:r>
      <w:r w:rsidR="00D00114">
        <w:rPr>
          <w:rFonts w:ascii="Arial" w:eastAsia="Century Schoolbook" w:hAnsi="Arial" w:cs="Arial"/>
          <w:b/>
          <w:bCs/>
          <w:color w:val="2F5496" w:themeColor="accent1" w:themeShade="BF"/>
          <w:sz w:val="32"/>
          <w:szCs w:val="32"/>
          <w:lang w:val="en-US"/>
        </w:rPr>
        <w:t xml:space="preserve"> </w:t>
      </w:r>
      <w:r w:rsidRPr="003847B3">
        <w:rPr>
          <w:rFonts w:ascii="Arial" w:eastAsia="Century Schoolbook" w:hAnsi="Arial" w:cs="Arial"/>
          <w:b/>
          <w:bCs/>
          <w:color w:val="2F5496" w:themeColor="accent1" w:themeShade="BF"/>
          <w:sz w:val="32"/>
          <w:szCs w:val="32"/>
          <w:lang w:val="en-US"/>
        </w:rPr>
        <w:t>ACT AMENDMENT BILL</w:t>
      </w:r>
      <w:r w:rsidR="003847B3" w:rsidRPr="003847B3">
        <w:rPr>
          <w:rFonts w:ascii="Arial" w:eastAsia="Century Schoolbook" w:hAnsi="Arial" w:cs="Arial"/>
          <w:b/>
          <w:bCs/>
          <w:color w:val="2F5496" w:themeColor="accent1" w:themeShade="BF"/>
          <w:sz w:val="32"/>
          <w:szCs w:val="32"/>
          <w:lang w:val="en-US"/>
        </w:rPr>
        <w:t xml:space="preserve"> 1862</w:t>
      </w:r>
    </w:p>
    <w:p w14:paraId="7F2FC37C" w14:textId="1889CB84" w:rsidR="003847B3" w:rsidRPr="003847B3" w:rsidRDefault="003847B3" w:rsidP="003847B3">
      <w:pPr>
        <w:widowControl w:val="0"/>
        <w:spacing w:after="0" w:line="276" w:lineRule="auto"/>
        <w:ind w:left="80"/>
        <w:rPr>
          <w:rFonts w:ascii="Arial" w:eastAsia="Century Schoolbook" w:hAnsi="Arial" w:cs="Arial"/>
          <w:b/>
          <w:bCs/>
          <w:color w:val="2F5496" w:themeColor="accent1" w:themeShade="BF"/>
          <w:sz w:val="28"/>
          <w:szCs w:val="28"/>
          <w:lang w:val="en-US"/>
        </w:rPr>
      </w:pPr>
      <w:r w:rsidRPr="003847B3">
        <w:rPr>
          <w:rFonts w:ascii="Arial" w:eastAsia="Century Schoolbook" w:hAnsi="Arial" w:cs="Arial"/>
          <w:b/>
          <w:bCs/>
          <w:color w:val="2F5496" w:themeColor="accent1" w:themeShade="BF"/>
          <w:sz w:val="28"/>
          <w:szCs w:val="28"/>
          <w:lang w:val="en-US"/>
        </w:rPr>
        <w:t>House of Assembly, 15 August 1862, pages 669-70</w:t>
      </w:r>
    </w:p>
    <w:p w14:paraId="79515241" w14:textId="5C50F5BA" w:rsidR="003847B3" w:rsidRPr="003847B3" w:rsidRDefault="003847B3" w:rsidP="003847B3">
      <w:pPr>
        <w:widowControl w:val="0"/>
        <w:spacing w:after="0" w:line="276" w:lineRule="auto"/>
        <w:ind w:left="80"/>
        <w:rPr>
          <w:rFonts w:ascii="Arial" w:eastAsia="Century Schoolbook" w:hAnsi="Arial" w:cs="Arial"/>
          <w:color w:val="2F5496" w:themeColor="accent1" w:themeShade="BF"/>
          <w:sz w:val="28"/>
          <w:szCs w:val="28"/>
          <w:lang w:val="en-US"/>
        </w:rPr>
      </w:pPr>
      <w:r w:rsidRPr="003847B3">
        <w:rPr>
          <w:rFonts w:ascii="Arial" w:eastAsia="Century Schoolbook" w:hAnsi="Arial" w:cs="Arial"/>
          <w:color w:val="2F5496" w:themeColor="accent1" w:themeShade="BF"/>
          <w:sz w:val="28"/>
          <w:szCs w:val="28"/>
          <w:lang w:val="en-US"/>
        </w:rPr>
        <w:t>Second reading</w:t>
      </w:r>
    </w:p>
    <w:p w14:paraId="28EFD9F5" w14:textId="0156F4E5" w:rsidR="003847B3" w:rsidRDefault="003847B3" w:rsidP="003847B3">
      <w:pPr>
        <w:widowControl w:val="0"/>
        <w:spacing w:after="0" w:line="276" w:lineRule="auto"/>
        <w:ind w:left="80"/>
        <w:rPr>
          <w:rFonts w:ascii="Arial" w:eastAsia="Century Schoolbook" w:hAnsi="Arial" w:cs="Arial"/>
          <w:color w:val="000000"/>
          <w:sz w:val="24"/>
          <w:szCs w:val="24"/>
          <w:lang w:val="en-US"/>
        </w:rPr>
      </w:pPr>
    </w:p>
    <w:p w14:paraId="22138E3F" w14:textId="77777777" w:rsidR="003E676A" w:rsidRDefault="00D17699" w:rsidP="003E676A">
      <w:pPr>
        <w:widowControl w:val="0"/>
        <w:spacing w:after="0" w:line="276" w:lineRule="auto"/>
        <w:ind w:right="60"/>
        <w:rPr>
          <w:rFonts w:ascii="Arial" w:eastAsia="Century Schoolbook" w:hAnsi="Arial" w:cs="Arial"/>
          <w:color w:val="000000"/>
          <w:sz w:val="24"/>
          <w:szCs w:val="24"/>
          <w:lang w:val="en-US"/>
        </w:rPr>
      </w:pPr>
      <w:r w:rsidRPr="003847B3">
        <w:rPr>
          <w:rFonts w:ascii="Arial" w:eastAsia="Century Schoolbook" w:hAnsi="Arial" w:cs="Arial"/>
          <w:b/>
          <w:bCs/>
          <w:color w:val="000000"/>
          <w:sz w:val="24"/>
          <w:szCs w:val="24"/>
          <w:lang w:val="en-US"/>
        </w:rPr>
        <w:t>Mr. BROWNE</w:t>
      </w:r>
      <w:r w:rsidRPr="003847B3">
        <w:rPr>
          <w:rFonts w:ascii="Arial" w:eastAsia="Century Schoolbook" w:hAnsi="Arial" w:cs="Arial"/>
          <w:color w:val="000000"/>
          <w:sz w:val="24"/>
          <w:szCs w:val="24"/>
          <w:lang w:val="en-US"/>
        </w:rPr>
        <w:t xml:space="preserve"> moved the second reading of the Assessment on Stock Act Amendment Bill. </w:t>
      </w:r>
      <w:r w:rsidR="0098343C">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The hon. member was almost inaudible to us in consequence of the hum of conversation goin</w:t>
      </w:r>
      <w:r w:rsidR="003E676A">
        <w:rPr>
          <w:rFonts w:ascii="Arial" w:eastAsia="Century Schoolbook" w:hAnsi="Arial" w:cs="Arial"/>
          <w:color w:val="000000"/>
          <w:sz w:val="24"/>
          <w:szCs w:val="24"/>
          <w:lang w:val="en-US"/>
        </w:rPr>
        <w:t>g</w:t>
      </w:r>
      <w:r w:rsidRPr="003847B3">
        <w:rPr>
          <w:rFonts w:ascii="Arial" w:eastAsia="Century Schoolbook" w:hAnsi="Arial" w:cs="Arial"/>
          <w:color w:val="000000"/>
          <w:sz w:val="24"/>
          <w:szCs w:val="24"/>
          <w:lang w:val="en-US"/>
        </w:rPr>
        <w:t xml:space="preserve"> on in the body of the House.</w:t>
      </w:r>
      <w:r w:rsidR="003E676A">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 xml:space="preserve"> We understood him to say that the object of this Act was merely to provide an appeal in certain cases of over-assessment, </w:t>
      </w:r>
      <w:proofErr w:type="gramStart"/>
      <w:r w:rsidRPr="003847B3">
        <w:rPr>
          <w:rFonts w:ascii="Arial" w:eastAsia="Century Schoolbook" w:hAnsi="Arial" w:cs="Arial"/>
          <w:color w:val="000000"/>
          <w:sz w:val="24"/>
          <w:szCs w:val="24"/>
          <w:lang w:val="en-US"/>
        </w:rPr>
        <w:t>and also</w:t>
      </w:r>
      <w:proofErr w:type="gramEnd"/>
      <w:r w:rsidRPr="003847B3">
        <w:rPr>
          <w:rFonts w:ascii="Arial" w:eastAsia="Century Schoolbook" w:hAnsi="Arial" w:cs="Arial"/>
          <w:color w:val="000000"/>
          <w:sz w:val="24"/>
          <w:szCs w:val="24"/>
          <w:lang w:val="en-US"/>
        </w:rPr>
        <w:t xml:space="preserve"> to provide for the discontinuance of the principle of paying in money on an over assessment. </w:t>
      </w:r>
      <w:r w:rsidR="003E676A">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 xml:space="preserve">In Victoria a similar power was given to the pastoral lessees, and the House would see that it was a desirable measure. </w:t>
      </w:r>
      <w:r w:rsidR="003E676A">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He should move the second reading.</w:t>
      </w:r>
    </w:p>
    <w:p w14:paraId="63F276CD" w14:textId="77777777" w:rsidR="003E676A" w:rsidRDefault="003E676A" w:rsidP="003E676A">
      <w:pPr>
        <w:widowControl w:val="0"/>
        <w:spacing w:after="0" w:line="276" w:lineRule="auto"/>
        <w:ind w:right="60"/>
        <w:rPr>
          <w:rFonts w:ascii="Arial" w:eastAsia="Century Schoolbook" w:hAnsi="Arial" w:cs="Arial"/>
          <w:color w:val="000000"/>
          <w:sz w:val="24"/>
          <w:szCs w:val="24"/>
          <w:lang w:val="en-US"/>
        </w:rPr>
      </w:pPr>
    </w:p>
    <w:p w14:paraId="70EE8583" w14:textId="6B2E1397" w:rsidR="00D17699" w:rsidRPr="003847B3" w:rsidRDefault="00D17699" w:rsidP="003E676A">
      <w:pPr>
        <w:widowControl w:val="0"/>
        <w:spacing w:after="0" w:line="276" w:lineRule="auto"/>
        <w:ind w:right="6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The COMMISSIONER OF CROWN LANDS said the Government were prepared to assent to the second reading of the Bill, but there were some matters of detail which they were not prepared to assent to altogether, but which he had no doubt could be amicably settled in Committee.</w:t>
      </w:r>
      <w:r w:rsidR="003E676A">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 xml:space="preserve"> He would ask the hon member not to proceed with the Bill in Committee on that day, but to allow members an opportunity of considering the precise terms on which appeals should be granted. </w:t>
      </w:r>
      <w:r w:rsidR="003E676A">
        <w:rPr>
          <w:rFonts w:ascii="Arial" w:eastAsia="Century Schoolbook" w:hAnsi="Arial" w:cs="Arial"/>
          <w:color w:val="000000"/>
          <w:sz w:val="24"/>
          <w:szCs w:val="24"/>
          <w:lang w:val="en-US"/>
        </w:rPr>
        <w:t xml:space="preserve"> </w:t>
      </w:r>
      <w:r w:rsidRPr="003847B3">
        <w:rPr>
          <w:rFonts w:ascii="Arial" w:eastAsia="Century Schoolbook" w:hAnsi="Arial" w:cs="Arial"/>
          <w:color w:val="000000"/>
          <w:sz w:val="24"/>
          <w:szCs w:val="24"/>
          <w:lang w:val="en-US"/>
        </w:rPr>
        <w:t xml:space="preserve">There was no wish on the part or any member of the Government to do otherwise than to </w:t>
      </w:r>
      <w:r w:rsidR="003E676A" w:rsidRPr="003847B3">
        <w:rPr>
          <w:rFonts w:ascii="Arial" w:eastAsia="Century Schoolbook" w:hAnsi="Arial" w:cs="Arial"/>
          <w:color w:val="000000"/>
          <w:sz w:val="24"/>
          <w:szCs w:val="24"/>
          <w:lang w:val="en-US"/>
        </w:rPr>
        <w:t>carry</w:t>
      </w:r>
      <w:r w:rsidRPr="003847B3">
        <w:rPr>
          <w:rFonts w:ascii="Arial" w:eastAsia="Century Schoolbook" w:hAnsi="Arial" w:cs="Arial"/>
          <w:color w:val="000000"/>
          <w:sz w:val="24"/>
          <w:szCs w:val="24"/>
          <w:lang w:val="en-US"/>
        </w:rPr>
        <w:t xml:space="preserve"> out the provisions of the Assessment on Stock Act in their integrity, and if it could be shown that that had not been done there would be no objection either to reduce or increase the assessments as might be show</w:t>
      </w:r>
      <w:r w:rsidR="003E676A">
        <w:rPr>
          <w:rFonts w:ascii="Arial" w:eastAsia="Century Schoolbook" w:hAnsi="Arial" w:cs="Arial"/>
          <w:color w:val="000000"/>
          <w:sz w:val="24"/>
          <w:szCs w:val="24"/>
          <w:lang w:val="en-US"/>
        </w:rPr>
        <w:t>n</w:t>
      </w:r>
      <w:r w:rsidRPr="003847B3">
        <w:rPr>
          <w:rFonts w:ascii="Arial" w:eastAsia="Century Schoolbook" w:hAnsi="Arial" w:cs="Arial"/>
          <w:color w:val="000000"/>
          <w:sz w:val="24"/>
          <w:szCs w:val="24"/>
          <w:lang w:val="en-US"/>
        </w:rPr>
        <w:t xml:space="preserve"> on appeal to be necessary.</w:t>
      </w:r>
    </w:p>
    <w:p w14:paraId="14FB8896" w14:textId="77777777" w:rsidR="003E676A" w:rsidRDefault="003E676A" w:rsidP="003E676A">
      <w:pPr>
        <w:widowControl w:val="0"/>
        <w:spacing w:after="0" w:line="276" w:lineRule="auto"/>
        <w:ind w:right="60"/>
        <w:rPr>
          <w:rFonts w:ascii="Arial" w:eastAsia="Century Schoolbook" w:hAnsi="Arial" w:cs="Arial"/>
          <w:color w:val="000000"/>
          <w:sz w:val="24"/>
          <w:szCs w:val="24"/>
          <w:lang w:val="en-US"/>
        </w:rPr>
      </w:pPr>
    </w:p>
    <w:p w14:paraId="6A27043A" w14:textId="77777777" w:rsidR="003E676A" w:rsidRDefault="00D17699" w:rsidP="003E676A">
      <w:pPr>
        <w:widowControl w:val="0"/>
        <w:spacing w:after="0" w:line="276" w:lineRule="auto"/>
        <w:ind w:right="6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Mr. TOWNSEND did not rise to oppose the second reading of the Bill, but to express a hope that the hon member would not go further with the measure on that day.</w:t>
      </w:r>
    </w:p>
    <w:p w14:paraId="489910DB" w14:textId="77777777" w:rsidR="003E676A" w:rsidRDefault="003E676A" w:rsidP="003E676A">
      <w:pPr>
        <w:widowControl w:val="0"/>
        <w:spacing w:after="0" w:line="276" w:lineRule="auto"/>
        <w:ind w:right="60"/>
        <w:rPr>
          <w:rFonts w:ascii="Arial" w:eastAsia="Century Schoolbook" w:hAnsi="Arial" w:cs="Arial"/>
          <w:color w:val="000000"/>
          <w:sz w:val="24"/>
          <w:szCs w:val="24"/>
          <w:lang w:val="en-US"/>
        </w:rPr>
      </w:pPr>
    </w:p>
    <w:p w14:paraId="4A523F4A" w14:textId="75DA0906" w:rsidR="00D17699" w:rsidRPr="003847B3" w:rsidRDefault="00D17699" w:rsidP="003E676A">
      <w:pPr>
        <w:widowControl w:val="0"/>
        <w:spacing w:after="0" w:line="276" w:lineRule="auto"/>
        <w:ind w:right="6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The Bill was then read a second time.</w:t>
      </w:r>
    </w:p>
    <w:p w14:paraId="5052D140" w14:textId="77777777" w:rsidR="00D17699" w:rsidRPr="003847B3" w:rsidRDefault="00D17699" w:rsidP="003847B3">
      <w:pPr>
        <w:widowControl w:val="0"/>
        <w:spacing w:after="0" w:line="276" w:lineRule="auto"/>
        <w:ind w:left="8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In Committee.</w:t>
      </w:r>
    </w:p>
    <w:p w14:paraId="14325626" w14:textId="77777777" w:rsidR="00D17699" w:rsidRPr="003847B3" w:rsidRDefault="00D17699" w:rsidP="003847B3">
      <w:pPr>
        <w:widowControl w:val="0"/>
        <w:spacing w:after="0" w:line="276" w:lineRule="auto"/>
        <w:ind w:left="8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Preamble postponed.</w:t>
      </w:r>
    </w:p>
    <w:p w14:paraId="6A1FB7BC" w14:textId="77777777" w:rsidR="00D17699" w:rsidRPr="003847B3" w:rsidRDefault="00D17699" w:rsidP="003847B3">
      <w:pPr>
        <w:widowControl w:val="0"/>
        <w:spacing w:after="0" w:line="276" w:lineRule="auto"/>
        <w:ind w:left="80" w:right="60"/>
        <w:rPr>
          <w:rFonts w:ascii="Arial" w:eastAsia="Century Schoolbook" w:hAnsi="Arial" w:cs="Arial"/>
          <w:color w:val="000000"/>
          <w:sz w:val="24"/>
          <w:szCs w:val="24"/>
          <w:lang w:val="en-US"/>
        </w:rPr>
      </w:pPr>
      <w:r w:rsidRPr="003847B3">
        <w:rPr>
          <w:rFonts w:ascii="Arial" w:eastAsia="Century Schoolbook" w:hAnsi="Arial" w:cs="Arial"/>
          <w:color w:val="000000"/>
          <w:sz w:val="24"/>
          <w:szCs w:val="24"/>
          <w:lang w:val="en-US"/>
        </w:rPr>
        <w:t xml:space="preserve">The CHAIRMAN reported </w:t>
      </w:r>
      <w:proofErr w:type="gramStart"/>
      <w:r w:rsidRPr="003847B3">
        <w:rPr>
          <w:rFonts w:ascii="Arial" w:eastAsia="Century Schoolbook" w:hAnsi="Arial" w:cs="Arial"/>
          <w:color w:val="000000"/>
          <w:sz w:val="24"/>
          <w:szCs w:val="24"/>
          <w:lang w:val="en-US"/>
        </w:rPr>
        <w:t>progress, and</w:t>
      </w:r>
      <w:proofErr w:type="gramEnd"/>
      <w:r w:rsidRPr="003847B3">
        <w:rPr>
          <w:rFonts w:ascii="Arial" w:eastAsia="Century Schoolbook" w:hAnsi="Arial" w:cs="Arial"/>
          <w:color w:val="000000"/>
          <w:sz w:val="24"/>
          <w:szCs w:val="24"/>
          <w:lang w:val="en-US"/>
        </w:rPr>
        <w:t xml:space="preserve"> obtained leave to flit again on Wednesday next.</w:t>
      </w:r>
    </w:p>
    <w:p w14:paraId="21E31BBB" w14:textId="754F3C5E" w:rsidR="00A054BA" w:rsidRPr="003847B3" w:rsidRDefault="00A054BA" w:rsidP="003847B3">
      <w:pPr>
        <w:spacing w:line="276" w:lineRule="auto"/>
        <w:rPr>
          <w:rFonts w:ascii="Arial" w:hAnsi="Arial" w:cs="Arial"/>
          <w:sz w:val="24"/>
          <w:szCs w:val="24"/>
        </w:rPr>
      </w:pPr>
    </w:p>
    <w:p w14:paraId="5D8C55AA" w14:textId="77777777" w:rsidR="00D17699" w:rsidRPr="003847B3" w:rsidRDefault="00D17699" w:rsidP="003847B3">
      <w:pPr>
        <w:spacing w:line="276" w:lineRule="auto"/>
        <w:rPr>
          <w:rFonts w:ascii="Arial" w:hAnsi="Arial" w:cs="Arial"/>
          <w:sz w:val="24"/>
          <w:szCs w:val="24"/>
        </w:rPr>
      </w:pPr>
    </w:p>
    <w:sectPr w:rsidR="00D17699" w:rsidRPr="003847B3" w:rsidSect="003847B3">
      <w:headerReference w:type="even" r:id="rId6"/>
      <w:headerReference w:type="default" r:id="rId7"/>
      <w:footerReference w:type="even"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D7A2" w14:textId="77777777" w:rsidR="00BB1C18" w:rsidRDefault="0051275B">
      <w:pPr>
        <w:spacing w:after="0" w:line="240" w:lineRule="auto"/>
      </w:pPr>
      <w:r>
        <w:separator/>
      </w:r>
    </w:p>
  </w:endnote>
  <w:endnote w:type="continuationSeparator" w:id="0">
    <w:p w14:paraId="56C05AAF" w14:textId="77777777" w:rsidR="00BB1C18" w:rsidRDefault="0051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E319" w14:textId="77777777" w:rsidR="005F618E" w:rsidRDefault="00827099">
    <w:pPr>
      <w:rPr>
        <w:sz w:val="2"/>
        <w:szCs w:val="2"/>
      </w:rPr>
    </w:pPr>
    <w:r>
      <w:rPr>
        <w:sz w:val="24"/>
        <w:szCs w:val="24"/>
      </w:rPr>
      <w:pict w14:anchorId="2EC6A254">
        <v:shapetype id="_x0000_t202" coordsize="21600,21600" o:spt="202" path="m,l,21600r21600,l21600,xe">
          <v:stroke joinstyle="miter"/>
          <v:path gradientshapeok="t" o:connecttype="rect"/>
        </v:shapetype>
        <v:shape id="_x0000_s1027" type="#_x0000_t202" style="position:absolute;margin-left:150.95pt;margin-top:702.15pt;width:7.7pt;height:5.75pt;z-index:-251655168;mso-wrap-style:none;mso-wrap-distance-left:5pt;mso-wrap-distance-right:5pt;mso-position-horizontal-relative:page;mso-position-vertical-relative:page" wrapcoords="0 0" filled="f" stroked="f">
          <v:textbox style="mso-fit-shape-to-text:t" inset="0,0,0,0">
            <w:txbxContent>
              <w:p w14:paraId="0B000632" w14:textId="77777777" w:rsidR="005F618E" w:rsidRDefault="00D17699">
                <w:pPr>
                  <w:spacing w:line="240" w:lineRule="auto"/>
                </w:pPr>
                <w:r>
                  <w:fldChar w:fldCharType="begin"/>
                </w:r>
                <w:r>
                  <w:instrText xml:space="preserve"> PAGE \* MERGEFORMAT </w:instrText>
                </w:r>
                <w:r>
                  <w:fldChar w:fldCharType="separate"/>
                </w:r>
                <w:r>
                  <w:rPr>
                    <w:rStyle w:val="Headerorfooter6pt"/>
                  </w:rPr>
                  <w:t>#</w:t>
                </w:r>
                <w:r>
                  <w:rPr>
                    <w:rStyle w:val="Headerorfooter6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D592" w14:textId="77777777" w:rsidR="00827099" w:rsidRPr="00827099" w:rsidRDefault="00827099" w:rsidP="0082709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827099">
      <w:rPr>
        <w:rFonts w:ascii="Arial" w:eastAsia="Arial Unicode MS" w:hAnsi="Arial" w:cs="Arial"/>
        <w:noProof/>
        <w:color w:val="548DD4"/>
        <w:sz w:val="24"/>
        <w:szCs w:val="24"/>
        <w:lang w:val="en-US"/>
      </w:rPr>
      <w:t>History of Agriculture South Australia</w:t>
    </w:r>
  </w:p>
  <w:bookmarkEnd w:id="0"/>
  <w:p w14:paraId="7A062EC2" w14:textId="77777777" w:rsidR="00827099" w:rsidRPr="00827099" w:rsidRDefault="00827099" w:rsidP="00827099">
    <w:pPr>
      <w:spacing w:after="200" w:line="276" w:lineRule="auto"/>
      <w:rPr>
        <w:rFonts w:ascii="Calibri" w:eastAsia="Calibri" w:hAnsi="Calibri" w:cs="Times New Roman"/>
        <w:lang w:val="en-US"/>
      </w:rPr>
    </w:pPr>
  </w:p>
  <w:bookmarkEnd w:id="1"/>
  <w:p w14:paraId="6AD5DF8F" w14:textId="77777777" w:rsidR="005F618E" w:rsidRDefault="00827099">
    <w:pPr>
      <w:rPr>
        <w:sz w:val="2"/>
        <w:szCs w:val="2"/>
      </w:rPr>
    </w:pPr>
    <w:r>
      <w:rPr>
        <w:sz w:val="24"/>
        <w:szCs w:val="24"/>
      </w:rPr>
      <w:pict w14:anchorId="154E47CF">
        <v:shapetype id="_x0000_t202" coordsize="21600,21600" o:spt="202" path="m,l,21600r21600,l21600,xe">
          <v:stroke joinstyle="miter"/>
          <v:path gradientshapeok="t" o:connecttype="rect"/>
        </v:shapetype>
        <v:shape id="_x0000_s1028" type="#_x0000_t202" style="position:absolute;margin-left:150.95pt;margin-top:702.15pt;width:7.7pt;height:5.75pt;z-index:-251654144;mso-wrap-style:none;mso-wrap-distance-left:5pt;mso-wrap-distance-right:5pt;mso-position-horizontal-relative:page;mso-position-vertical-relative:page" wrapcoords="0 0" filled="f" stroked="f">
          <v:textbox style="mso-fit-shape-to-text:t" inset="0,0,0,0">
            <w:txbxContent>
              <w:p w14:paraId="14A68C0F" w14:textId="77777777" w:rsidR="005F618E" w:rsidRDefault="00D17699">
                <w:pPr>
                  <w:spacing w:line="240" w:lineRule="auto"/>
                </w:pPr>
                <w:r>
                  <w:fldChar w:fldCharType="begin"/>
                </w:r>
                <w:r>
                  <w:instrText xml:space="preserve"> PAGE \* MERGEFORMAT </w:instrText>
                </w:r>
                <w:r>
                  <w:fldChar w:fldCharType="separate"/>
                </w:r>
                <w:r w:rsidRPr="00363A77">
                  <w:rPr>
                    <w:rStyle w:val="Headerorfooter6pt"/>
                    <w:noProof/>
                  </w:rPr>
                  <w:t>61</w:t>
                </w:r>
                <w:r>
                  <w:rPr>
                    <w:rStyle w:val="Headerorfooter6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ACEA" w14:textId="77777777" w:rsidR="00BB1C18" w:rsidRDefault="0051275B">
      <w:pPr>
        <w:spacing w:after="0" w:line="240" w:lineRule="auto"/>
      </w:pPr>
      <w:r>
        <w:separator/>
      </w:r>
    </w:p>
  </w:footnote>
  <w:footnote w:type="continuationSeparator" w:id="0">
    <w:p w14:paraId="6607D69C" w14:textId="77777777" w:rsidR="00BB1C18" w:rsidRDefault="0051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8602" w14:textId="77777777" w:rsidR="005F618E" w:rsidRDefault="00827099">
    <w:pPr>
      <w:rPr>
        <w:sz w:val="2"/>
        <w:szCs w:val="2"/>
      </w:rPr>
    </w:pPr>
    <w:r>
      <w:rPr>
        <w:sz w:val="24"/>
        <w:szCs w:val="24"/>
      </w:rPr>
      <w:pict w14:anchorId="1708F0B7">
        <v:shapetype id="_x0000_t202" coordsize="21600,21600" o:spt="202" path="m,l,21600r21600,l21600,xe">
          <v:stroke joinstyle="miter"/>
          <v:path gradientshapeok="t" o:connecttype="rect"/>
        </v:shapetype>
        <v:shape id="_x0000_s1025" type="#_x0000_t202" style="position:absolute;margin-left:122.6pt;margin-top:82.45pt;width:371.3pt;height:8.65pt;z-index:-251657216;mso-wrap-style:none;mso-wrap-distance-left:5pt;mso-wrap-distance-right:5pt;mso-position-horizontal-relative:page;mso-position-vertical-relative:page" wrapcoords="0 0" filled="f" stroked="f">
          <v:textbox style="mso-fit-shape-to-text:t" inset="0,0,0,0">
            <w:txbxContent>
              <w:p w14:paraId="77259B20" w14:textId="77777777" w:rsidR="005F618E" w:rsidRDefault="00D17699">
                <w:pPr>
                  <w:tabs>
                    <w:tab w:val="right" w:pos="5602"/>
                    <w:tab w:val="right" w:pos="7344"/>
                  </w:tabs>
                  <w:spacing w:line="240" w:lineRule="auto"/>
                </w:pPr>
                <w:r>
                  <w:rPr>
                    <w:rStyle w:val="Headerorfooter6pt"/>
                  </w:rPr>
                  <w:t>945]</w:t>
                </w:r>
                <w:r>
                  <w:rPr>
                    <w:rStyle w:val="Headerorfooter6pt"/>
                  </w:rPr>
                  <w:tab/>
                </w:r>
                <w:r>
                  <w:rPr>
                    <w:rStyle w:val="Headerorfooter0"/>
                    <w:b w:val="0"/>
                    <w:bCs w:val="0"/>
                  </w:rPr>
                  <w:t xml:space="preserve">PARLIAMENTARY DEBATES, </w:t>
                </w:r>
                <w:proofErr w:type="spellStart"/>
                <w:r>
                  <w:rPr>
                    <w:rStyle w:val="Headerorfooter6pt"/>
                  </w:rPr>
                  <w:t>Octobeb</w:t>
                </w:r>
                <w:proofErr w:type="spellEnd"/>
                <w:r>
                  <w:rPr>
                    <w:rStyle w:val="Headerorfooter6pt"/>
                  </w:rPr>
                  <w:t xml:space="preserve"> 1, 1862.</w:t>
                </w:r>
                <w:r>
                  <w:rPr>
                    <w:rStyle w:val="Headerorfooter6pt"/>
                  </w:rPr>
                  <w:tab/>
                  <w:t>[948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E971" w14:textId="77777777" w:rsidR="005F618E" w:rsidRDefault="00827099">
    <w:pPr>
      <w:rPr>
        <w:sz w:val="2"/>
        <w:szCs w:val="2"/>
      </w:rPr>
    </w:pPr>
    <w:r>
      <w:rPr>
        <w:sz w:val="24"/>
        <w:szCs w:val="24"/>
      </w:rPr>
      <w:pict w14:anchorId="4D075EA4">
        <v:shapetype id="_x0000_t202" coordsize="21600,21600" o:spt="202" path="m,l,21600r21600,l21600,xe">
          <v:stroke joinstyle="miter"/>
          <v:path gradientshapeok="t" o:connecttype="rect"/>
        </v:shapetype>
        <v:shape id="_x0000_s1026" type="#_x0000_t202" style="position:absolute;margin-left:-12.2pt;margin-top:82.45pt;width:12.25pt;height:21.45pt;z-index:-251656192;mso-wrap-distance-left:5pt;mso-wrap-distance-right:5pt;mso-position-horizontal-relative:page;mso-position-vertical-relative:page" wrapcoords="0 0" filled="f" stroked="f">
          <v:textbox style="mso-fit-shape-to-text:t" inset="0,0,0,0">
            <w:txbxContent>
              <w:p w14:paraId="07AA2090" w14:textId="22377170" w:rsidR="005F618E" w:rsidRDefault="00827099">
                <w:pPr>
                  <w:tabs>
                    <w:tab w:val="right" w:pos="5602"/>
                    <w:tab w:val="right" w:pos="7344"/>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99"/>
    <w:rsid w:val="003847B3"/>
    <w:rsid w:val="003E676A"/>
    <w:rsid w:val="0051275B"/>
    <w:rsid w:val="00827099"/>
    <w:rsid w:val="0098343C"/>
    <w:rsid w:val="00A054BA"/>
    <w:rsid w:val="00A8004F"/>
    <w:rsid w:val="00B51827"/>
    <w:rsid w:val="00BB1C18"/>
    <w:rsid w:val="00CB200D"/>
    <w:rsid w:val="00D00114"/>
    <w:rsid w:val="00D17699"/>
    <w:rsid w:val="00EB5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62CC3"/>
  <w15:chartTrackingRefBased/>
  <w15:docId w15:val="{46A794C6-C62E-46F1-AE0D-D54181A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17699"/>
    <w:rPr>
      <w:rFonts w:ascii="Century Schoolbook" w:eastAsia="Century Schoolbook" w:hAnsi="Century Schoolbook" w:cs="Century Schoolbook"/>
      <w:b/>
      <w:bCs/>
      <w:i w:val="0"/>
      <w:iCs w:val="0"/>
      <w:smallCaps w:val="0"/>
      <w:strike w:val="0"/>
      <w:sz w:val="14"/>
      <w:szCs w:val="14"/>
      <w:u w:val="none"/>
    </w:rPr>
  </w:style>
  <w:style w:type="character" w:customStyle="1" w:styleId="Headerorfooter0">
    <w:name w:val="Header or footer"/>
    <w:basedOn w:val="Headerorfooter"/>
    <w:rsid w:val="00D17699"/>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style>
  <w:style w:type="character" w:customStyle="1" w:styleId="Headerorfooter6pt">
    <w:name w:val="Header or footer + 6 pt"/>
    <w:aliases w:val="Not Bold,Small Caps"/>
    <w:basedOn w:val="Headerorfooter"/>
    <w:rsid w:val="00D17699"/>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384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B3"/>
  </w:style>
  <w:style w:type="paragraph" w:styleId="Header">
    <w:name w:val="header"/>
    <w:basedOn w:val="Normal"/>
    <w:link w:val="HeaderChar"/>
    <w:uiPriority w:val="99"/>
    <w:unhideWhenUsed/>
    <w:rsid w:val="00827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2022-07-11T23:07:00Z</dcterms:created>
  <dcterms:modified xsi:type="dcterms:W3CDTF">2023-01-03T06:28:00Z</dcterms:modified>
</cp:coreProperties>
</file>