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27" w:rsidRDefault="00366A27">
      <w:pPr>
        <w:pStyle w:val="normal0"/>
        <w:pBdr>
          <w:top w:val="nil"/>
          <w:left w:val="nil"/>
          <w:bottom w:val="nil"/>
          <w:right w:val="nil"/>
          <w:between w:val="nil"/>
        </w:pBdr>
        <w:spacing w:line="276" w:lineRule="auto"/>
        <w:rPr>
          <w:rFonts w:ascii="Arial" w:eastAsia="Arial" w:hAnsi="Arial" w:cs="Arial"/>
        </w:rPr>
        <w:sectPr w:rsidR="00366A27">
          <w:footerReference w:type="even" r:id="rId6"/>
          <w:footerReference w:type="default" r:id="rId7"/>
          <w:pgSz w:w="11906" w:h="16838"/>
          <w:pgMar w:top="1281" w:right="1411" w:bottom="2131" w:left="1137" w:header="0" w:footer="3" w:gutter="0"/>
          <w:pgNumType w:start="1"/>
          <w:cols w:space="720"/>
        </w:sectPr>
      </w:pPr>
    </w:p>
    <w:p w:rsidR="00366A27" w:rsidRPr="002F0206" w:rsidRDefault="002F0206" w:rsidP="002F0206">
      <w:pPr>
        <w:pStyle w:val="normal0"/>
        <w:spacing w:line="276" w:lineRule="auto"/>
        <w:jc w:val="both"/>
        <w:rPr>
          <w:rFonts w:ascii="Arial" w:eastAsia="Arial" w:hAnsi="Arial" w:cs="Arial"/>
          <w:b/>
          <w:color w:val="1C4587"/>
          <w:sz w:val="32"/>
          <w:szCs w:val="32"/>
        </w:rPr>
      </w:pPr>
      <w:r w:rsidRPr="002F0206">
        <w:rPr>
          <w:rFonts w:ascii="Arial" w:eastAsia="Arial" w:hAnsi="Arial" w:cs="Arial"/>
          <w:b/>
          <w:color w:val="1C4587"/>
          <w:sz w:val="32"/>
          <w:szCs w:val="32"/>
        </w:rPr>
        <w:lastRenderedPageBreak/>
        <w:t>BUSH FIRES ACT AMENDMENT BILL</w:t>
      </w:r>
      <w:r w:rsidR="002E37CA" w:rsidRPr="002F0206">
        <w:rPr>
          <w:rFonts w:ascii="Arial" w:eastAsia="Arial" w:hAnsi="Arial" w:cs="Arial"/>
          <w:b/>
          <w:color w:val="1C4587"/>
          <w:sz w:val="32"/>
          <w:szCs w:val="32"/>
        </w:rPr>
        <w:t>1968</w:t>
      </w:r>
    </w:p>
    <w:p w:rsidR="00366A27" w:rsidRDefault="00366A27" w:rsidP="002F0206">
      <w:pPr>
        <w:pStyle w:val="normal0"/>
        <w:pBdr>
          <w:top w:val="nil"/>
          <w:left w:val="nil"/>
          <w:bottom w:val="nil"/>
          <w:right w:val="nil"/>
          <w:between w:val="nil"/>
        </w:pBdr>
        <w:spacing w:line="276" w:lineRule="auto"/>
        <w:rPr>
          <w:rFonts w:ascii="Arial" w:eastAsia="Arial" w:hAnsi="Arial" w:cs="Arial"/>
          <w:color w:val="1C4587"/>
        </w:rPr>
      </w:pPr>
    </w:p>
    <w:p w:rsidR="00366A27" w:rsidRPr="002F0206" w:rsidRDefault="002F0206" w:rsidP="002F0206">
      <w:pPr>
        <w:pStyle w:val="normal0"/>
        <w:pBdr>
          <w:top w:val="nil"/>
          <w:left w:val="nil"/>
          <w:bottom w:val="nil"/>
          <w:right w:val="nil"/>
          <w:between w:val="nil"/>
        </w:pBdr>
        <w:spacing w:line="276" w:lineRule="auto"/>
        <w:rPr>
          <w:rFonts w:ascii="Arial" w:eastAsia="Arial" w:hAnsi="Arial" w:cs="Arial"/>
          <w:b/>
          <w:color w:val="1C4587"/>
          <w:sz w:val="28"/>
          <w:szCs w:val="28"/>
        </w:rPr>
      </w:pPr>
      <w:r w:rsidRPr="002F0206">
        <w:rPr>
          <w:rFonts w:ascii="Arial" w:eastAsia="Arial" w:hAnsi="Arial" w:cs="Arial"/>
          <w:b/>
          <w:color w:val="1C4587"/>
          <w:sz w:val="28"/>
          <w:szCs w:val="28"/>
        </w:rPr>
        <w:t>LEGISLATINE COUNCIL</w:t>
      </w:r>
      <w:r w:rsidR="002E37CA" w:rsidRPr="002F0206">
        <w:rPr>
          <w:rFonts w:ascii="Arial" w:eastAsia="Arial" w:hAnsi="Arial" w:cs="Arial"/>
          <w:b/>
          <w:color w:val="1C4587"/>
          <w:sz w:val="28"/>
          <w:szCs w:val="28"/>
        </w:rPr>
        <w:t>, 4 December 1968, page 2984-2985</w:t>
      </w:r>
    </w:p>
    <w:p w:rsidR="00366A27" w:rsidRDefault="00366A27" w:rsidP="002F0206">
      <w:pPr>
        <w:pStyle w:val="normal0"/>
        <w:pBdr>
          <w:top w:val="nil"/>
          <w:left w:val="nil"/>
          <w:bottom w:val="nil"/>
          <w:right w:val="nil"/>
          <w:between w:val="nil"/>
        </w:pBdr>
        <w:spacing w:line="276" w:lineRule="auto"/>
        <w:rPr>
          <w:rFonts w:ascii="Arial" w:eastAsia="Arial" w:hAnsi="Arial" w:cs="Arial"/>
          <w:color w:val="1C4587"/>
        </w:rPr>
      </w:pPr>
    </w:p>
    <w:p w:rsidR="00366A27" w:rsidRDefault="002E37CA" w:rsidP="002F0206">
      <w:pPr>
        <w:pStyle w:val="normal0"/>
        <w:pBdr>
          <w:top w:val="nil"/>
          <w:left w:val="nil"/>
          <w:bottom w:val="nil"/>
          <w:right w:val="nil"/>
          <w:between w:val="nil"/>
        </w:pBdr>
        <w:spacing w:line="276" w:lineRule="auto"/>
        <w:rPr>
          <w:rFonts w:ascii="Arial" w:eastAsia="Arial" w:hAnsi="Arial" w:cs="Arial"/>
          <w:color w:val="1C4587"/>
        </w:rPr>
      </w:pPr>
      <w:r>
        <w:rPr>
          <w:rFonts w:ascii="Arial" w:eastAsia="Arial" w:hAnsi="Arial" w:cs="Arial"/>
          <w:color w:val="1C4587"/>
        </w:rPr>
        <w:t>Second reading</w:t>
      </w:r>
    </w:p>
    <w:p w:rsidR="00366A27" w:rsidRDefault="00366A27" w:rsidP="002F0206">
      <w:pPr>
        <w:pStyle w:val="normal0"/>
        <w:pBdr>
          <w:top w:val="nil"/>
          <w:left w:val="nil"/>
          <w:bottom w:val="nil"/>
          <w:right w:val="nil"/>
          <w:between w:val="nil"/>
        </w:pBdr>
        <w:spacing w:line="276" w:lineRule="auto"/>
        <w:ind w:right="80"/>
        <w:jc w:val="both"/>
        <w:rPr>
          <w:rFonts w:ascii="Arial" w:eastAsia="Arial" w:hAnsi="Arial" w:cs="Arial"/>
          <w:color w:val="000000"/>
        </w:rPr>
      </w:pPr>
    </w:p>
    <w:p w:rsidR="00366A27" w:rsidRDefault="002E37CA" w:rsidP="002F0206">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The Hon, C. R. STORY (Minister of Agriculture) obtained leave and introduced a Bill for an Act to amend the Bush Fires Act, 1960, Read a first time.</w:t>
      </w:r>
    </w:p>
    <w:p w:rsidR="00366A27" w:rsidRDefault="00366A27" w:rsidP="002F0206">
      <w:pPr>
        <w:pStyle w:val="normal0"/>
        <w:pBdr>
          <w:top w:val="nil"/>
          <w:left w:val="nil"/>
          <w:bottom w:val="nil"/>
          <w:right w:val="nil"/>
          <w:between w:val="nil"/>
        </w:pBdr>
        <w:spacing w:line="276" w:lineRule="auto"/>
        <w:ind w:right="4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The Hon. C. R. STORY: I move:</w:t>
      </w:r>
    </w:p>
    <w:p w:rsidR="00366A27" w:rsidRDefault="002E37CA" w:rsidP="002F0206">
      <w:pPr>
        <w:pStyle w:val="normal0"/>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That this Bill be now read a second time.</w:t>
      </w:r>
    </w:p>
    <w:p w:rsidR="00366A27" w:rsidRDefault="00366A27" w:rsidP="002F0206">
      <w:pPr>
        <w:pStyle w:val="normal0"/>
        <w:pBdr>
          <w:top w:val="nil"/>
          <w:left w:val="nil"/>
          <w:bottom w:val="nil"/>
          <w:right w:val="nil"/>
          <w:between w:val="nil"/>
        </w:pBdr>
        <w:spacing w:line="276" w:lineRule="auto"/>
        <w:jc w:val="both"/>
        <w:rPr>
          <w:rFonts w:ascii="Arial" w:eastAsia="Arial" w:hAnsi="Arial" w:cs="Arial"/>
          <w:i/>
        </w:rPr>
      </w:pPr>
    </w:p>
    <w:p w:rsidR="00366A27" w:rsidRDefault="002E37CA" w:rsidP="002F0206">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Its purpose is to amend the Bush Fires Act in order to render its operation more effective in the prevention and control of bush fires. The amendments are made on the recommendation of the Bush Fires Advisory Council. A major alteration made by the Bill is</w:t>
      </w:r>
      <w:r>
        <w:rPr>
          <w:rFonts w:ascii="Arial" w:eastAsia="Arial" w:hAnsi="Arial" w:cs="Arial"/>
          <w:color w:val="000000"/>
        </w:rPr>
        <w:t xml:space="preserve"> the increase in the number of fire control officers who may be appointed by district councils to carry out the obligations of the Act. This number is increased from 15 to 30. </w:t>
      </w:r>
    </w:p>
    <w:p w:rsidR="00366A27" w:rsidRDefault="00366A27" w:rsidP="002F0206">
      <w:pPr>
        <w:pStyle w:val="normal0"/>
        <w:pBdr>
          <w:top w:val="nil"/>
          <w:left w:val="nil"/>
          <w:bottom w:val="nil"/>
          <w:right w:val="nil"/>
          <w:between w:val="nil"/>
        </w:pBdr>
        <w:spacing w:line="276" w:lineRule="auto"/>
        <w:ind w:right="4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40"/>
        <w:jc w:val="both"/>
        <w:rPr>
          <w:rFonts w:ascii="Arial" w:eastAsia="Arial" w:hAnsi="Arial" w:cs="Arial"/>
          <w:color w:val="000000"/>
        </w:rPr>
      </w:pPr>
      <w:r>
        <w:rPr>
          <w:rFonts w:ascii="Arial" w:eastAsia="Arial" w:hAnsi="Arial" w:cs="Arial"/>
          <w:color w:val="000000"/>
        </w:rPr>
        <w:t>In addition, the limitation upon the powers of the Minister to authorize the a</w:t>
      </w:r>
      <w:r>
        <w:rPr>
          <w:rFonts w:ascii="Arial" w:eastAsia="Arial" w:hAnsi="Arial" w:cs="Arial"/>
          <w:color w:val="000000"/>
        </w:rPr>
        <w:t>ppointment of additional fire control officers is removed. Further provisions are inserted in the Act to enable the Minister, or a council to appoint a new class of officer, to be entitled a “fire party leader”. These officers are authorized to carry out b</w:t>
      </w:r>
      <w:r>
        <w:rPr>
          <w:rFonts w:ascii="Arial" w:eastAsia="Arial" w:hAnsi="Arial" w:cs="Arial"/>
          <w:color w:val="000000"/>
        </w:rPr>
        <w:t>asic fire fighting duties and it is intended that they should take charge of parties of volunteers in fighting fires.</w:t>
      </w:r>
    </w:p>
    <w:p w:rsidR="00366A27" w:rsidRDefault="00366A27" w:rsidP="002F0206">
      <w:pPr>
        <w:pStyle w:val="normal0"/>
        <w:pBdr>
          <w:top w:val="nil"/>
          <w:left w:val="nil"/>
          <w:bottom w:val="nil"/>
          <w:right w:val="nil"/>
          <w:between w:val="nil"/>
        </w:pBdr>
        <w:spacing w:line="276" w:lineRule="auto"/>
        <w:ind w:right="4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A major fire in the Stirling district of the Adelaide Hills could give a typical illustration of the need for “fire party leaders”. Under</w:t>
      </w:r>
      <w:r>
        <w:rPr>
          <w:rFonts w:ascii="Arial" w:eastAsia="Arial" w:hAnsi="Arial" w:cs="Arial"/>
          <w:color w:val="000000"/>
        </w:rPr>
        <w:t xml:space="preserve"> the Act the maximum number of fire controllers which can be appointed for the Stirling district is 30. A further 15 could be appointed from neighbouring districts but there is little to be gained by councils exercising this power, because neigbouring cont</w:t>
      </w:r>
      <w:r>
        <w:rPr>
          <w:rFonts w:ascii="Arial" w:eastAsia="Arial" w:hAnsi="Arial" w:cs="Arial"/>
          <w:color w:val="000000"/>
        </w:rPr>
        <w:t xml:space="preserve">rollers can operate in any district </w:t>
      </w:r>
      <w:r>
        <w:rPr>
          <w:rFonts w:ascii="Arial" w:eastAsia="Arial" w:hAnsi="Arial" w:cs="Arial"/>
          <w:i/>
          <w:color w:val="000000"/>
        </w:rPr>
        <w:t xml:space="preserve">ex officio, </w:t>
      </w:r>
      <w:r>
        <w:rPr>
          <w:rFonts w:ascii="Arial" w:eastAsia="Arial" w:hAnsi="Arial" w:cs="Arial"/>
          <w:color w:val="000000"/>
        </w:rPr>
        <w:t xml:space="preserve">and would, in any case, most likely be fully occupied handling their own units. Because of the toll taken by sickness, private avocations, holidays and domestic commitments, any council district is fortunate </w:t>
      </w:r>
      <w:r>
        <w:rPr>
          <w:rFonts w:ascii="Arial" w:eastAsia="Arial" w:hAnsi="Arial" w:cs="Arial"/>
          <w:color w:val="000000"/>
        </w:rPr>
        <w:t xml:space="preserve">to have more than 60 per cent of. its appointed fire controllers in the field at any one time. When a fire or fires continue longer than 24 hours the numbers of available fire controllers are further drastically reduced. Whilst one supervisor can direct a </w:t>
      </w:r>
      <w:r>
        <w:rPr>
          <w:rFonts w:ascii="Arial" w:eastAsia="Arial" w:hAnsi="Arial" w:cs="Arial"/>
          <w:color w:val="000000"/>
        </w:rPr>
        <w:t xml:space="preserve">force of several hundred fire fighters from a properly organized control centre, there is a need for a leader for every 10 men in the field in addition to the fire controllers responsible for the tactical direction of operations, if all available manpower </w:t>
      </w:r>
      <w:r>
        <w:rPr>
          <w:rFonts w:ascii="Arial" w:eastAsia="Arial" w:hAnsi="Arial" w:cs="Arial"/>
          <w:color w:val="000000"/>
        </w:rPr>
        <w:t xml:space="preserve">is to be usefully and economically </w:t>
      </w:r>
      <w:r>
        <w:rPr>
          <w:rFonts w:ascii="Arial" w:eastAsia="Arial" w:hAnsi="Arial" w:cs="Arial"/>
          <w:color w:val="000000"/>
        </w:rPr>
        <w:lastRenderedPageBreak/>
        <w:t>employed. All men in excess of those who can be directly controlled become a liability, rather than an asset.</w:t>
      </w:r>
    </w:p>
    <w:p w:rsidR="002F0206" w:rsidRDefault="002F0206" w:rsidP="002F0206">
      <w:pPr>
        <w:pStyle w:val="normal0"/>
        <w:pBdr>
          <w:top w:val="nil"/>
          <w:left w:val="nil"/>
          <w:bottom w:val="nil"/>
          <w:right w:val="nil"/>
          <w:between w:val="nil"/>
        </w:pBdr>
        <w:spacing w:line="276" w:lineRule="auto"/>
        <w:ind w:right="80"/>
        <w:jc w:val="both"/>
        <w:rPr>
          <w:rFonts w:ascii="Arial" w:eastAsia="Arial" w:hAnsi="Arial" w:cs="Arial"/>
          <w:color w:val="000000"/>
        </w:rPr>
      </w:pPr>
    </w:p>
    <w:p w:rsidR="00366A27" w:rsidRDefault="002E37CA" w:rsidP="002F0206">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On the occasion of the Black Sunday fires on January 2, 1955, E.F.S. Headquarters dispatched more than 2,000 volunteer fire fighters into the Adelaide Hills. Such a force alone would need 200 party leaders if best use were to be made of them. The Bill also</w:t>
      </w:r>
      <w:r>
        <w:rPr>
          <w:rFonts w:ascii="Arial" w:eastAsia="Arial" w:hAnsi="Arial" w:cs="Arial"/>
          <w:color w:val="000000"/>
        </w:rPr>
        <w:t xml:space="preserve"> makes alterations to the provisions dealing with the notice to be given where stubble or scrub is to be burned during the conditional burning period. It enables the Minister to prohibit the lighting of fires in the open air during the conditional or prohi</w:t>
      </w:r>
      <w:r>
        <w:rPr>
          <w:rFonts w:ascii="Arial" w:eastAsia="Arial" w:hAnsi="Arial" w:cs="Arial"/>
          <w:color w:val="000000"/>
        </w:rPr>
        <w:t>bited burning period in an area outside a district council area. Several drafting anomalies in the Act are also rectified. The provisions of the Bill are as follows:</w:t>
      </w:r>
    </w:p>
    <w:p w:rsidR="00366A27" w:rsidRDefault="00366A27" w:rsidP="002F0206">
      <w:pPr>
        <w:pStyle w:val="normal0"/>
        <w:pBdr>
          <w:top w:val="nil"/>
          <w:left w:val="nil"/>
          <w:bottom w:val="nil"/>
          <w:right w:val="nil"/>
          <w:between w:val="nil"/>
        </w:pBdr>
        <w:spacing w:line="276" w:lineRule="auto"/>
        <w:ind w:right="8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Clause 1 is formal. Clause 2 makes a drafting amendment to the principal Act. Clause 3 ma</w:t>
      </w:r>
      <w:r>
        <w:rPr>
          <w:rFonts w:ascii="Arial" w:eastAsia="Arial" w:hAnsi="Arial" w:cs="Arial"/>
          <w:color w:val="000000"/>
        </w:rPr>
        <w:t>kes a formal amendment to the principal Act. Clause 4 amends the interpretation section of the principal Act by striking</w:t>
      </w:r>
      <w:r>
        <w:rPr>
          <w:rFonts w:ascii="Arial" w:eastAsia="Arial" w:hAnsi="Arial" w:cs="Arial"/>
        </w:rPr>
        <w:t xml:space="preserve"> </w:t>
      </w:r>
      <w:r>
        <w:rPr>
          <w:rFonts w:ascii="Arial" w:eastAsia="Arial" w:hAnsi="Arial" w:cs="Arial"/>
          <w:color w:val="000000"/>
        </w:rPr>
        <w:t>out definitions of expressions that do not  occur, in the body of the Act. Clauses 5 and 6 make drafting amendments to the principal Ac</w:t>
      </w:r>
      <w:r>
        <w:rPr>
          <w:rFonts w:ascii="Arial" w:eastAsia="Arial" w:hAnsi="Arial" w:cs="Arial"/>
          <w:color w:val="000000"/>
        </w:rPr>
        <w:t>t. Clause 7 amends section 28 of the principal Act by increasing the number of fire control officers who may be appointed in the first instance by a council from 15 to 30. it is felt that this is a much more realistic figure. Clause 8 strikes out section 2</w:t>
      </w:r>
      <w:r>
        <w:rPr>
          <w:rFonts w:ascii="Arial" w:eastAsia="Arial" w:hAnsi="Arial" w:cs="Arial"/>
          <w:color w:val="000000"/>
        </w:rPr>
        <w:t>9 (2) of the principal Act. This amendment thus removes the limitation upon the power of the Minister to authorize the appointment of additional fire control officers. Clause 9 makes a decimal currency amendment to section 36 of the principal Act. Clause 1</w:t>
      </w:r>
      <w:r>
        <w:rPr>
          <w:rFonts w:ascii="Arial" w:eastAsia="Arial" w:hAnsi="Arial" w:cs="Arial"/>
          <w:color w:val="000000"/>
        </w:rPr>
        <w:t>0 inserts new section 37a in the principal Act. This new section empowers the Minister, or a council, or any person acting under the written authority of the Minister or a council to appoint such persons as he or it thinks fit to be fire party leaders. A f</w:t>
      </w:r>
      <w:r>
        <w:rPr>
          <w:rFonts w:ascii="Arial" w:eastAsia="Arial" w:hAnsi="Arial" w:cs="Arial"/>
          <w:color w:val="000000"/>
        </w:rPr>
        <w:t>ire party leader may be appointed for any period that does not extend beyond the thirtieth day of June next following the date of his appointment. New subsection (3) provides that a fire party leader is to be deemed to be a volunteer fire fighter within th</w:t>
      </w:r>
      <w:r>
        <w:rPr>
          <w:rFonts w:ascii="Arial" w:eastAsia="Arial" w:hAnsi="Arial" w:cs="Arial"/>
          <w:color w:val="000000"/>
        </w:rPr>
        <w:t>e meaning of the Volunteer Fire Fighters Fund Act, 1949-1957.</w:t>
      </w:r>
    </w:p>
    <w:p w:rsidR="00366A27" w:rsidRDefault="00366A27" w:rsidP="002F0206">
      <w:pPr>
        <w:pStyle w:val="normal0"/>
        <w:pBdr>
          <w:top w:val="nil"/>
          <w:left w:val="nil"/>
          <w:bottom w:val="nil"/>
          <w:right w:val="nil"/>
          <w:between w:val="nil"/>
        </w:pBdr>
        <w:spacing w:line="276" w:lineRule="auto"/>
        <w:ind w:right="8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Clause 11 amends section 41 of the principal Act, Where a council has, by resolution, altered the conditional burning period or the prohibited burning period, the council is required to give notice of the commencing day and the last day of the period as al</w:t>
      </w:r>
      <w:r>
        <w:rPr>
          <w:rFonts w:ascii="Arial" w:eastAsia="Arial" w:hAnsi="Arial" w:cs="Arial"/>
          <w:color w:val="000000"/>
        </w:rPr>
        <w:t xml:space="preserve">tered. The notice must also be in a form approved by the Minister. This amendment is inserted because a number of notices that have in fact been published under the Act have been in an obscure and ambiguous form. Clause </w:t>
      </w:r>
      <w:r>
        <w:rPr>
          <w:rFonts w:ascii="Arial" w:eastAsia="Arial" w:hAnsi="Arial" w:cs="Arial"/>
          <w:i/>
          <w:color w:val="000000"/>
        </w:rPr>
        <w:t xml:space="preserve">12 </w:t>
      </w:r>
      <w:r>
        <w:rPr>
          <w:rFonts w:ascii="Arial" w:eastAsia="Arial" w:hAnsi="Arial" w:cs="Arial"/>
          <w:color w:val="000000"/>
        </w:rPr>
        <w:t>makes a decimal currency amendmen</w:t>
      </w:r>
      <w:r>
        <w:rPr>
          <w:rFonts w:ascii="Arial" w:eastAsia="Arial" w:hAnsi="Arial" w:cs="Arial"/>
          <w:color w:val="000000"/>
        </w:rPr>
        <w:t xml:space="preserve">t to section 43 of the principal Act. Clause 13 amends section 49 of the principal Act. This section sets out the rules for burning stubble. At present a maximum of 48 hours and minimum of six hours’ notice is to be given of the burning off of stubble. </w:t>
      </w:r>
    </w:p>
    <w:p w:rsidR="00366A27" w:rsidRDefault="00366A27" w:rsidP="002F0206">
      <w:pPr>
        <w:pStyle w:val="normal0"/>
        <w:pBdr>
          <w:top w:val="nil"/>
          <w:left w:val="nil"/>
          <w:bottom w:val="nil"/>
          <w:right w:val="nil"/>
          <w:between w:val="nil"/>
        </w:pBdr>
        <w:spacing w:line="276" w:lineRule="auto"/>
        <w:ind w:right="8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80"/>
        <w:jc w:val="both"/>
        <w:rPr>
          <w:rFonts w:ascii="Arial" w:eastAsia="Arial" w:hAnsi="Arial" w:cs="Arial"/>
          <w:color w:val="000000"/>
        </w:rPr>
      </w:pPr>
      <w:r>
        <w:rPr>
          <w:rFonts w:ascii="Arial" w:eastAsia="Arial" w:hAnsi="Arial" w:cs="Arial"/>
          <w:color w:val="000000"/>
        </w:rPr>
        <w:t>T</w:t>
      </w:r>
      <w:r>
        <w:rPr>
          <w:rFonts w:ascii="Arial" w:eastAsia="Arial" w:hAnsi="Arial" w:cs="Arial"/>
          <w:color w:val="000000"/>
        </w:rPr>
        <w:t xml:space="preserve">he amendment requires that a maximum of seven days and a minimum of four </w:t>
      </w:r>
      <w:r>
        <w:rPr>
          <w:rFonts w:ascii="Arial" w:eastAsia="Arial" w:hAnsi="Arial" w:cs="Arial"/>
          <w:color w:val="000000"/>
        </w:rPr>
        <w:lastRenderedPageBreak/>
        <w:t>hours’ notice should  be given. This amendment was suggested by the Eyre Peninsula Local Government Association. Difficulties in communication have been experienced in that area and t</w:t>
      </w:r>
      <w:r>
        <w:rPr>
          <w:rFonts w:ascii="Arial" w:eastAsia="Arial" w:hAnsi="Arial" w:cs="Arial"/>
          <w:color w:val="000000"/>
        </w:rPr>
        <w:t>he amendments are thought to provide a more realistic time table for the giving of notice. The amendment also provides that notice may be given to the clerk of the council or a member of the office staff of the council.</w:t>
      </w:r>
    </w:p>
    <w:p w:rsidR="00366A27" w:rsidRDefault="00366A27" w:rsidP="002F0206">
      <w:pPr>
        <w:pStyle w:val="normal0"/>
        <w:pBdr>
          <w:top w:val="nil"/>
          <w:left w:val="nil"/>
          <w:bottom w:val="nil"/>
          <w:right w:val="nil"/>
          <w:between w:val="nil"/>
        </w:pBdr>
        <w:spacing w:line="276" w:lineRule="auto"/>
        <w:rPr>
          <w:rFonts w:ascii="Arial" w:eastAsia="Arial" w:hAnsi="Arial" w:cs="Arial"/>
          <w:color w:val="000000"/>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Clause 14 makes a corresponding ame</w:t>
      </w:r>
      <w:r>
        <w:rPr>
          <w:rFonts w:ascii="Arial" w:eastAsia="Arial" w:hAnsi="Arial" w:cs="Arial"/>
          <w:color w:val="000000"/>
        </w:rPr>
        <w:t>ndment to section 50 of the principal Act, which deals with the burning of stubble in township allotments during the prohibited or conditional burning period. Clause 15 makes a decimal currency amendment. Clause 16 makes an amendment to section 54 of the p</w:t>
      </w:r>
      <w:r>
        <w:rPr>
          <w:rFonts w:ascii="Arial" w:eastAsia="Arial" w:hAnsi="Arial" w:cs="Arial"/>
          <w:color w:val="000000"/>
        </w:rPr>
        <w:t>rincipal Act. This section sets out the rules for burning scrub and the amendments correspond with the amendments made to section 49. Clause 17 makes a drafting amendment to section 55 of the principal Act to bring the wording of subsection (2) into confor</w:t>
      </w:r>
      <w:r>
        <w:rPr>
          <w:rFonts w:ascii="Arial" w:eastAsia="Arial" w:hAnsi="Arial" w:cs="Arial"/>
          <w:color w:val="000000"/>
        </w:rPr>
        <w:t>mity with the wording of subsection (1). Clause 18 expands the powers of a council to delegate its powers by providing that a council may delegate to a committee its powers to grant permits- under section 50, as well as its power to grant an exemption unde</w:t>
      </w:r>
      <w:r>
        <w:rPr>
          <w:rFonts w:ascii="Arial" w:eastAsia="Arial" w:hAnsi="Arial" w:cs="Arial"/>
          <w:color w:val="000000"/>
        </w:rPr>
        <w:t>r section 56, which it may delegate as the Act stands at present. Clauses 19 and 20 make decimal currency amendments.</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Clause 21 amends section 61 of the principal Act. This section at present empowers a council to prohibit the lighting of fires in the ope</w:t>
      </w:r>
      <w:r>
        <w:rPr>
          <w:rFonts w:ascii="Arial" w:eastAsia="Arial" w:hAnsi="Arial" w:cs="Arial"/>
          <w:color w:val="000000"/>
        </w:rPr>
        <w:t>n air in the area of the council during the prohibited or conditional burning period. The amendment gives the Minister a corresponding power in relation to any portion of the State outside the area of a council. Clauses 22 to 26 make decimal currency amend</w:t>
      </w:r>
      <w:r>
        <w:rPr>
          <w:rFonts w:ascii="Arial" w:eastAsia="Arial" w:hAnsi="Arial" w:cs="Arial"/>
          <w:color w:val="000000"/>
        </w:rPr>
        <w:t>ments. Clause 27 amends section 68 of the principal Act. This section at present provides that a person shall not, during the prohibited or conditional burning period, use an internal combustion engine for the purpose of harvesting an inflammable crop unle</w:t>
      </w:r>
      <w:r>
        <w:rPr>
          <w:rFonts w:ascii="Arial" w:eastAsia="Arial" w:hAnsi="Arial" w:cs="Arial"/>
          <w:color w:val="000000"/>
        </w:rPr>
        <w:t>ss the engine is fitted with a spark arrestor. The provision is extended to engines used for transporting an inflammable crop or for spreading lime or fertilizer. Clauses 28 and 29 make decimal currency amendments.</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 xml:space="preserve">Clause 30 makes a drafting amendment to </w:t>
      </w:r>
      <w:r>
        <w:rPr>
          <w:rFonts w:ascii="Arial" w:eastAsia="Arial" w:hAnsi="Arial" w:cs="Arial"/>
          <w:color w:val="000000"/>
        </w:rPr>
        <w:t>section 71 of the principal Act by inserting a penalty for infringement of its provisions. Clauses 31 and 32 make decimal currency amendments. Clause 33 makes drafting amendments to section 77 of the principal Act by inserting a penalty for failure to comp</w:t>
      </w:r>
      <w:r>
        <w:rPr>
          <w:rFonts w:ascii="Arial" w:eastAsia="Arial" w:hAnsi="Arial" w:cs="Arial"/>
          <w:color w:val="000000"/>
        </w:rPr>
        <w:t>ly with a notice under the section or infringement of its provisions. Clauses 34 and 35 make decimal currency amendments. Clause 36 amends section 86, which sets out the Powers of a fire control officer in fighting a fire.</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The amendment confers these powers upon a fire party leader, with the exception of the Power to light fire breaks and the power to remove persons from the area of the fire.</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lastRenderedPageBreak/>
        <w:t>Clause 37 makes a decimal currency amendment.</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 xml:space="preserve">Clause 38 amends section 90 of the </w:t>
      </w:r>
      <w:r>
        <w:rPr>
          <w:rFonts w:ascii="Arial" w:eastAsia="Arial" w:hAnsi="Arial" w:cs="Arial"/>
          <w:color w:val="000000"/>
        </w:rPr>
        <w:t>principal Act. This section at present empowers a fire control officer, acting under the authorization of a council, or a forester to prohibit the lighting of fires during the prohibited and conditional burning period, if the weather conditions are such th</w:t>
      </w:r>
      <w:r>
        <w:rPr>
          <w:rFonts w:ascii="Arial" w:eastAsia="Arial" w:hAnsi="Arial" w:cs="Arial"/>
          <w:color w:val="000000"/>
        </w:rPr>
        <w:t>at the fire might become out of control. This provision is amended to enable the fire control officer or forester to exercise this power at any time during the year. The section is also amended to enable a prohibition extending over a period of not more th</w:t>
      </w:r>
      <w:r>
        <w:rPr>
          <w:rFonts w:ascii="Arial" w:eastAsia="Arial" w:hAnsi="Arial" w:cs="Arial"/>
          <w:color w:val="000000"/>
        </w:rPr>
        <w:t>an one week to be imposed. At present the prohibition is valid only for the day specified in the notice. Clause 39 extends the provisions creating an offence for hindering a fire control officer to a fire party leader. Clause 40 makes a decimal currency am</w:t>
      </w:r>
      <w:r>
        <w:rPr>
          <w:rFonts w:ascii="Arial" w:eastAsia="Arial" w:hAnsi="Arial" w:cs="Arial"/>
          <w:color w:val="000000"/>
        </w:rPr>
        <w:t>endment.</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Clause 41 empowers a fire party leader to require a person whom he believes to have committed an offence under this Act to disclose his name and address. Clauses 42 and 43 make decimal currency amendments. Clause 44 amends section 97 of the princ</w:t>
      </w:r>
      <w:r>
        <w:rPr>
          <w:rFonts w:ascii="Arial" w:eastAsia="Arial" w:hAnsi="Arial" w:cs="Arial"/>
          <w:color w:val="000000"/>
        </w:rPr>
        <w:t>ipal Act by investing a fire party leader with an immunity from liability for acts done in good faith and without negligence in the course of his duties under the Act. This immunity corresponds with that given to fire control officers. Clause 45 amends the</w:t>
      </w:r>
      <w:r>
        <w:rPr>
          <w:rFonts w:ascii="Arial" w:eastAsia="Arial" w:hAnsi="Arial" w:cs="Arial"/>
          <w:color w:val="000000"/>
        </w:rPr>
        <w:t xml:space="preserve"> regulation-making power by providing for regulations to be made in relation to fire party leaders.</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color w:val="000000"/>
        </w:rPr>
      </w:pPr>
    </w:p>
    <w:p w:rsidR="00366A27" w:rsidRDefault="002E37CA" w:rsidP="002F0206">
      <w:pPr>
        <w:pStyle w:val="normal0"/>
        <w:pBdr>
          <w:top w:val="nil"/>
          <w:left w:val="nil"/>
          <w:bottom w:val="nil"/>
          <w:right w:val="nil"/>
          <w:between w:val="nil"/>
        </w:pBdr>
        <w:spacing w:line="276" w:lineRule="auto"/>
        <w:ind w:right="60"/>
        <w:jc w:val="both"/>
        <w:rPr>
          <w:rFonts w:ascii="Arial" w:eastAsia="Arial" w:hAnsi="Arial" w:cs="Arial"/>
          <w:color w:val="000000"/>
        </w:rPr>
      </w:pPr>
      <w:r>
        <w:rPr>
          <w:rFonts w:ascii="Arial" w:eastAsia="Arial" w:hAnsi="Arial" w:cs="Arial"/>
          <w:color w:val="000000"/>
        </w:rPr>
        <w:t>I commend the Bill to honourable members. It is my desire that it have a speedy passage through this Council so that it can then go to another place and so</w:t>
      </w:r>
      <w:r>
        <w:rPr>
          <w:rFonts w:ascii="Arial" w:eastAsia="Arial" w:hAnsi="Arial" w:cs="Arial"/>
          <w:color w:val="000000"/>
        </w:rPr>
        <w:t xml:space="preserve"> that I can have powers under the Act before the hot, dry summer that might be around the corner. With the terrific amount of flammable fuel in the. State this year, most of these provisions are quite important. In fact, many of them have been waiting for </w:t>
      </w:r>
      <w:r>
        <w:rPr>
          <w:rFonts w:ascii="Arial" w:eastAsia="Arial" w:hAnsi="Arial" w:cs="Arial"/>
          <w:color w:val="000000"/>
        </w:rPr>
        <w:t>several years to be included in this Act. I therefore ask honourable members to co-operate in giving a speedy passage to the Bill.</w:t>
      </w:r>
    </w:p>
    <w:p w:rsidR="00366A27" w:rsidRDefault="00366A27" w:rsidP="002F0206">
      <w:pPr>
        <w:pStyle w:val="normal0"/>
        <w:pBdr>
          <w:top w:val="nil"/>
          <w:left w:val="nil"/>
          <w:bottom w:val="nil"/>
          <w:right w:val="nil"/>
          <w:between w:val="nil"/>
        </w:pBdr>
        <w:spacing w:line="276" w:lineRule="auto"/>
        <w:ind w:right="60"/>
        <w:jc w:val="both"/>
        <w:rPr>
          <w:rFonts w:ascii="Arial" w:eastAsia="Arial" w:hAnsi="Arial" w:cs="Arial"/>
        </w:rPr>
      </w:pPr>
    </w:p>
    <w:p w:rsidR="00366A27" w:rsidRDefault="002E37CA" w:rsidP="002F0206">
      <w:pPr>
        <w:pStyle w:val="normal0"/>
        <w:pBdr>
          <w:top w:val="nil"/>
          <w:left w:val="nil"/>
          <w:bottom w:val="nil"/>
          <w:right w:val="nil"/>
          <w:between w:val="nil"/>
        </w:pBdr>
        <w:spacing w:after="129" w:line="276" w:lineRule="auto"/>
        <w:ind w:right="60"/>
        <w:jc w:val="both"/>
        <w:rPr>
          <w:sz w:val="2"/>
          <w:szCs w:val="2"/>
        </w:rPr>
        <w:sectPr w:rsidR="00366A27" w:rsidSect="002F0206">
          <w:type w:val="continuous"/>
          <w:pgSz w:w="11906" w:h="16838"/>
          <w:pgMar w:top="1440" w:right="1440" w:bottom="1440" w:left="1440" w:header="0" w:footer="3" w:gutter="0"/>
          <w:cols w:space="720"/>
          <w:docGrid w:linePitch="326"/>
        </w:sectPr>
      </w:pPr>
      <w:r>
        <w:rPr>
          <w:rFonts w:ascii="Arial" w:eastAsia="Arial" w:hAnsi="Arial" w:cs="Arial"/>
          <w:color w:val="000000"/>
        </w:rPr>
        <w:t>The Hon. Sir NORMAN JUDE secured the adjournment of the debate.</w:t>
      </w:r>
    </w:p>
    <w:p w:rsidR="00366A27" w:rsidRDefault="00366A27" w:rsidP="002F0206">
      <w:pPr>
        <w:pStyle w:val="normal0"/>
        <w:spacing w:line="276" w:lineRule="auto"/>
        <w:rPr>
          <w:sz w:val="2"/>
          <w:szCs w:val="2"/>
        </w:rPr>
      </w:pPr>
    </w:p>
    <w:sectPr w:rsidR="00366A27" w:rsidSect="002F0206">
      <w:type w:val="continuous"/>
      <w:pgSz w:w="11906" w:h="16838"/>
      <w:pgMar w:top="1440" w:right="1440" w:bottom="1440" w:left="1440" w:header="0" w:footer="3"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7CA" w:rsidRDefault="002E37CA" w:rsidP="002F0206">
      <w:r>
        <w:separator/>
      </w:r>
    </w:p>
  </w:endnote>
  <w:endnote w:type="continuationSeparator" w:id="1">
    <w:p w:rsidR="002E37CA" w:rsidRDefault="002E37CA" w:rsidP="002F020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206" w:rsidRPr="002F0206" w:rsidRDefault="002F0206" w:rsidP="002F0206">
    <w:pPr>
      <w:pStyle w:val="Footer"/>
      <w:jc w:val="right"/>
      <w:rPr>
        <w:rFonts w:ascii="Arial" w:hAnsi="Arial" w:cs="Arial"/>
        <w:color w:val="548DD4" w:themeColor="text2" w:themeTint="99"/>
      </w:rPr>
    </w:pPr>
    <w:r w:rsidRPr="002F0206">
      <w:rPr>
        <w:rFonts w:ascii="Arial" w:hAnsi="Arial" w:cs="Arial"/>
        <w:noProof/>
        <w:color w:val="548DD4" w:themeColor="text2" w:themeTint="99"/>
      </w:rPr>
      <w:t>History of Agriculture South Australia</w:t>
    </w:r>
  </w:p>
  <w:p w:rsidR="002F0206" w:rsidRDefault="002F02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206" w:rsidRPr="002F0206" w:rsidRDefault="002F0206" w:rsidP="002F0206">
    <w:pPr>
      <w:pStyle w:val="Footer"/>
      <w:jc w:val="right"/>
      <w:rPr>
        <w:rFonts w:ascii="Arial" w:hAnsi="Arial" w:cs="Arial"/>
        <w:color w:val="548DD4" w:themeColor="text2" w:themeTint="99"/>
      </w:rPr>
    </w:pPr>
    <w:r w:rsidRPr="002F0206">
      <w:rPr>
        <w:rFonts w:ascii="Arial" w:hAnsi="Arial" w:cs="Arial"/>
        <w:noProof/>
        <w:color w:val="548DD4" w:themeColor="text2" w:themeTint="99"/>
      </w:rPr>
      <w:t>History of Agriculture South Australia</w:t>
    </w:r>
  </w:p>
  <w:p w:rsidR="002F0206" w:rsidRDefault="002F0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7CA" w:rsidRDefault="002E37CA" w:rsidP="002F0206">
      <w:r>
        <w:separator/>
      </w:r>
    </w:p>
  </w:footnote>
  <w:footnote w:type="continuationSeparator" w:id="1">
    <w:p w:rsidR="002E37CA" w:rsidRDefault="002E37CA" w:rsidP="002F02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66A27"/>
    <w:rsid w:val="002E37CA"/>
    <w:rsid w:val="002F0206"/>
    <w:rsid w:val="00366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366A27"/>
    <w:pPr>
      <w:keepNext/>
      <w:keepLines/>
      <w:spacing w:before="480" w:after="120"/>
      <w:outlineLvl w:val="0"/>
    </w:pPr>
    <w:rPr>
      <w:b/>
      <w:sz w:val="48"/>
      <w:szCs w:val="48"/>
    </w:rPr>
  </w:style>
  <w:style w:type="paragraph" w:styleId="Heading2">
    <w:name w:val="heading 2"/>
    <w:basedOn w:val="normal0"/>
    <w:next w:val="normal0"/>
    <w:rsid w:val="00366A27"/>
    <w:pPr>
      <w:keepNext/>
      <w:keepLines/>
      <w:spacing w:before="360" w:after="80"/>
      <w:outlineLvl w:val="1"/>
    </w:pPr>
    <w:rPr>
      <w:b/>
      <w:sz w:val="36"/>
      <w:szCs w:val="36"/>
    </w:rPr>
  </w:style>
  <w:style w:type="paragraph" w:styleId="Heading3">
    <w:name w:val="heading 3"/>
    <w:basedOn w:val="normal0"/>
    <w:next w:val="normal0"/>
    <w:rsid w:val="00366A27"/>
    <w:pPr>
      <w:keepNext/>
      <w:keepLines/>
      <w:spacing w:before="280" w:after="80"/>
      <w:outlineLvl w:val="2"/>
    </w:pPr>
    <w:rPr>
      <w:b/>
      <w:sz w:val="28"/>
      <w:szCs w:val="28"/>
    </w:rPr>
  </w:style>
  <w:style w:type="paragraph" w:styleId="Heading4">
    <w:name w:val="heading 4"/>
    <w:basedOn w:val="normal0"/>
    <w:next w:val="normal0"/>
    <w:rsid w:val="00366A27"/>
    <w:pPr>
      <w:keepNext/>
      <w:keepLines/>
      <w:spacing w:before="240" w:after="40"/>
      <w:outlineLvl w:val="3"/>
    </w:pPr>
    <w:rPr>
      <w:b/>
    </w:rPr>
  </w:style>
  <w:style w:type="paragraph" w:styleId="Heading5">
    <w:name w:val="heading 5"/>
    <w:basedOn w:val="normal0"/>
    <w:next w:val="normal0"/>
    <w:rsid w:val="00366A27"/>
    <w:pPr>
      <w:keepNext/>
      <w:keepLines/>
      <w:spacing w:before="220" w:after="40"/>
      <w:outlineLvl w:val="4"/>
    </w:pPr>
    <w:rPr>
      <w:b/>
      <w:sz w:val="22"/>
      <w:szCs w:val="22"/>
    </w:rPr>
  </w:style>
  <w:style w:type="paragraph" w:styleId="Heading6">
    <w:name w:val="heading 6"/>
    <w:basedOn w:val="normal0"/>
    <w:next w:val="normal0"/>
    <w:rsid w:val="00366A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66A27"/>
  </w:style>
  <w:style w:type="paragraph" w:styleId="Title">
    <w:name w:val="Title"/>
    <w:basedOn w:val="normal0"/>
    <w:next w:val="normal0"/>
    <w:rsid w:val="00366A27"/>
    <w:pPr>
      <w:keepNext/>
      <w:keepLines/>
      <w:spacing w:before="480" w:after="120"/>
    </w:pPr>
    <w:rPr>
      <w:b/>
      <w:sz w:val="72"/>
      <w:szCs w:val="72"/>
    </w:rPr>
  </w:style>
  <w:style w:type="paragraph" w:styleId="Subtitle">
    <w:name w:val="Subtitle"/>
    <w:basedOn w:val="normal0"/>
    <w:next w:val="normal0"/>
    <w:rsid w:val="00366A27"/>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2F0206"/>
    <w:pPr>
      <w:tabs>
        <w:tab w:val="center" w:pos="4680"/>
        <w:tab w:val="right" w:pos="9360"/>
      </w:tabs>
    </w:pPr>
  </w:style>
  <w:style w:type="character" w:customStyle="1" w:styleId="HeaderChar">
    <w:name w:val="Header Char"/>
    <w:basedOn w:val="DefaultParagraphFont"/>
    <w:link w:val="Header"/>
    <w:uiPriority w:val="99"/>
    <w:semiHidden/>
    <w:rsid w:val="002F0206"/>
  </w:style>
  <w:style w:type="paragraph" w:styleId="Footer">
    <w:name w:val="footer"/>
    <w:basedOn w:val="Normal"/>
    <w:link w:val="FooterChar"/>
    <w:uiPriority w:val="99"/>
    <w:semiHidden/>
    <w:unhideWhenUsed/>
    <w:rsid w:val="002F0206"/>
    <w:pPr>
      <w:tabs>
        <w:tab w:val="center" w:pos="4680"/>
        <w:tab w:val="right" w:pos="9360"/>
      </w:tabs>
    </w:pPr>
  </w:style>
  <w:style w:type="character" w:customStyle="1" w:styleId="FooterChar">
    <w:name w:val="Footer Char"/>
    <w:basedOn w:val="DefaultParagraphFont"/>
    <w:link w:val="Footer"/>
    <w:uiPriority w:val="99"/>
    <w:semiHidden/>
    <w:rsid w:val="002F02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2019-12-27T19:48:00Z</dcterms:created>
  <dcterms:modified xsi:type="dcterms:W3CDTF">2019-12-27T19:52:00Z</dcterms:modified>
</cp:coreProperties>
</file>