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2F9E" w14:textId="3AC85921" w:rsidR="00E0101E" w:rsidRPr="0068312E" w:rsidRDefault="0068312E" w:rsidP="0068312E">
      <w:pPr>
        <w:spacing w:line="276" w:lineRule="auto"/>
        <w:rPr>
          <w:rFonts w:ascii="Arial" w:eastAsia="Courier New" w:hAnsi="Arial" w:cs="Arial"/>
          <w:b/>
          <w:bCs/>
          <w:color w:val="2F5496" w:themeColor="accent1" w:themeShade="BF"/>
          <w:sz w:val="32"/>
          <w:szCs w:val="32"/>
          <w:lang w:val="en-US"/>
        </w:rPr>
      </w:pPr>
      <w:r w:rsidRPr="0068312E">
        <w:rPr>
          <w:rFonts w:ascii="Arial" w:eastAsia="Courier New" w:hAnsi="Arial" w:cs="Arial"/>
          <w:b/>
          <w:bCs/>
          <w:color w:val="2F5496" w:themeColor="accent1" w:themeShade="BF"/>
          <w:sz w:val="32"/>
          <w:szCs w:val="32"/>
          <w:lang w:val="en-US"/>
        </w:rPr>
        <w:t>CLOSER SETTLEMENT BILL 1912</w:t>
      </w:r>
    </w:p>
    <w:p w14:paraId="2EE3BBF4" w14:textId="7A18AE66" w:rsidR="00E0101E" w:rsidRPr="0068312E" w:rsidRDefault="00E0101E" w:rsidP="0068312E">
      <w:pPr>
        <w:spacing w:line="276" w:lineRule="auto"/>
        <w:rPr>
          <w:rFonts w:ascii="Arial" w:eastAsia="Courier New" w:hAnsi="Arial" w:cs="Arial"/>
          <w:b/>
          <w:bCs/>
          <w:color w:val="2F5496" w:themeColor="accent1" w:themeShade="BF"/>
          <w:sz w:val="28"/>
          <w:szCs w:val="28"/>
          <w:lang w:val="en-US"/>
        </w:rPr>
      </w:pPr>
      <w:r w:rsidRPr="0068312E">
        <w:rPr>
          <w:rFonts w:ascii="Arial" w:eastAsia="Courier New" w:hAnsi="Arial" w:cs="Arial"/>
          <w:b/>
          <w:bCs/>
          <w:color w:val="2F5496" w:themeColor="accent1" w:themeShade="BF"/>
          <w:sz w:val="28"/>
          <w:szCs w:val="28"/>
          <w:lang w:val="en-US"/>
        </w:rPr>
        <w:t>House of Assembly, 28 November 1912, page 1119</w:t>
      </w:r>
    </w:p>
    <w:p w14:paraId="641CADD6" w14:textId="45D3E58C" w:rsidR="00E0101E" w:rsidRPr="0068312E" w:rsidRDefault="0068312E" w:rsidP="0068312E">
      <w:pPr>
        <w:spacing w:line="276" w:lineRule="auto"/>
        <w:rPr>
          <w:rFonts w:ascii="Arial" w:eastAsia="Courier New" w:hAnsi="Arial" w:cs="Arial"/>
          <w:color w:val="2F5496" w:themeColor="accent1" w:themeShade="BF"/>
          <w:sz w:val="28"/>
          <w:szCs w:val="28"/>
          <w:lang w:val="en-US"/>
        </w:rPr>
      </w:pPr>
      <w:r w:rsidRPr="0068312E">
        <w:rPr>
          <w:rFonts w:ascii="Arial" w:eastAsia="Courier New" w:hAnsi="Arial" w:cs="Arial"/>
          <w:color w:val="2F5496" w:themeColor="accent1" w:themeShade="BF"/>
          <w:sz w:val="28"/>
          <w:szCs w:val="28"/>
          <w:lang w:val="en-US"/>
        </w:rPr>
        <w:t>Second reading</w:t>
      </w:r>
    </w:p>
    <w:p w14:paraId="156C3914" w14:textId="34C61637" w:rsidR="00E0101E" w:rsidRPr="0068312E" w:rsidRDefault="00E0101E" w:rsidP="00EC45A1">
      <w:pPr>
        <w:spacing w:line="276" w:lineRule="auto"/>
        <w:rPr>
          <w:rFonts w:ascii="Arial" w:eastAsia="Century Schoolbook" w:hAnsi="Arial" w:cs="Arial"/>
          <w:sz w:val="24"/>
          <w:szCs w:val="24"/>
          <w:lang w:val="en-US"/>
        </w:rPr>
      </w:pPr>
      <w:r w:rsidRPr="0068312E">
        <w:rPr>
          <w:rFonts w:ascii="Arial" w:eastAsia="Courier New" w:hAnsi="Arial" w:cs="Arial"/>
          <w:b/>
          <w:bCs/>
          <w:color w:val="000000"/>
          <w:sz w:val="24"/>
          <w:szCs w:val="24"/>
          <w:lang w:val="en-US"/>
        </w:rPr>
        <w:t xml:space="preserve">The COMMISSIONER </w:t>
      </w:r>
      <w:r w:rsidR="0068312E" w:rsidRPr="0068312E">
        <w:rPr>
          <w:rFonts w:ascii="Arial" w:eastAsia="Courier New" w:hAnsi="Arial" w:cs="Arial"/>
          <w:b/>
          <w:bCs/>
          <w:color w:val="000000"/>
          <w:sz w:val="24"/>
          <w:szCs w:val="24"/>
          <w:lang w:val="en-US"/>
        </w:rPr>
        <w:t>of</w:t>
      </w:r>
      <w:r w:rsidRPr="0068312E">
        <w:rPr>
          <w:rFonts w:ascii="Arial" w:eastAsia="Courier New" w:hAnsi="Arial" w:cs="Arial"/>
          <w:b/>
          <w:bCs/>
          <w:color w:val="000000"/>
          <w:sz w:val="24"/>
          <w:szCs w:val="24"/>
          <w:lang w:val="en-US"/>
        </w:rPr>
        <w:t xml:space="preserve"> CROWN LANDS</w:t>
      </w:r>
      <w:proofErr w:type="gramStart"/>
      <w:r w:rsidRPr="0068312E">
        <w:rPr>
          <w:rFonts w:ascii="Arial" w:eastAsia="Courier New" w:hAnsi="Arial" w:cs="Arial"/>
          <w:b/>
          <w:bCs/>
          <w:color w:val="000000"/>
          <w:sz w:val="24"/>
          <w:szCs w:val="24"/>
          <w:lang w:val="en-US"/>
        </w:rPr>
        <w:t>,</w:t>
      </w:r>
      <w:r w:rsidRPr="0068312E">
        <w:rPr>
          <w:rFonts w:ascii="Arial" w:eastAsia="Courier New" w:hAnsi="Arial" w:cs="Arial"/>
          <w:color w:val="000000"/>
          <w:sz w:val="24"/>
          <w:szCs w:val="24"/>
          <w:lang w:val="en-US"/>
        </w:rPr>
        <w:t xml:space="preserve"> in</w:t>
      </w:r>
      <w:proofErr w:type="gramEnd"/>
      <w:r w:rsidRPr="0068312E">
        <w:rPr>
          <w:rFonts w:ascii="Arial" w:eastAsia="Courier New" w:hAnsi="Arial" w:cs="Arial"/>
          <w:color w:val="000000"/>
          <w:sz w:val="24"/>
          <w:szCs w:val="24"/>
          <w:lang w:val="en-US"/>
        </w:rPr>
        <w:t xml:space="preserve"> moving the second reading, said the measure had been found necessary owing to two difficulties which had cropped up under the Closer Settlement Act of 19</w:t>
      </w:r>
      <w:r w:rsidR="00DA30FA">
        <w:rPr>
          <w:rFonts w:ascii="Arial" w:eastAsia="Courier New" w:hAnsi="Arial" w:cs="Arial"/>
          <w:color w:val="000000"/>
          <w:sz w:val="24"/>
          <w:szCs w:val="24"/>
          <w:lang w:val="en-US"/>
        </w:rPr>
        <w:t>1</w:t>
      </w:r>
      <w:r w:rsidRPr="0068312E">
        <w:rPr>
          <w:rFonts w:ascii="Arial" w:eastAsia="Courier New" w:hAnsi="Arial" w:cs="Arial"/>
          <w:color w:val="000000"/>
          <w:sz w:val="24"/>
          <w:szCs w:val="24"/>
          <w:lang w:val="en-US"/>
        </w:rPr>
        <w:t>0.</w:t>
      </w:r>
      <w:r w:rsidR="0068312E">
        <w:rPr>
          <w:rFonts w:ascii="Arial" w:eastAsia="Courier New" w:hAnsi="Arial" w:cs="Arial"/>
          <w:color w:val="000000"/>
          <w:sz w:val="24"/>
          <w:szCs w:val="24"/>
          <w:lang w:val="en-US"/>
        </w:rPr>
        <w:t xml:space="preserve"> </w:t>
      </w:r>
      <w:r w:rsidRPr="0068312E">
        <w:rPr>
          <w:rFonts w:ascii="Arial" w:eastAsia="Courier New" w:hAnsi="Arial" w:cs="Arial"/>
          <w:color w:val="000000"/>
          <w:sz w:val="24"/>
          <w:szCs w:val="24"/>
          <w:lang w:val="en-US"/>
        </w:rPr>
        <w:t xml:space="preserve"> He did not think </w:t>
      </w:r>
      <w:r w:rsidR="00DA30FA">
        <w:rPr>
          <w:rFonts w:ascii="Arial" w:eastAsia="Courier New" w:hAnsi="Arial" w:cs="Arial"/>
          <w:color w:val="000000"/>
          <w:sz w:val="24"/>
          <w:szCs w:val="24"/>
          <w:lang w:val="en-US"/>
        </w:rPr>
        <w:t>Parliament</w:t>
      </w:r>
      <w:r w:rsidRPr="0068312E">
        <w:rPr>
          <w:rFonts w:ascii="Arial" w:eastAsia="Courier New" w:hAnsi="Arial" w:cs="Arial"/>
          <w:color w:val="000000"/>
          <w:sz w:val="24"/>
          <w:szCs w:val="24"/>
          <w:lang w:val="en-US"/>
        </w:rPr>
        <w:t xml:space="preserve"> had contemplated those difficulties, or it would: have made ample provision at the time to meet them.</w:t>
      </w:r>
      <w:r w:rsidR="0068312E">
        <w:rPr>
          <w:rFonts w:ascii="Arial" w:eastAsia="Courier New" w:hAnsi="Arial" w:cs="Arial"/>
          <w:color w:val="000000"/>
          <w:sz w:val="24"/>
          <w:szCs w:val="24"/>
          <w:lang w:val="en-US"/>
        </w:rPr>
        <w:t xml:space="preserve"> </w:t>
      </w:r>
      <w:r w:rsidRPr="0068312E">
        <w:rPr>
          <w:rFonts w:ascii="Arial" w:eastAsia="Courier New" w:hAnsi="Arial" w:cs="Arial"/>
          <w:color w:val="000000"/>
          <w:sz w:val="24"/>
          <w:szCs w:val="24"/>
          <w:lang w:val="en-US"/>
        </w:rPr>
        <w:t xml:space="preserve"> Under the Act of 1910 the Government </w:t>
      </w:r>
      <w:r w:rsidR="0068312E">
        <w:rPr>
          <w:rFonts w:ascii="Arial" w:eastAsia="Courier New" w:hAnsi="Arial" w:cs="Arial"/>
          <w:color w:val="000000"/>
          <w:sz w:val="24"/>
          <w:szCs w:val="24"/>
          <w:lang w:val="en-US"/>
        </w:rPr>
        <w:t>ha</w:t>
      </w:r>
      <w:r w:rsidRPr="0068312E">
        <w:rPr>
          <w:rFonts w:ascii="Arial" w:eastAsia="Courier New" w:hAnsi="Arial" w:cs="Arial"/>
          <w:color w:val="000000"/>
          <w:sz w:val="24"/>
          <w:szCs w:val="24"/>
          <w:lang w:val="en-US"/>
        </w:rPr>
        <w:t xml:space="preserve">s given power to acquire large estates on certain terms, </w:t>
      </w:r>
      <w:proofErr w:type="gramStart"/>
      <w:r w:rsidRPr="0068312E">
        <w:rPr>
          <w:rFonts w:ascii="Arial" w:eastAsia="Courier New" w:hAnsi="Arial" w:cs="Arial"/>
          <w:color w:val="000000"/>
          <w:sz w:val="24"/>
          <w:szCs w:val="24"/>
          <w:lang w:val="en-US"/>
        </w:rPr>
        <w:t>and also</w:t>
      </w:r>
      <w:proofErr w:type="gramEnd"/>
      <w:r w:rsidRPr="0068312E">
        <w:rPr>
          <w:rFonts w:ascii="Arial" w:eastAsia="Courier New" w:hAnsi="Arial" w:cs="Arial"/>
          <w:color w:val="000000"/>
          <w:sz w:val="24"/>
          <w:szCs w:val="24"/>
          <w:lang w:val="en-US"/>
        </w:rPr>
        <w:t xml:space="preserve"> power to secure land adjacent to the River Murray.</w:t>
      </w:r>
      <w:r w:rsidR="0068312E">
        <w:rPr>
          <w:rFonts w:ascii="Arial" w:eastAsia="Courier New" w:hAnsi="Arial" w:cs="Arial"/>
          <w:color w:val="000000"/>
          <w:sz w:val="24"/>
          <w:szCs w:val="24"/>
          <w:lang w:val="en-US"/>
        </w:rPr>
        <w:t xml:space="preserve"> </w:t>
      </w:r>
      <w:r w:rsidRPr="0068312E">
        <w:rPr>
          <w:rFonts w:ascii="Arial" w:eastAsia="Courier New" w:hAnsi="Arial" w:cs="Arial"/>
          <w:color w:val="000000"/>
          <w:sz w:val="24"/>
          <w:szCs w:val="24"/>
          <w:lang w:val="en-US"/>
        </w:rPr>
        <w:t xml:space="preserve"> The acquisition of the latter was limited to t</w:t>
      </w:r>
      <w:r w:rsidR="0068312E">
        <w:rPr>
          <w:rFonts w:ascii="Arial" w:eastAsia="Courier New" w:hAnsi="Arial" w:cs="Arial"/>
          <w:color w:val="000000"/>
          <w:sz w:val="24"/>
          <w:szCs w:val="24"/>
          <w:lang w:val="en-US"/>
        </w:rPr>
        <w:t>h</w:t>
      </w:r>
      <w:r w:rsidRPr="0068312E">
        <w:rPr>
          <w:rFonts w:ascii="Arial" w:eastAsia="Courier New" w:hAnsi="Arial" w:cs="Arial"/>
          <w:color w:val="000000"/>
          <w:sz w:val="24"/>
          <w:szCs w:val="24"/>
          <w:lang w:val="en-US"/>
        </w:rPr>
        <w:t xml:space="preserve">e purposes of reclamation.  In practically all such settlements, however, they were attempting </w:t>
      </w:r>
      <w:r w:rsidR="0068312E" w:rsidRPr="0068312E">
        <w:rPr>
          <w:rFonts w:ascii="Arial" w:eastAsia="Courier New" w:hAnsi="Arial" w:cs="Arial"/>
          <w:color w:val="000000"/>
          <w:sz w:val="24"/>
          <w:szCs w:val="24"/>
          <w:lang w:val="en-US"/>
        </w:rPr>
        <w:t>to</w:t>
      </w:r>
      <w:r w:rsidRPr="0068312E">
        <w:rPr>
          <w:rFonts w:ascii="Arial" w:eastAsia="Courier New" w:hAnsi="Arial" w:cs="Arial"/>
          <w:color w:val="000000"/>
          <w:sz w:val="24"/>
          <w:szCs w:val="24"/>
          <w:lang w:val="en-US"/>
        </w:rPr>
        <w:t xml:space="preserve"> combine irrigation with </w:t>
      </w:r>
      <w:r w:rsidR="00EC45A1" w:rsidRPr="0068312E">
        <w:rPr>
          <w:rFonts w:ascii="Arial" w:eastAsia="Courier New" w:hAnsi="Arial" w:cs="Arial"/>
          <w:color w:val="000000"/>
          <w:sz w:val="24"/>
          <w:szCs w:val="24"/>
          <w:lang w:val="en-US"/>
        </w:rPr>
        <w:t>recla</w:t>
      </w:r>
      <w:r w:rsidR="00EC45A1">
        <w:rPr>
          <w:rFonts w:ascii="Arial" w:eastAsia="Courier New" w:hAnsi="Arial" w:cs="Arial"/>
          <w:color w:val="000000"/>
          <w:sz w:val="24"/>
          <w:szCs w:val="24"/>
          <w:lang w:val="en-US"/>
        </w:rPr>
        <w:t>mation</w:t>
      </w:r>
      <w:r w:rsidRPr="0068312E">
        <w:rPr>
          <w:rFonts w:ascii="Arial" w:eastAsia="Courier New" w:hAnsi="Arial" w:cs="Arial"/>
          <w:color w:val="000000"/>
          <w:sz w:val="24"/>
          <w:szCs w:val="24"/>
          <w:lang w:val="en-US"/>
        </w:rPr>
        <w:t xml:space="preserve"> the </w:t>
      </w:r>
      <w:proofErr w:type="gramStart"/>
      <w:r w:rsidRPr="0068312E">
        <w:rPr>
          <w:rFonts w:ascii="Arial" w:eastAsia="Courier New" w:hAnsi="Arial" w:cs="Arial"/>
          <w:color w:val="000000"/>
          <w:sz w:val="24"/>
          <w:szCs w:val="24"/>
          <w:lang w:val="en-US"/>
        </w:rPr>
        <w:t>Act, but</w:t>
      </w:r>
      <w:proofErr w:type="gramEnd"/>
      <w:r w:rsidRPr="0068312E">
        <w:rPr>
          <w:rFonts w:ascii="Arial" w:eastAsia="Courier New" w:hAnsi="Arial" w:cs="Arial"/>
          <w:color w:val="000000"/>
          <w:sz w:val="24"/>
          <w:szCs w:val="24"/>
          <w:lang w:val="en-US"/>
        </w:rPr>
        <w:t xml:space="preserve"> had to deal privately </w:t>
      </w:r>
      <w:r w:rsidR="0068312E">
        <w:rPr>
          <w:rFonts w:ascii="Arial" w:eastAsia="Courier New" w:hAnsi="Arial" w:cs="Arial"/>
          <w:color w:val="000000"/>
          <w:sz w:val="24"/>
          <w:szCs w:val="24"/>
          <w:lang w:val="en-US"/>
        </w:rPr>
        <w:t>wi</w:t>
      </w:r>
      <w:r w:rsidRPr="0068312E">
        <w:rPr>
          <w:rFonts w:ascii="Arial" w:eastAsia="Courier New" w:hAnsi="Arial" w:cs="Arial"/>
          <w:color w:val="000000"/>
          <w:sz w:val="24"/>
          <w:szCs w:val="24"/>
          <w:lang w:val="en-US"/>
        </w:rPr>
        <w:t xml:space="preserve">th men above the high land, and were unable to acquire the land in some cases or be compelled to pay more than they </w:t>
      </w:r>
      <w:r w:rsidR="0068312E">
        <w:rPr>
          <w:rFonts w:ascii="Arial" w:eastAsia="Courier New" w:hAnsi="Arial" w:cs="Arial"/>
          <w:color w:val="000000"/>
          <w:sz w:val="24"/>
          <w:szCs w:val="24"/>
          <w:lang w:val="en-US"/>
        </w:rPr>
        <w:t>sh</w:t>
      </w:r>
      <w:r w:rsidRPr="0068312E">
        <w:rPr>
          <w:rFonts w:ascii="Arial" w:eastAsia="Courier New" w:hAnsi="Arial" w:cs="Arial"/>
          <w:color w:val="000000"/>
          <w:sz w:val="24"/>
          <w:szCs w:val="24"/>
          <w:lang w:val="en-US"/>
        </w:rPr>
        <w:t>ould have to if they had the compulsory power.</w:t>
      </w:r>
      <w:r w:rsidR="0068312E">
        <w:rPr>
          <w:rFonts w:ascii="Arial" w:eastAsia="Courier New" w:hAnsi="Arial" w:cs="Arial"/>
          <w:color w:val="000000"/>
          <w:sz w:val="24"/>
          <w:szCs w:val="24"/>
          <w:lang w:val="en-US"/>
        </w:rPr>
        <w:t xml:space="preserve"> </w:t>
      </w:r>
      <w:r w:rsidRPr="0068312E">
        <w:rPr>
          <w:rFonts w:ascii="Arial" w:eastAsia="Courier New" w:hAnsi="Arial" w:cs="Arial"/>
          <w:color w:val="000000"/>
          <w:sz w:val="24"/>
          <w:szCs w:val="24"/>
          <w:lang w:val="en-US"/>
        </w:rPr>
        <w:t xml:space="preserve"> He thought that must have been</w:t>
      </w:r>
      <w:r w:rsidR="0068312E">
        <w:rPr>
          <w:rFonts w:ascii="Arial" w:eastAsia="Courier New" w:hAnsi="Arial" w:cs="Arial"/>
          <w:color w:val="000000"/>
          <w:sz w:val="24"/>
          <w:szCs w:val="24"/>
          <w:lang w:val="en-US"/>
        </w:rPr>
        <w:t xml:space="preserve"> an </w:t>
      </w:r>
      <w:r w:rsidRPr="0068312E">
        <w:rPr>
          <w:rFonts w:ascii="Arial" w:eastAsia="Courier New" w:hAnsi="Arial" w:cs="Arial"/>
          <w:color w:val="000000"/>
          <w:sz w:val="24"/>
          <w:szCs w:val="24"/>
          <w:lang w:val="en-US"/>
        </w:rPr>
        <w:t>oversight at the time the Act was</w:t>
      </w:r>
      <w:r w:rsidR="0068312E">
        <w:rPr>
          <w:rFonts w:ascii="Arial" w:eastAsia="Courier New" w:hAnsi="Arial" w:cs="Arial"/>
          <w:color w:val="000000"/>
          <w:sz w:val="24"/>
          <w:szCs w:val="24"/>
          <w:lang w:val="en-US"/>
        </w:rPr>
        <w:t xml:space="preserve"> pass</w:t>
      </w:r>
      <w:r w:rsidRPr="0068312E">
        <w:rPr>
          <w:rFonts w:ascii="Arial" w:eastAsia="Courier New" w:hAnsi="Arial" w:cs="Arial"/>
          <w:color w:val="000000"/>
          <w:sz w:val="24"/>
          <w:szCs w:val="24"/>
          <w:lang w:val="en-US"/>
        </w:rPr>
        <w:t xml:space="preserve">ed. </w:t>
      </w:r>
      <w:r w:rsidR="0068312E">
        <w:rPr>
          <w:rFonts w:ascii="Arial" w:eastAsia="Courier New" w:hAnsi="Arial" w:cs="Arial"/>
          <w:color w:val="000000"/>
          <w:sz w:val="24"/>
          <w:szCs w:val="24"/>
          <w:lang w:val="en-US"/>
        </w:rPr>
        <w:t xml:space="preserve"> </w:t>
      </w:r>
      <w:r w:rsidRPr="0068312E">
        <w:rPr>
          <w:rFonts w:ascii="Arial" w:eastAsia="Courier New" w:hAnsi="Arial" w:cs="Arial"/>
          <w:color w:val="000000"/>
          <w:sz w:val="24"/>
          <w:szCs w:val="24"/>
          <w:lang w:val="en-US"/>
        </w:rPr>
        <w:t>It was obvious that the Go</w:t>
      </w:r>
      <w:r w:rsidR="0068312E">
        <w:rPr>
          <w:rFonts w:ascii="Arial" w:eastAsia="Courier New" w:hAnsi="Arial" w:cs="Arial"/>
          <w:color w:val="000000"/>
          <w:sz w:val="24"/>
          <w:szCs w:val="24"/>
          <w:lang w:val="en-US"/>
        </w:rPr>
        <w:t>v</w:t>
      </w:r>
      <w:r w:rsidRPr="0068312E">
        <w:rPr>
          <w:rFonts w:ascii="Arial" w:eastAsia="Courier New" w:hAnsi="Arial" w:cs="Arial"/>
          <w:color w:val="000000"/>
          <w:sz w:val="24"/>
          <w:szCs w:val="24"/>
          <w:lang w:val="en-US"/>
        </w:rPr>
        <w:t>e</w:t>
      </w:r>
      <w:r w:rsidR="0068312E">
        <w:rPr>
          <w:rFonts w:ascii="Arial" w:eastAsia="Courier New" w:hAnsi="Arial" w:cs="Arial"/>
          <w:color w:val="000000"/>
          <w:sz w:val="24"/>
          <w:szCs w:val="24"/>
          <w:lang w:val="en-US"/>
        </w:rPr>
        <w:t>rnm</w:t>
      </w:r>
      <w:r w:rsidRPr="0068312E">
        <w:rPr>
          <w:rFonts w:ascii="Arial" w:eastAsia="Courier New" w:hAnsi="Arial" w:cs="Arial"/>
          <w:color w:val="000000"/>
          <w:sz w:val="24"/>
          <w:szCs w:val="24"/>
          <w:lang w:val="en-US"/>
        </w:rPr>
        <w:t>en</w:t>
      </w:r>
      <w:r w:rsidR="0068312E">
        <w:rPr>
          <w:rFonts w:ascii="Arial" w:eastAsia="Courier New" w:hAnsi="Arial" w:cs="Arial"/>
          <w:color w:val="000000"/>
          <w:sz w:val="24"/>
          <w:szCs w:val="24"/>
          <w:lang w:val="en-US"/>
        </w:rPr>
        <w:t>t</w:t>
      </w:r>
      <w:r w:rsidRPr="0068312E">
        <w:rPr>
          <w:rFonts w:ascii="Arial" w:eastAsia="Courier New" w:hAnsi="Arial" w:cs="Arial"/>
          <w:color w:val="000000"/>
          <w:sz w:val="24"/>
          <w:szCs w:val="24"/>
          <w:lang w:val="en-US"/>
        </w:rPr>
        <w:t xml:space="preserve"> should have power to acquire </w:t>
      </w:r>
      <w:r w:rsidR="00DA30FA">
        <w:rPr>
          <w:rFonts w:ascii="Arial" w:eastAsia="Courier New" w:hAnsi="Arial" w:cs="Arial"/>
          <w:color w:val="000000"/>
          <w:sz w:val="24"/>
          <w:szCs w:val="24"/>
          <w:lang w:val="en-US"/>
        </w:rPr>
        <w:t xml:space="preserve">land </w:t>
      </w:r>
      <w:r w:rsidRPr="0068312E">
        <w:rPr>
          <w:rFonts w:ascii="Arial" w:eastAsia="Courier New" w:hAnsi="Arial" w:cs="Arial"/>
          <w:color w:val="000000"/>
          <w:sz w:val="24"/>
          <w:szCs w:val="24"/>
          <w:lang w:val="en-US"/>
        </w:rPr>
        <w:t>for both reclamation and irrigation</w:t>
      </w:r>
      <w:r w:rsidR="00DA30FA">
        <w:rPr>
          <w:rFonts w:ascii="Arial" w:eastAsia="Courier New" w:hAnsi="Arial" w:cs="Arial"/>
          <w:color w:val="000000"/>
          <w:sz w:val="24"/>
          <w:szCs w:val="24"/>
          <w:lang w:val="en-US"/>
        </w:rPr>
        <w:t xml:space="preserve"> C</w:t>
      </w:r>
      <w:r w:rsidRPr="0068312E">
        <w:rPr>
          <w:rFonts w:ascii="Arial" w:eastAsia="Century Schoolbook" w:hAnsi="Arial" w:cs="Arial"/>
          <w:sz w:val="24"/>
          <w:szCs w:val="24"/>
          <w:lang w:val="en-US"/>
        </w:rPr>
        <w:t>l</w:t>
      </w:r>
      <w:r w:rsidR="00DA30FA">
        <w:rPr>
          <w:rFonts w:ascii="Arial" w:eastAsia="Century Schoolbook" w:hAnsi="Arial" w:cs="Arial"/>
          <w:sz w:val="24"/>
          <w:szCs w:val="24"/>
          <w:lang w:val="en-US"/>
        </w:rPr>
        <w:t>a</w:t>
      </w:r>
      <w:r w:rsidRPr="0068312E">
        <w:rPr>
          <w:rFonts w:ascii="Arial" w:eastAsia="Century Schoolbook" w:hAnsi="Arial" w:cs="Arial"/>
          <w:sz w:val="24"/>
          <w:szCs w:val="24"/>
          <w:lang w:val="en-US"/>
        </w:rPr>
        <w:t>use 6 sought to add the words “or Ration” after “reclamation” wherever</w:t>
      </w:r>
      <w:r w:rsidR="00DA30FA">
        <w:rPr>
          <w:rFonts w:ascii="Arial" w:eastAsia="Century Schoolbook" w:hAnsi="Arial" w:cs="Arial"/>
          <w:sz w:val="24"/>
          <w:szCs w:val="24"/>
          <w:lang w:val="en-US"/>
        </w:rPr>
        <w:t xml:space="preserve"> it</w:t>
      </w:r>
      <w:r w:rsidRPr="0068312E">
        <w:rPr>
          <w:rFonts w:ascii="Arial" w:eastAsia="Century Schoolbook" w:hAnsi="Arial" w:cs="Arial"/>
          <w:sz w:val="24"/>
          <w:szCs w:val="24"/>
          <w:lang w:val="en-US"/>
        </w:rPr>
        <w:t xml:space="preserve"> occurred! in the 1910 Act. The only </w:t>
      </w:r>
      <w:r w:rsidR="00DA30FA">
        <w:rPr>
          <w:rFonts w:ascii="Arial" w:eastAsia="Century Schoolbook" w:hAnsi="Arial" w:cs="Arial"/>
          <w:sz w:val="24"/>
          <w:szCs w:val="24"/>
          <w:lang w:val="en-US"/>
        </w:rPr>
        <w:t>excep</w:t>
      </w:r>
      <w:r w:rsidR="00DA30FA" w:rsidRPr="0068312E">
        <w:rPr>
          <w:rFonts w:ascii="Arial" w:eastAsia="Century Schoolbook" w:hAnsi="Arial" w:cs="Arial"/>
          <w:sz w:val="24"/>
          <w:szCs w:val="24"/>
          <w:lang w:val="en-US"/>
        </w:rPr>
        <w:t>tion</w:t>
      </w:r>
      <w:r w:rsidRPr="0068312E">
        <w:rPr>
          <w:rFonts w:ascii="Arial" w:eastAsia="Century Schoolbook" w:hAnsi="Arial" w:cs="Arial"/>
          <w:sz w:val="24"/>
          <w:szCs w:val="24"/>
          <w:lang w:val="en-US"/>
        </w:rPr>
        <w:t xml:space="preserve"> was in the case of the amend</w:t>
      </w:r>
      <w:r w:rsidR="00DA30FA">
        <w:rPr>
          <w:rFonts w:ascii="Arial" w:eastAsia="Century Schoolbook" w:hAnsi="Arial" w:cs="Arial"/>
          <w:sz w:val="24"/>
          <w:szCs w:val="24"/>
          <w:lang w:val="en-US"/>
        </w:rPr>
        <w:t>ment</w:t>
      </w:r>
      <w:r w:rsidRPr="0068312E">
        <w:rPr>
          <w:rFonts w:ascii="Arial" w:eastAsia="Century Schoolbook" w:hAnsi="Arial" w:cs="Arial"/>
          <w:sz w:val="24"/>
          <w:szCs w:val="24"/>
          <w:lang w:val="en-US"/>
        </w:rPr>
        <w:t xml:space="preserve"> made by section 3 of the Act of </w:t>
      </w:r>
      <w:r w:rsidR="00DA30FA">
        <w:rPr>
          <w:rFonts w:ascii="Arial" w:eastAsia="Century Schoolbook" w:hAnsi="Arial" w:cs="Arial"/>
          <w:sz w:val="24"/>
          <w:szCs w:val="24"/>
          <w:lang w:val="en-US"/>
        </w:rPr>
        <w:t>1911</w:t>
      </w:r>
      <w:r w:rsidRPr="0068312E">
        <w:rPr>
          <w:rFonts w:ascii="Arial" w:eastAsia="Century Schoolbook" w:hAnsi="Arial" w:cs="Arial"/>
          <w:sz w:val="24"/>
          <w:szCs w:val="24"/>
          <w:lang w:val="en-US"/>
        </w:rPr>
        <w:t xml:space="preserve">, which referred to the “Director of </w:t>
      </w:r>
      <w:r w:rsidR="00DA30FA">
        <w:rPr>
          <w:rFonts w:ascii="Arial" w:eastAsia="Century Schoolbook" w:hAnsi="Arial" w:cs="Arial"/>
          <w:sz w:val="24"/>
          <w:szCs w:val="24"/>
          <w:lang w:val="en-US"/>
        </w:rPr>
        <w:t>Irrig</w:t>
      </w:r>
      <w:r w:rsidRPr="0068312E">
        <w:rPr>
          <w:rFonts w:ascii="Arial" w:eastAsia="Century Schoolbook" w:hAnsi="Arial" w:cs="Arial"/>
          <w:sz w:val="24"/>
          <w:szCs w:val="24"/>
          <w:lang w:val="en-US"/>
        </w:rPr>
        <w:t xml:space="preserve">ation and Reclamation,” and where, </w:t>
      </w:r>
      <w:r w:rsidR="00DA30FA">
        <w:rPr>
          <w:rFonts w:ascii="Arial" w:eastAsia="Century Schoolbook" w:hAnsi="Arial" w:cs="Arial"/>
          <w:sz w:val="24"/>
          <w:szCs w:val="24"/>
          <w:lang w:val="en-US"/>
        </w:rPr>
        <w:t>there</w:t>
      </w:r>
      <w:r w:rsidRPr="0068312E">
        <w:rPr>
          <w:rFonts w:ascii="Arial" w:eastAsia="Century Schoolbook" w:hAnsi="Arial" w:cs="Arial"/>
          <w:sz w:val="24"/>
          <w:szCs w:val="24"/>
          <w:lang w:val="en-US"/>
        </w:rPr>
        <w:t xml:space="preserve">fore, the addition was not </w:t>
      </w:r>
      <w:r w:rsidR="00DA30FA">
        <w:rPr>
          <w:rFonts w:ascii="Arial" w:eastAsia="Century Schoolbook" w:hAnsi="Arial" w:cs="Arial"/>
          <w:sz w:val="24"/>
          <w:szCs w:val="24"/>
          <w:lang w:val="en-US"/>
        </w:rPr>
        <w:t xml:space="preserve">necessary. </w:t>
      </w:r>
      <w:r w:rsidRPr="0068312E">
        <w:rPr>
          <w:rFonts w:ascii="Arial" w:eastAsia="Century Schoolbook" w:hAnsi="Arial" w:cs="Arial"/>
          <w:sz w:val="24"/>
          <w:szCs w:val="24"/>
          <w:lang w:val="en-US"/>
        </w:rPr>
        <w:t xml:space="preserve"> The other purpose of the Bill also </w:t>
      </w:r>
      <w:r w:rsidR="00DA30FA">
        <w:rPr>
          <w:rFonts w:ascii="Arial" w:eastAsia="Century Schoolbook" w:hAnsi="Arial" w:cs="Arial"/>
          <w:sz w:val="24"/>
          <w:szCs w:val="24"/>
          <w:lang w:val="en-US"/>
        </w:rPr>
        <w:t xml:space="preserve">dealt </w:t>
      </w:r>
      <w:r w:rsidRPr="0068312E">
        <w:rPr>
          <w:rFonts w:ascii="Arial" w:eastAsia="Century Schoolbook" w:hAnsi="Arial" w:cs="Arial"/>
          <w:sz w:val="24"/>
          <w:szCs w:val="24"/>
          <w:lang w:val="en-US"/>
        </w:rPr>
        <w:t xml:space="preserve">with a matter curiously overlooked </w:t>
      </w:r>
      <w:r w:rsidR="00DA30FA">
        <w:rPr>
          <w:rFonts w:ascii="Arial" w:eastAsia="Century Schoolbook" w:hAnsi="Arial" w:cs="Arial"/>
          <w:sz w:val="24"/>
          <w:szCs w:val="24"/>
          <w:lang w:val="en-US"/>
        </w:rPr>
        <w:t xml:space="preserve">in the </w:t>
      </w:r>
      <w:r w:rsidRPr="0068312E">
        <w:rPr>
          <w:rFonts w:ascii="Arial" w:eastAsia="Century Schoolbook" w:hAnsi="Arial" w:cs="Arial"/>
          <w:sz w:val="24"/>
          <w:szCs w:val="24"/>
          <w:lang w:val="en-US"/>
        </w:rPr>
        <w:t>19</w:t>
      </w:r>
      <w:r w:rsidR="00DA30FA">
        <w:rPr>
          <w:rFonts w:ascii="Arial" w:eastAsia="Century Schoolbook" w:hAnsi="Arial" w:cs="Arial"/>
          <w:sz w:val="24"/>
          <w:szCs w:val="24"/>
          <w:lang w:val="en-US"/>
        </w:rPr>
        <w:t>10</w:t>
      </w:r>
      <w:r w:rsidRPr="0068312E">
        <w:rPr>
          <w:rFonts w:ascii="Arial" w:eastAsia="Century Schoolbook" w:hAnsi="Arial" w:cs="Arial"/>
          <w:sz w:val="24"/>
          <w:szCs w:val="24"/>
          <w:lang w:val="en-US"/>
        </w:rPr>
        <w:t xml:space="preserve"> Act, in the definition of </w:t>
      </w:r>
      <w:r w:rsidR="00DA30FA">
        <w:rPr>
          <w:rFonts w:ascii="Arial" w:eastAsia="Century Schoolbook" w:hAnsi="Arial" w:cs="Arial"/>
          <w:sz w:val="24"/>
          <w:szCs w:val="24"/>
          <w:lang w:val="en-US"/>
        </w:rPr>
        <w:t>“ow</w:t>
      </w:r>
      <w:r w:rsidRPr="0068312E">
        <w:rPr>
          <w:rFonts w:ascii="Arial" w:eastAsia="Century Schoolbook" w:hAnsi="Arial" w:cs="Arial"/>
          <w:sz w:val="24"/>
          <w:szCs w:val="24"/>
          <w:lang w:val="en-US"/>
        </w:rPr>
        <w:t xml:space="preserve">ner” referred when it referred only </w:t>
      </w:r>
      <w:r w:rsidR="00DA30FA">
        <w:rPr>
          <w:rFonts w:ascii="Arial" w:eastAsia="Century Schoolbook" w:hAnsi="Arial" w:cs="Arial"/>
          <w:sz w:val="24"/>
          <w:szCs w:val="24"/>
          <w:lang w:val="en-US"/>
        </w:rPr>
        <w:t xml:space="preserve">to </w:t>
      </w:r>
      <w:r w:rsidRPr="0068312E">
        <w:rPr>
          <w:rFonts w:ascii="Arial" w:eastAsia="Century Schoolbook" w:hAnsi="Arial" w:cs="Arial"/>
          <w:sz w:val="24"/>
          <w:szCs w:val="24"/>
          <w:lang w:val="en-US"/>
        </w:rPr>
        <w:t>f</w:t>
      </w:r>
      <w:r w:rsidR="00DA30FA">
        <w:rPr>
          <w:rFonts w:ascii="Arial" w:eastAsia="Century Schoolbook" w:hAnsi="Arial" w:cs="Arial"/>
          <w:sz w:val="24"/>
          <w:szCs w:val="24"/>
          <w:lang w:val="en-US"/>
        </w:rPr>
        <w:t>re</w:t>
      </w:r>
      <w:r w:rsidRPr="0068312E">
        <w:rPr>
          <w:rFonts w:ascii="Arial" w:eastAsia="Century Schoolbook" w:hAnsi="Arial" w:cs="Arial"/>
          <w:sz w:val="24"/>
          <w:szCs w:val="24"/>
          <w:lang w:val="en-US"/>
        </w:rPr>
        <w:t>e</w:t>
      </w:r>
      <w:r w:rsidR="00DA30FA">
        <w:rPr>
          <w:rFonts w:ascii="Arial" w:eastAsia="Century Schoolbook" w:hAnsi="Arial" w:cs="Arial"/>
          <w:sz w:val="24"/>
          <w:szCs w:val="24"/>
          <w:lang w:val="en-US"/>
        </w:rPr>
        <w:t>h</w:t>
      </w:r>
      <w:r w:rsidRPr="0068312E">
        <w:rPr>
          <w:rFonts w:ascii="Arial" w:eastAsia="Century Schoolbook" w:hAnsi="Arial" w:cs="Arial"/>
          <w:sz w:val="24"/>
          <w:szCs w:val="24"/>
          <w:lang w:val="en-US"/>
        </w:rPr>
        <w:t xml:space="preserve">old estates. </w:t>
      </w:r>
      <w:r w:rsidR="00DA30FA">
        <w:rPr>
          <w:rFonts w:ascii="Arial" w:eastAsia="Century Schoolbook" w:hAnsi="Arial" w:cs="Arial"/>
          <w:sz w:val="24"/>
          <w:szCs w:val="24"/>
          <w:lang w:val="en-US"/>
        </w:rPr>
        <w:t xml:space="preserve"> </w:t>
      </w:r>
      <w:r w:rsidRPr="0068312E">
        <w:rPr>
          <w:rFonts w:ascii="Arial" w:eastAsia="Century Schoolbook" w:hAnsi="Arial" w:cs="Arial"/>
          <w:sz w:val="24"/>
          <w:szCs w:val="24"/>
          <w:lang w:val="en-US"/>
        </w:rPr>
        <w:t xml:space="preserve">The land along the </w:t>
      </w:r>
      <w:r w:rsidR="00DA30FA">
        <w:rPr>
          <w:rFonts w:ascii="Arial" w:eastAsia="Century Schoolbook" w:hAnsi="Arial" w:cs="Arial"/>
          <w:sz w:val="24"/>
          <w:szCs w:val="24"/>
          <w:lang w:val="en-US"/>
        </w:rPr>
        <w:t xml:space="preserve">river </w:t>
      </w:r>
      <w:r w:rsidRPr="0068312E">
        <w:rPr>
          <w:rFonts w:ascii="Arial" w:eastAsia="Century Schoolbook" w:hAnsi="Arial" w:cs="Arial"/>
          <w:sz w:val="24"/>
          <w:szCs w:val="24"/>
          <w:lang w:val="en-US"/>
        </w:rPr>
        <w:t>which the Government might de</w:t>
      </w:r>
      <w:r w:rsidR="00DA30FA">
        <w:rPr>
          <w:rFonts w:ascii="Arial" w:eastAsia="Century Schoolbook" w:hAnsi="Arial" w:cs="Arial"/>
          <w:sz w:val="24"/>
          <w:szCs w:val="24"/>
          <w:lang w:val="en-US"/>
        </w:rPr>
        <w:t>sire to</w:t>
      </w:r>
      <w:r w:rsidRPr="0068312E">
        <w:rPr>
          <w:rFonts w:ascii="Arial" w:eastAsia="Century Schoolbook" w:hAnsi="Arial" w:cs="Arial"/>
          <w:sz w:val="24"/>
          <w:szCs w:val="24"/>
          <w:lang w:val="en-US"/>
        </w:rPr>
        <w:t xml:space="preserve"> acquire for reclamation or irri</w:t>
      </w:r>
      <w:r w:rsidR="00DA30FA">
        <w:rPr>
          <w:rFonts w:ascii="Arial" w:eastAsia="Century Schoolbook" w:hAnsi="Arial" w:cs="Arial"/>
          <w:sz w:val="24"/>
          <w:szCs w:val="24"/>
          <w:lang w:val="en-US"/>
        </w:rPr>
        <w:t xml:space="preserve">gation was </w:t>
      </w:r>
      <w:r w:rsidRPr="0068312E">
        <w:rPr>
          <w:rFonts w:ascii="Arial" w:eastAsia="Century Schoolbook" w:hAnsi="Arial" w:cs="Arial"/>
          <w:sz w:val="24"/>
          <w:szCs w:val="24"/>
          <w:lang w:val="en-US"/>
        </w:rPr>
        <w:t xml:space="preserve">mostly leasehold land, and </w:t>
      </w:r>
      <w:proofErr w:type="gramStart"/>
      <w:r w:rsidR="00EC45A1">
        <w:rPr>
          <w:rFonts w:ascii="Arial" w:eastAsia="Century Schoolbook" w:hAnsi="Arial" w:cs="Arial"/>
          <w:sz w:val="24"/>
          <w:szCs w:val="24"/>
          <w:lang w:val="en-US"/>
        </w:rPr>
        <w:t>dep</w:t>
      </w:r>
      <w:r w:rsidR="00EC45A1" w:rsidRPr="0068312E">
        <w:rPr>
          <w:rFonts w:ascii="Arial" w:eastAsia="Century Schoolbook" w:hAnsi="Arial" w:cs="Arial"/>
          <w:sz w:val="24"/>
          <w:szCs w:val="24"/>
          <w:lang w:val="en-US"/>
        </w:rPr>
        <w:t>artment</w:t>
      </w:r>
      <w:proofErr w:type="gramEnd"/>
      <w:r w:rsidRPr="0068312E">
        <w:rPr>
          <w:rFonts w:ascii="Arial" w:eastAsia="Century Schoolbook" w:hAnsi="Arial" w:cs="Arial"/>
          <w:sz w:val="24"/>
          <w:szCs w:val="24"/>
          <w:lang w:val="en-US"/>
        </w:rPr>
        <w:t xml:space="preserve"> had been acting on the </w:t>
      </w:r>
      <w:proofErr w:type="gramStart"/>
      <w:r w:rsidRPr="0068312E">
        <w:rPr>
          <w:rFonts w:ascii="Arial" w:eastAsia="Century Schoolbook" w:hAnsi="Arial" w:cs="Arial"/>
          <w:sz w:val="24"/>
          <w:szCs w:val="24"/>
          <w:lang w:val="en-US"/>
        </w:rPr>
        <w:t>as</w:t>
      </w:r>
      <w:r w:rsidR="00DA30FA">
        <w:rPr>
          <w:rFonts w:ascii="Arial" w:eastAsia="Century Schoolbook" w:hAnsi="Arial" w:cs="Arial"/>
          <w:sz w:val="24"/>
          <w:szCs w:val="24"/>
          <w:lang w:val="en-US"/>
        </w:rPr>
        <w:t xml:space="preserve">sumption </w:t>
      </w:r>
      <w:r w:rsidRPr="0068312E">
        <w:rPr>
          <w:rFonts w:ascii="Arial" w:eastAsia="Century Schoolbook" w:hAnsi="Arial" w:cs="Arial"/>
          <w:sz w:val="24"/>
          <w:szCs w:val="24"/>
          <w:lang w:val="en-US"/>
        </w:rPr>
        <w:t xml:space="preserve"> that</w:t>
      </w:r>
      <w:proofErr w:type="gramEnd"/>
      <w:r w:rsidRPr="0068312E">
        <w:rPr>
          <w:rFonts w:ascii="Arial" w:eastAsia="Century Schoolbook" w:hAnsi="Arial" w:cs="Arial"/>
          <w:sz w:val="24"/>
          <w:szCs w:val="24"/>
          <w:lang w:val="en-US"/>
        </w:rPr>
        <w:t xml:space="preserve"> it had full powers to ac</w:t>
      </w:r>
      <w:r w:rsidR="00DA30FA">
        <w:rPr>
          <w:rFonts w:ascii="Arial" w:eastAsia="Century Schoolbook" w:hAnsi="Arial" w:cs="Arial"/>
          <w:sz w:val="24"/>
          <w:szCs w:val="24"/>
          <w:lang w:val="en-US"/>
        </w:rPr>
        <w:t>quire lease</w:t>
      </w:r>
      <w:r w:rsidRPr="0068312E">
        <w:rPr>
          <w:rFonts w:ascii="Arial" w:eastAsia="Century Schoolbook" w:hAnsi="Arial" w:cs="Arial"/>
          <w:sz w:val="24"/>
          <w:szCs w:val="24"/>
          <w:lang w:val="en-US"/>
        </w:rPr>
        <w:t xml:space="preserve">hold or freehold until the point </w:t>
      </w:r>
      <w:r w:rsidR="00DA30FA">
        <w:rPr>
          <w:rFonts w:ascii="Arial" w:eastAsia="Century Schoolbook" w:hAnsi="Arial" w:cs="Arial"/>
          <w:sz w:val="24"/>
          <w:szCs w:val="24"/>
          <w:lang w:val="en-US"/>
        </w:rPr>
        <w:t xml:space="preserve">was raised quite recently. </w:t>
      </w:r>
      <w:r w:rsidRPr="0068312E">
        <w:rPr>
          <w:rFonts w:ascii="Arial" w:eastAsia="Century Schoolbook" w:hAnsi="Arial" w:cs="Arial"/>
          <w:sz w:val="24"/>
          <w:szCs w:val="24"/>
          <w:lang w:val="en-US"/>
        </w:rPr>
        <w:t xml:space="preserve"> He (the </w:t>
      </w:r>
      <w:proofErr w:type="gramStart"/>
      <w:r w:rsidRPr="0068312E">
        <w:rPr>
          <w:rFonts w:ascii="Arial" w:eastAsia="Century Schoolbook" w:hAnsi="Arial" w:cs="Arial"/>
          <w:sz w:val="24"/>
          <w:szCs w:val="24"/>
          <w:lang w:val="en-US"/>
        </w:rPr>
        <w:t>Minis</w:t>
      </w:r>
      <w:r w:rsidR="00DA30FA">
        <w:rPr>
          <w:rFonts w:ascii="Arial" w:eastAsia="Century Schoolbook" w:hAnsi="Arial" w:cs="Arial"/>
          <w:sz w:val="24"/>
          <w:szCs w:val="24"/>
          <w:lang w:val="en-US"/>
        </w:rPr>
        <w:t>ter )</w:t>
      </w:r>
      <w:proofErr w:type="gramEnd"/>
      <w:r w:rsidR="00DA30FA">
        <w:rPr>
          <w:rFonts w:ascii="Arial" w:eastAsia="Century Schoolbook" w:hAnsi="Arial" w:cs="Arial"/>
          <w:sz w:val="24"/>
          <w:szCs w:val="24"/>
          <w:lang w:val="en-US"/>
        </w:rPr>
        <w:t xml:space="preserve"> </w:t>
      </w:r>
      <w:r w:rsidRPr="0068312E">
        <w:rPr>
          <w:rFonts w:ascii="Arial" w:eastAsia="Century Schoolbook" w:hAnsi="Arial" w:cs="Arial"/>
          <w:sz w:val="24"/>
          <w:szCs w:val="24"/>
          <w:lang w:val="en-US"/>
        </w:rPr>
        <w:t>t</w:t>
      </w:r>
      <w:r w:rsidR="00DA30FA">
        <w:rPr>
          <w:rFonts w:ascii="Arial" w:eastAsia="Century Schoolbook" w:hAnsi="Arial" w:cs="Arial"/>
          <w:sz w:val="24"/>
          <w:szCs w:val="24"/>
          <w:lang w:val="en-US"/>
        </w:rPr>
        <w:t xml:space="preserve">hen advised the </w:t>
      </w:r>
      <w:r w:rsidRPr="0068312E">
        <w:rPr>
          <w:rFonts w:ascii="Arial" w:eastAsia="Century Schoolbook" w:hAnsi="Arial" w:cs="Arial"/>
          <w:sz w:val="24"/>
          <w:szCs w:val="24"/>
          <w:lang w:val="en-US"/>
        </w:rPr>
        <w:t>Surveyor-Genera</w:t>
      </w:r>
      <w:r w:rsidR="00DA30FA">
        <w:rPr>
          <w:rFonts w:ascii="Arial" w:eastAsia="Century Schoolbook" w:hAnsi="Arial" w:cs="Arial"/>
          <w:sz w:val="24"/>
          <w:szCs w:val="24"/>
          <w:lang w:val="en-US"/>
        </w:rPr>
        <w:t>l</w:t>
      </w:r>
      <w:r w:rsidR="00DA30FA">
        <w:rPr>
          <w:rFonts w:ascii="Arial" w:eastAsia="Courier New" w:hAnsi="Arial" w:cs="Arial"/>
          <w:color w:val="000000"/>
          <w:sz w:val="24"/>
          <w:szCs w:val="24"/>
          <w:lang w:val="en-US"/>
        </w:rPr>
        <w:t xml:space="preserve"> that he </w:t>
      </w:r>
      <w:r w:rsidRPr="0068312E">
        <w:rPr>
          <w:rFonts w:ascii="Arial" w:eastAsia="Century Schoolbook" w:hAnsi="Arial" w:cs="Arial"/>
          <w:sz w:val="24"/>
          <w:szCs w:val="24"/>
          <w:lang w:val="en-US"/>
        </w:rPr>
        <w:t>believed they were limited to</w:t>
      </w:r>
      <w:r w:rsidR="00EC45A1">
        <w:rPr>
          <w:rFonts w:ascii="Arial" w:eastAsia="Century Schoolbook" w:hAnsi="Arial" w:cs="Arial"/>
          <w:sz w:val="24"/>
          <w:szCs w:val="24"/>
          <w:lang w:val="en-US"/>
        </w:rPr>
        <w:t xml:space="preserve"> freeholds</w:t>
      </w:r>
      <w:r w:rsidRPr="0068312E">
        <w:rPr>
          <w:rFonts w:ascii="Arial" w:eastAsia="Century Schoolbook" w:hAnsi="Arial" w:cs="Arial"/>
          <w:sz w:val="24"/>
          <w:szCs w:val="24"/>
          <w:lang w:val="en-US"/>
        </w:rPr>
        <w:t xml:space="preserve"> only, and this opinion was </w:t>
      </w:r>
      <w:r w:rsidR="00EC45A1">
        <w:rPr>
          <w:rFonts w:ascii="Arial" w:eastAsia="Century Schoolbook" w:hAnsi="Arial" w:cs="Arial"/>
          <w:sz w:val="24"/>
          <w:szCs w:val="24"/>
          <w:lang w:val="en-US"/>
        </w:rPr>
        <w:t>subsequently</w:t>
      </w:r>
      <w:r w:rsidRPr="0068312E">
        <w:rPr>
          <w:rFonts w:ascii="Arial" w:eastAsia="Century Schoolbook" w:hAnsi="Arial" w:cs="Arial"/>
          <w:sz w:val="24"/>
          <w:szCs w:val="24"/>
          <w:lang w:val="en-US"/>
        </w:rPr>
        <w:t xml:space="preserve"> confirmed by the Parlia</w:t>
      </w:r>
      <w:r w:rsidRPr="0068312E">
        <w:rPr>
          <w:rFonts w:ascii="Arial" w:eastAsia="Century Schoolbook" w:hAnsi="Arial" w:cs="Arial"/>
          <w:spacing w:val="-2"/>
          <w:sz w:val="24"/>
          <w:szCs w:val="24"/>
          <w:lang w:val="en-US"/>
        </w:rPr>
        <w:t xml:space="preserve">mentary Draftsman. </w:t>
      </w:r>
      <w:r w:rsidR="00EC45A1">
        <w:rPr>
          <w:rFonts w:ascii="Arial" w:eastAsia="Century Schoolbook" w:hAnsi="Arial" w:cs="Arial"/>
          <w:spacing w:val="-2"/>
          <w:sz w:val="24"/>
          <w:szCs w:val="24"/>
          <w:lang w:val="en-US"/>
        </w:rPr>
        <w:t xml:space="preserve"> </w:t>
      </w:r>
      <w:proofErr w:type="gramStart"/>
      <w:r w:rsidRPr="0068312E">
        <w:rPr>
          <w:rFonts w:ascii="Arial" w:eastAsia="Century Schoolbook" w:hAnsi="Arial" w:cs="Arial"/>
          <w:spacing w:val="-2"/>
          <w:sz w:val="24"/>
          <w:szCs w:val="24"/>
          <w:lang w:val="en-US"/>
        </w:rPr>
        <w:t>Consequently</w:t>
      </w:r>
      <w:proofErr w:type="gramEnd"/>
      <w:r w:rsidRPr="0068312E">
        <w:rPr>
          <w:rFonts w:ascii="Arial" w:eastAsia="Century Schoolbook" w:hAnsi="Arial" w:cs="Arial"/>
          <w:spacing w:val="-2"/>
          <w:sz w:val="24"/>
          <w:szCs w:val="24"/>
          <w:lang w:val="en-US"/>
        </w:rPr>
        <w:t xml:space="preserve"> they had to amend the Bill. In clause 3 the definition of “owner” was amended so that when used with reference to a large estate it meant the owner of a freehold estate in possession, and where used </w:t>
      </w:r>
      <w:proofErr w:type="gramStart"/>
      <w:r w:rsidRPr="0068312E">
        <w:rPr>
          <w:rFonts w:ascii="Arial" w:eastAsia="Century Schoolbook" w:hAnsi="Arial" w:cs="Arial"/>
          <w:spacing w:val="-2"/>
          <w:sz w:val="24"/>
          <w:szCs w:val="24"/>
          <w:lang w:val="en-US"/>
        </w:rPr>
        <w:t>with</w:t>
      </w:r>
      <w:proofErr w:type="gramEnd"/>
      <w:r w:rsidRPr="0068312E">
        <w:rPr>
          <w:rFonts w:ascii="Arial" w:eastAsia="Century Schoolbook" w:hAnsi="Arial" w:cs="Arial"/>
          <w:spacing w:val="-2"/>
          <w:sz w:val="24"/>
          <w:szCs w:val="24"/>
          <w:lang w:val="en-US"/>
        </w:rPr>
        <w:t xml:space="preserve"> reference to other </w:t>
      </w:r>
      <w:proofErr w:type="gramStart"/>
      <w:r w:rsidRPr="0068312E">
        <w:rPr>
          <w:rFonts w:ascii="Arial" w:eastAsia="Century Schoolbook" w:hAnsi="Arial" w:cs="Arial"/>
          <w:spacing w:val="-2"/>
          <w:sz w:val="24"/>
          <w:szCs w:val="24"/>
          <w:lang w:val="en-US"/>
        </w:rPr>
        <w:t>land</w:t>
      </w:r>
      <w:proofErr w:type="gramEnd"/>
      <w:r w:rsidRPr="0068312E">
        <w:rPr>
          <w:rFonts w:ascii="Arial" w:eastAsia="Century Schoolbook" w:hAnsi="Arial" w:cs="Arial"/>
          <w:spacing w:val="-2"/>
          <w:sz w:val="24"/>
          <w:szCs w:val="24"/>
          <w:lang w:val="en-US"/>
        </w:rPr>
        <w:t xml:space="preserve"> it meant the owner of a freehold estate in possession, except where the land was comprised in a Crown lease, in which ease it meant the lessee thereof. </w:t>
      </w:r>
      <w:r w:rsidR="00EC45A1">
        <w:rPr>
          <w:rFonts w:ascii="Arial" w:eastAsia="Century Schoolbook" w:hAnsi="Arial" w:cs="Arial"/>
          <w:spacing w:val="-2"/>
          <w:sz w:val="24"/>
          <w:szCs w:val="24"/>
          <w:lang w:val="en-US"/>
        </w:rPr>
        <w:t xml:space="preserve"> </w:t>
      </w:r>
      <w:proofErr w:type="gramStart"/>
      <w:r w:rsidRPr="0068312E">
        <w:rPr>
          <w:rFonts w:ascii="Arial" w:eastAsia="Century Schoolbook" w:hAnsi="Arial" w:cs="Arial"/>
          <w:spacing w:val="-2"/>
          <w:sz w:val="24"/>
          <w:szCs w:val="24"/>
          <w:lang w:val="en-US"/>
        </w:rPr>
        <w:t>Generally</w:t>
      </w:r>
      <w:proofErr w:type="gramEnd"/>
      <w:r w:rsidRPr="0068312E">
        <w:rPr>
          <w:rFonts w:ascii="Arial" w:eastAsia="Century Schoolbook" w:hAnsi="Arial" w:cs="Arial"/>
          <w:spacing w:val="-2"/>
          <w:sz w:val="24"/>
          <w:szCs w:val="24"/>
          <w:lang w:val="en-US"/>
        </w:rPr>
        <w:t xml:space="preserve"> people had been under the impression that the 1910 Act could apply to Crown lands, and that being so the Government did not think it was doing any injustice in validating the proceedings which had followed consequent upon the giving of notice. </w:t>
      </w:r>
      <w:r w:rsidR="00EC45A1">
        <w:rPr>
          <w:rFonts w:ascii="Arial" w:eastAsia="Century Schoolbook" w:hAnsi="Arial" w:cs="Arial"/>
          <w:spacing w:val="-2"/>
          <w:sz w:val="24"/>
          <w:szCs w:val="24"/>
          <w:lang w:val="en-US"/>
        </w:rPr>
        <w:t xml:space="preserve"> </w:t>
      </w:r>
      <w:r w:rsidRPr="0068312E">
        <w:rPr>
          <w:rFonts w:ascii="Arial" w:eastAsia="Century Schoolbook" w:hAnsi="Arial" w:cs="Arial"/>
          <w:spacing w:val="-2"/>
          <w:sz w:val="24"/>
          <w:szCs w:val="24"/>
          <w:lang w:val="en-US"/>
        </w:rPr>
        <w:t xml:space="preserve">Arbitration proceedings were </w:t>
      </w:r>
      <w:proofErr w:type="gramStart"/>
      <w:r w:rsidRPr="0068312E">
        <w:rPr>
          <w:rFonts w:ascii="Arial" w:eastAsia="Century Schoolbook" w:hAnsi="Arial" w:cs="Arial"/>
          <w:spacing w:val="-2"/>
          <w:sz w:val="24"/>
          <w:szCs w:val="24"/>
          <w:lang w:val="en-US"/>
        </w:rPr>
        <w:t>being con</w:t>
      </w:r>
      <w:r w:rsidRPr="0068312E">
        <w:rPr>
          <w:rFonts w:ascii="Arial" w:eastAsia="Century Schoolbook" w:hAnsi="Arial" w:cs="Arial"/>
          <w:spacing w:val="-2"/>
          <w:sz w:val="24"/>
          <w:szCs w:val="24"/>
          <w:lang w:val="en-US"/>
        </w:rPr>
        <w:softHyphen/>
      </w:r>
      <w:proofErr w:type="gramEnd"/>
      <w:r w:rsidRPr="0068312E">
        <w:rPr>
          <w:rFonts w:ascii="Arial" w:eastAsia="Century Schoolbook" w:hAnsi="Arial" w:cs="Arial"/>
          <w:spacing w:val="-2"/>
          <w:sz w:val="24"/>
          <w:szCs w:val="24"/>
          <w:lang w:val="en-US"/>
        </w:rPr>
        <w:t>ducted without any question, and the Bill would absolutely validate them, and prevent any trouble occurring hereafter. It was simply a measure correcting the machinery of the other Act.</w:t>
      </w:r>
    </w:p>
    <w:p w14:paraId="73D68470" w14:textId="795D0B9E" w:rsidR="00E0101E" w:rsidRPr="0068312E" w:rsidRDefault="00E0101E" w:rsidP="00EC45A1">
      <w:pPr>
        <w:widowControl w:val="0"/>
        <w:spacing w:after="120" w:line="276" w:lineRule="auto"/>
        <w:ind w:right="20"/>
        <w:rPr>
          <w:rFonts w:ascii="Arial" w:eastAsia="Century Schoolbook" w:hAnsi="Arial" w:cs="Arial"/>
          <w:sz w:val="24"/>
          <w:szCs w:val="24"/>
          <w:lang w:val="en-US"/>
        </w:rPr>
      </w:pPr>
      <w:r w:rsidRPr="0068312E">
        <w:rPr>
          <w:rFonts w:ascii="Arial" w:eastAsia="Century Schoolbook" w:hAnsi="Arial" w:cs="Arial"/>
          <w:spacing w:val="-2"/>
          <w:sz w:val="24"/>
          <w:szCs w:val="24"/>
          <w:lang w:val="en-US"/>
        </w:rPr>
        <w:t xml:space="preserve">Mr. CHESSON thought the action of the Government was necessary, as it would mean expediting current transactions as well as validating them, thus saving </w:t>
      </w:r>
      <w:proofErr w:type="gramStart"/>
      <w:r w:rsidRPr="0068312E">
        <w:rPr>
          <w:rFonts w:ascii="Arial" w:eastAsia="Century Schoolbook" w:hAnsi="Arial" w:cs="Arial"/>
          <w:spacing w:val="-2"/>
          <w:sz w:val="24"/>
          <w:szCs w:val="24"/>
          <w:lang w:val="en-US"/>
        </w:rPr>
        <w:t>persons</w:t>
      </w:r>
      <w:proofErr w:type="gramEnd"/>
      <w:r w:rsidRPr="0068312E">
        <w:rPr>
          <w:rFonts w:ascii="Arial" w:eastAsia="Century Schoolbook" w:hAnsi="Arial" w:cs="Arial"/>
          <w:spacing w:val="-2"/>
          <w:sz w:val="24"/>
          <w:szCs w:val="24"/>
          <w:lang w:val="en-US"/>
        </w:rPr>
        <w:t xml:space="preserve"> interested and the Government </w:t>
      </w:r>
      <w:proofErr w:type="gramStart"/>
      <w:r w:rsidRPr="0068312E">
        <w:rPr>
          <w:rFonts w:ascii="Arial" w:eastAsia="Century Schoolbook" w:hAnsi="Arial" w:cs="Arial"/>
          <w:spacing w:val="-2"/>
          <w:sz w:val="24"/>
          <w:szCs w:val="24"/>
          <w:lang w:val="en-US"/>
        </w:rPr>
        <w:t>m particular, from</w:t>
      </w:r>
      <w:proofErr w:type="gramEnd"/>
      <w:r w:rsidRPr="0068312E">
        <w:rPr>
          <w:rFonts w:ascii="Arial" w:eastAsia="Century Schoolbook" w:hAnsi="Arial" w:cs="Arial"/>
          <w:spacing w:val="-2"/>
          <w:sz w:val="24"/>
          <w:szCs w:val="24"/>
          <w:lang w:val="en-US"/>
        </w:rPr>
        <w:t xml:space="preserve"> further expenses in the way of </w:t>
      </w:r>
      <w:r w:rsidRPr="0068312E">
        <w:rPr>
          <w:rFonts w:ascii="Arial" w:eastAsia="Century Schoolbook" w:hAnsi="Arial" w:cs="Arial"/>
          <w:spacing w:val="-2"/>
          <w:sz w:val="24"/>
          <w:szCs w:val="24"/>
          <w:lang w:val="en-US"/>
        </w:rPr>
        <w:lastRenderedPageBreak/>
        <w:t>litigation.</w:t>
      </w:r>
      <w:r w:rsidR="00EC45A1">
        <w:rPr>
          <w:rFonts w:ascii="Arial" w:eastAsia="Century Schoolbook" w:hAnsi="Arial" w:cs="Arial"/>
          <w:spacing w:val="-2"/>
          <w:sz w:val="24"/>
          <w:szCs w:val="24"/>
          <w:lang w:val="en-US"/>
        </w:rPr>
        <w:t xml:space="preserve"> </w:t>
      </w:r>
      <w:r w:rsidRPr="0068312E">
        <w:rPr>
          <w:rFonts w:ascii="Arial" w:eastAsia="Century Schoolbook" w:hAnsi="Arial" w:cs="Arial"/>
          <w:spacing w:val="-2"/>
          <w:sz w:val="24"/>
          <w:szCs w:val="24"/>
          <w:lang w:val="en-US"/>
        </w:rPr>
        <w:t xml:space="preserve"> He had pleasure in supporting the Bill.</w:t>
      </w:r>
    </w:p>
    <w:p w14:paraId="1640A513" w14:textId="77777777" w:rsidR="00EC45A1" w:rsidRDefault="00EC45A1" w:rsidP="00EC45A1">
      <w:pPr>
        <w:widowControl w:val="0"/>
        <w:spacing w:after="226" w:line="276" w:lineRule="auto"/>
        <w:ind w:right="20"/>
        <w:rPr>
          <w:rFonts w:ascii="Arial" w:eastAsia="Century Schoolbook" w:hAnsi="Arial" w:cs="Arial"/>
          <w:spacing w:val="-2"/>
          <w:sz w:val="24"/>
          <w:szCs w:val="24"/>
          <w:lang w:val="en-US"/>
        </w:rPr>
      </w:pPr>
    </w:p>
    <w:p w14:paraId="6F77DB4A" w14:textId="49099761" w:rsidR="00E0101E" w:rsidRPr="0068312E" w:rsidRDefault="00E0101E" w:rsidP="00EC45A1">
      <w:pPr>
        <w:widowControl w:val="0"/>
        <w:spacing w:after="226" w:line="276" w:lineRule="auto"/>
        <w:ind w:right="20"/>
        <w:rPr>
          <w:rFonts w:ascii="Arial" w:eastAsia="Century Schoolbook" w:hAnsi="Arial" w:cs="Arial"/>
          <w:sz w:val="24"/>
          <w:szCs w:val="24"/>
          <w:lang w:val="en-US"/>
        </w:rPr>
      </w:pPr>
      <w:r w:rsidRPr="0068312E">
        <w:rPr>
          <w:rFonts w:ascii="Arial" w:eastAsia="Century Schoolbook" w:hAnsi="Arial" w:cs="Arial"/>
          <w:spacing w:val="-2"/>
          <w:sz w:val="24"/>
          <w:szCs w:val="24"/>
          <w:lang w:val="en-US"/>
        </w:rPr>
        <w:t xml:space="preserve">Second reading carried. In committee. </w:t>
      </w:r>
    </w:p>
    <w:p w14:paraId="73328FD7" w14:textId="77777777" w:rsidR="00E0101E" w:rsidRPr="0068312E" w:rsidRDefault="00E0101E" w:rsidP="0068312E">
      <w:pPr>
        <w:spacing w:line="276" w:lineRule="auto"/>
        <w:rPr>
          <w:rFonts w:ascii="Arial" w:hAnsi="Arial" w:cs="Arial"/>
          <w:sz w:val="24"/>
          <w:szCs w:val="24"/>
        </w:rPr>
      </w:pPr>
    </w:p>
    <w:sectPr w:rsidR="00E0101E" w:rsidRPr="0068312E" w:rsidSect="0068312E">
      <w:footerReference w:type="default" r:id="rId6"/>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1091" w14:textId="77777777" w:rsidR="00773737" w:rsidRDefault="00773737" w:rsidP="00773737">
      <w:pPr>
        <w:spacing w:after="0" w:line="240" w:lineRule="auto"/>
      </w:pPr>
      <w:r>
        <w:separator/>
      </w:r>
    </w:p>
  </w:endnote>
  <w:endnote w:type="continuationSeparator" w:id="0">
    <w:p w14:paraId="27069506" w14:textId="77777777" w:rsidR="00773737" w:rsidRDefault="00773737" w:rsidP="00773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FC8D" w14:textId="77777777" w:rsidR="00773737" w:rsidRPr="00773737" w:rsidRDefault="00773737" w:rsidP="00773737">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773737">
      <w:rPr>
        <w:rFonts w:ascii="Arial" w:eastAsia="Arial Unicode MS" w:hAnsi="Arial" w:cs="Arial"/>
        <w:noProof/>
        <w:color w:val="548DD4"/>
        <w:sz w:val="24"/>
        <w:szCs w:val="24"/>
        <w:lang w:val="en-US"/>
      </w:rPr>
      <w:t>History of Agriculture South Australia</w:t>
    </w:r>
  </w:p>
  <w:bookmarkEnd w:id="0"/>
  <w:p w14:paraId="0083EB83" w14:textId="77777777" w:rsidR="00773737" w:rsidRDefault="0077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9A4EF" w14:textId="77777777" w:rsidR="00773737" w:rsidRDefault="00773737" w:rsidP="00773737">
      <w:pPr>
        <w:spacing w:after="0" w:line="240" w:lineRule="auto"/>
      </w:pPr>
      <w:r>
        <w:separator/>
      </w:r>
    </w:p>
  </w:footnote>
  <w:footnote w:type="continuationSeparator" w:id="0">
    <w:p w14:paraId="44269025" w14:textId="77777777" w:rsidR="00773737" w:rsidRDefault="00773737" w:rsidP="007737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1E"/>
    <w:rsid w:val="00432EE9"/>
    <w:rsid w:val="005559DB"/>
    <w:rsid w:val="0068312E"/>
    <w:rsid w:val="00773737"/>
    <w:rsid w:val="009548FD"/>
    <w:rsid w:val="00AC493A"/>
    <w:rsid w:val="00D708A9"/>
    <w:rsid w:val="00DA30FA"/>
    <w:rsid w:val="00E0101E"/>
    <w:rsid w:val="00EC45A1"/>
    <w:rsid w:val="00F451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64CBF"/>
  <w15:chartTrackingRefBased/>
  <w15:docId w15:val="{DAEB4BA6-2CE0-4B7C-B270-26A735DD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0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10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10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10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10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1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0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10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10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10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10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1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01E"/>
    <w:rPr>
      <w:rFonts w:eastAsiaTheme="majorEastAsia" w:cstheme="majorBidi"/>
      <w:color w:val="272727" w:themeColor="text1" w:themeTint="D8"/>
    </w:rPr>
  </w:style>
  <w:style w:type="paragraph" w:styleId="Title">
    <w:name w:val="Title"/>
    <w:basedOn w:val="Normal"/>
    <w:next w:val="Normal"/>
    <w:link w:val="TitleChar"/>
    <w:uiPriority w:val="10"/>
    <w:qFormat/>
    <w:rsid w:val="00E01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01E"/>
    <w:pPr>
      <w:spacing w:before="160"/>
      <w:jc w:val="center"/>
    </w:pPr>
    <w:rPr>
      <w:i/>
      <w:iCs/>
      <w:color w:val="404040" w:themeColor="text1" w:themeTint="BF"/>
    </w:rPr>
  </w:style>
  <w:style w:type="character" w:customStyle="1" w:styleId="QuoteChar">
    <w:name w:val="Quote Char"/>
    <w:basedOn w:val="DefaultParagraphFont"/>
    <w:link w:val="Quote"/>
    <w:uiPriority w:val="29"/>
    <w:rsid w:val="00E0101E"/>
    <w:rPr>
      <w:i/>
      <w:iCs/>
      <w:color w:val="404040" w:themeColor="text1" w:themeTint="BF"/>
    </w:rPr>
  </w:style>
  <w:style w:type="paragraph" w:styleId="ListParagraph">
    <w:name w:val="List Paragraph"/>
    <w:basedOn w:val="Normal"/>
    <w:uiPriority w:val="34"/>
    <w:qFormat/>
    <w:rsid w:val="00E0101E"/>
    <w:pPr>
      <w:ind w:left="720"/>
      <w:contextualSpacing/>
    </w:pPr>
  </w:style>
  <w:style w:type="character" w:styleId="IntenseEmphasis">
    <w:name w:val="Intense Emphasis"/>
    <w:basedOn w:val="DefaultParagraphFont"/>
    <w:uiPriority w:val="21"/>
    <w:qFormat/>
    <w:rsid w:val="00E0101E"/>
    <w:rPr>
      <w:i/>
      <w:iCs/>
      <w:color w:val="2F5496" w:themeColor="accent1" w:themeShade="BF"/>
    </w:rPr>
  </w:style>
  <w:style w:type="paragraph" w:styleId="IntenseQuote">
    <w:name w:val="Intense Quote"/>
    <w:basedOn w:val="Normal"/>
    <w:next w:val="Normal"/>
    <w:link w:val="IntenseQuoteChar"/>
    <w:uiPriority w:val="30"/>
    <w:qFormat/>
    <w:rsid w:val="00E01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101E"/>
    <w:rPr>
      <w:i/>
      <w:iCs/>
      <w:color w:val="2F5496" w:themeColor="accent1" w:themeShade="BF"/>
    </w:rPr>
  </w:style>
  <w:style w:type="character" w:styleId="IntenseReference">
    <w:name w:val="Intense Reference"/>
    <w:basedOn w:val="DefaultParagraphFont"/>
    <w:uiPriority w:val="32"/>
    <w:qFormat/>
    <w:rsid w:val="00E0101E"/>
    <w:rPr>
      <w:b/>
      <w:bCs/>
      <w:smallCaps/>
      <w:color w:val="2F5496" w:themeColor="accent1" w:themeShade="BF"/>
      <w:spacing w:val="5"/>
    </w:rPr>
  </w:style>
  <w:style w:type="paragraph" w:styleId="Header">
    <w:name w:val="header"/>
    <w:basedOn w:val="Normal"/>
    <w:link w:val="HeaderChar"/>
    <w:uiPriority w:val="99"/>
    <w:unhideWhenUsed/>
    <w:rsid w:val="00773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737"/>
  </w:style>
  <w:style w:type="paragraph" w:styleId="Footer">
    <w:name w:val="footer"/>
    <w:basedOn w:val="Normal"/>
    <w:link w:val="FooterChar"/>
    <w:uiPriority w:val="99"/>
    <w:unhideWhenUsed/>
    <w:rsid w:val="00773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5</cp:revision>
  <dcterms:created xsi:type="dcterms:W3CDTF">2025-01-02T03:44:00Z</dcterms:created>
  <dcterms:modified xsi:type="dcterms:W3CDTF">2025-02-18T22:24:00Z</dcterms:modified>
</cp:coreProperties>
</file>