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A6FD" w14:textId="7C465C84" w:rsidR="001B115B" w:rsidRPr="00B73499" w:rsidRDefault="00C422A2" w:rsidP="00C422A2">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B73499">
        <w:rPr>
          <w:rStyle w:val="Headerorfooter65pt"/>
          <w:rFonts w:ascii="Arial" w:eastAsia="Arial Unicode MS" w:hAnsi="Arial" w:cs="Arial"/>
          <w:b/>
          <w:bCs/>
          <w:i w:val="0"/>
          <w:iCs w:val="0"/>
          <w:smallCaps/>
          <w:color w:val="00439E"/>
          <w:spacing w:val="1"/>
          <w:kern w:val="0"/>
          <w:sz w:val="32"/>
          <w:szCs w:val="32"/>
          <w:lang w:val="en-AU" w:eastAsia="en-AU"/>
          <w14:ligatures w14:val="none"/>
        </w:rPr>
        <w:t>CITRUS INDUSTRY ORGANIZATION ACT AMENDMENT BILL 1969</w:t>
      </w:r>
    </w:p>
    <w:p w14:paraId="228561CD" w14:textId="77777777" w:rsidR="001B115B" w:rsidRPr="00C422A2" w:rsidRDefault="001B115B" w:rsidP="00C422A2">
      <w:pPr>
        <w:spacing w:after="0"/>
        <w:rPr>
          <w:rFonts w:ascii="Arial" w:hAnsi="Arial" w:cs="Arial"/>
          <w:sz w:val="24"/>
          <w:szCs w:val="24"/>
        </w:rPr>
      </w:pPr>
    </w:p>
    <w:p w14:paraId="3C4BF61C" w14:textId="42380EEE" w:rsidR="001B115B" w:rsidRPr="00670813" w:rsidRDefault="001B115B" w:rsidP="00670813">
      <w:pPr>
        <w:rPr>
          <w:rFonts w:ascii="Arial" w:hAnsi="Arial" w:cs="Arial"/>
          <w:b/>
          <w:bCs/>
          <w:color w:val="365F91" w:themeColor="accent1" w:themeShade="BF"/>
          <w:sz w:val="28"/>
          <w:szCs w:val="28"/>
        </w:rPr>
      </w:pPr>
      <w:r w:rsidRPr="00670813">
        <w:rPr>
          <w:rFonts w:ascii="Arial" w:hAnsi="Arial" w:cs="Arial"/>
          <w:b/>
          <w:bCs/>
          <w:color w:val="365F91" w:themeColor="accent1" w:themeShade="BF"/>
          <w:sz w:val="28"/>
          <w:szCs w:val="28"/>
        </w:rPr>
        <w:t>L</w:t>
      </w:r>
      <w:r w:rsidR="00670813" w:rsidRPr="00670813">
        <w:rPr>
          <w:rFonts w:ascii="Arial" w:hAnsi="Arial" w:cs="Arial"/>
          <w:b/>
          <w:bCs/>
          <w:color w:val="365F91" w:themeColor="accent1" w:themeShade="BF"/>
          <w:sz w:val="28"/>
          <w:szCs w:val="28"/>
        </w:rPr>
        <w:t>egislative</w:t>
      </w:r>
      <w:r w:rsidRPr="00670813">
        <w:rPr>
          <w:rFonts w:ascii="Arial" w:hAnsi="Arial" w:cs="Arial"/>
          <w:b/>
          <w:bCs/>
          <w:color w:val="365F91" w:themeColor="accent1" w:themeShade="BF"/>
          <w:sz w:val="28"/>
          <w:szCs w:val="28"/>
        </w:rPr>
        <w:t xml:space="preserve"> C</w:t>
      </w:r>
      <w:r w:rsidR="00670813" w:rsidRPr="00670813">
        <w:rPr>
          <w:rFonts w:ascii="Arial" w:hAnsi="Arial" w:cs="Arial"/>
          <w:b/>
          <w:bCs/>
          <w:color w:val="365F91" w:themeColor="accent1" w:themeShade="BF"/>
          <w:sz w:val="28"/>
          <w:szCs w:val="28"/>
        </w:rPr>
        <w:t>ouncil</w:t>
      </w:r>
      <w:r w:rsidRPr="00670813">
        <w:rPr>
          <w:rFonts w:ascii="Arial" w:hAnsi="Arial" w:cs="Arial"/>
          <w:b/>
          <w:bCs/>
          <w:color w:val="365F91" w:themeColor="accent1" w:themeShade="BF"/>
          <w:sz w:val="28"/>
          <w:szCs w:val="28"/>
        </w:rPr>
        <w:t>, 8 O</w:t>
      </w:r>
      <w:r w:rsidR="00670813" w:rsidRPr="00670813">
        <w:rPr>
          <w:rFonts w:ascii="Arial" w:hAnsi="Arial" w:cs="Arial"/>
          <w:b/>
          <w:bCs/>
          <w:color w:val="365F91" w:themeColor="accent1" w:themeShade="BF"/>
          <w:sz w:val="28"/>
          <w:szCs w:val="28"/>
        </w:rPr>
        <w:t>ctober</w:t>
      </w:r>
      <w:r w:rsidRPr="00670813">
        <w:rPr>
          <w:rFonts w:ascii="Arial" w:hAnsi="Arial" w:cs="Arial"/>
          <w:b/>
          <w:bCs/>
          <w:color w:val="365F91" w:themeColor="accent1" w:themeShade="BF"/>
          <w:sz w:val="28"/>
          <w:szCs w:val="28"/>
        </w:rPr>
        <w:t xml:space="preserve"> 1969, </w:t>
      </w:r>
      <w:r w:rsidR="00670813" w:rsidRPr="00670813">
        <w:rPr>
          <w:rFonts w:ascii="Arial" w:hAnsi="Arial" w:cs="Arial"/>
          <w:b/>
          <w:bCs/>
          <w:color w:val="365F91" w:themeColor="accent1" w:themeShade="BF"/>
          <w:sz w:val="28"/>
          <w:szCs w:val="28"/>
        </w:rPr>
        <w:t>page</w:t>
      </w:r>
      <w:r w:rsidRPr="00670813">
        <w:rPr>
          <w:rFonts w:ascii="Arial" w:hAnsi="Arial" w:cs="Arial"/>
          <w:b/>
          <w:bCs/>
          <w:color w:val="365F91" w:themeColor="accent1" w:themeShade="BF"/>
          <w:sz w:val="28"/>
          <w:szCs w:val="28"/>
        </w:rPr>
        <w:t xml:space="preserve"> 2031</w:t>
      </w:r>
    </w:p>
    <w:p w14:paraId="7CCFF489" w14:textId="77777777" w:rsidR="00C422A2" w:rsidRPr="00C422A2" w:rsidRDefault="00C422A2" w:rsidP="00C422A2">
      <w:pPr>
        <w:spacing w:after="0"/>
        <w:rPr>
          <w:rFonts w:ascii="Arial" w:hAnsi="Arial" w:cs="Arial"/>
          <w:sz w:val="24"/>
          <w:szCs w:val="24"/>
        </w:rPr>
      </w:pPr>
    </w:p>
    <w:p w14:paraId="5F06DA40" w14:textId="7FA3E4EB" w:rsidR="001B115B" w:rsidRPr="00670813" w:rsidRDefault="001B115B" w:rsidP="00C422A2">
      <w:pPr>
        <w:spacing w:after="0"/>
        <w:rPr>
          <w:rStyle w:val="Headerorfooter65pt"/>
          <w:rFonts w:ascii="Arial" w:eastAsia="Arial Unicode MS" w:hAnsi="Arial" w:cs="Arial"/>
          <w:i w:val="0"/>
          <w:iCs w:val="0"/>
          <w:color w:val="00439E"/>
          <w:spacing w:val="1"/>
          <w:kern w:val="0"/>
          <w:sz w:val="28"/>
          <w:szCs w:val="28"/>
          <w:lang w:val="en-AU" w:eastAsia="en-AU"/>
          <w14:ligatures w14:val="none"/>
        </w:rPr>
      </w:pPr>
      <w:r w:rsidRPr="00670813">
        <w:rPr>
          <w:rStyle w:val="Headerorfooter65pt"/>
          <w:rFonts w:ascii="Arial" w:eastAsia="Arial Unicode MS" w:hAnsi="Arial" w:cs="Arial"/>
          <w:i w:val="0"/>
          <w:iCs w:val="0"/>
          <w:color w:val="00439E"/>
          <w:spacing w:val="1"/>
          <w:kern w:val="0"/>
          <w:sz w:val="28"/>
          <w:szCs w:val="28"/>
          <w:lang w:val="en-AU" w:eastAsia="en-AU"/>
          <w14:ligatures w14:val="none"/>
        </w:rPr>
        <w:t xml:space="preserve">Second </w:t>
      </w:r>
      <w:r w:rsidR="00670813" w:rsidRPr="00670813">
        <w:rPr>
          <w:rStyle w:val="Headerorfooter65pt"/>
          <w:rFonts w:ascii="Arial" w:eastAsia="Arial Unicode MS" w:hAnsi="Arial" w:cs="Arial"/>
          <w:i w:val="0"/>
          <w:iCs w:val="0"/>
          <w:color w:val="00439E"/>
          <w:spacing w:val="1"/>
          <w:kern w:val="0"/>
          <w:sz w:val="28"/>
          <w:szCs w:val="28"/>
          <w:lang w:val="en-AU" w:eastAsia="en-AU"/>
          <w14:ligatures w14:val="none"/>
        </w:rPr>
        <w:t>r</w:t>
      </w:r>
      <w:r w:rsidRPr="00670813">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17EEBF6D" w14:textId="77777777" w:rsidR="001B115B" w:rsidRPr="00C422A2" w:rsidRDefault="001B115B" w:rsidP="00C422A2">
      <w:pPr>
        <w:spacing w:after="0"/>
        <w:rPr>
          <w:rFonts w:ascii="Arial" w:hAnsi="Arial" w:cs="Arial"/>
          <w:sz w:val="24"/>
          <w:szCs w:val="24"/>
        </w:rPr>
      </w:pPr>
    </w:p>
    <w:p w14:paraId="7F4B49DD" w14:textId="77777777" w:rsidR="00C422A2" w:rsidRPr="00C422A2" w:rsidRDefault="001B115B" w:rsidP="00C422A2">
      <w:pPr>
        <w:spacing w:after="0"/>
        <w:rPr>
          <w:rFonts w:ascii="Arial" w:hAnsi="Arial" w:cs="Arial"/>
          <w:sz w:val="24"/>
          <w:szCs w:val="24"/>
        </w:rPr>
      </w:pPr>
      <w:r w:rsidRPr="00670813">
        <w:rPr>
          <w:rFonts w:ascii="Arial" w:hAnsi="Arial" w:cs="Arial"/>
          <w:b/>
          <w:bCs/>
          <w:sz w:val="24"/>
          <w:szCs w:val="24"/>
        </w:rPr>
        <w:t>The Hon. C. R. STORY (Minister of Agriculture):</w:t>
      </w:r>
      <w:r w:rsidRPr="00C422A2">
        <w:rPr>
          <w:rFonts w:ascii="Arial" w:hAnsi="Arial" w:cs="Arial"/>
          <w:sz w:val="24"/>
          <w:szCs w:val="24"/>
        </w:rPr>
        <w:t xml:space="preserve"> I move: </w:t>
      </w:r>
    </w:p>
    <w:p w14:paraId="5055EFBE" w14:textId="77777777" w:rsidR="00C422A2" w:rsidRPr="00B73499" w:rsidRDefault="001B115B" w:rsidP="00C422A2">
      <w:pPr>
        <w:spacing w:after="0"/>
        <w:rPr>
          <w:rFonts w:ascii="Arial" w:hAnsi="Arial" w:cs="Arial"/>
          <w:i/>
          <w:iCs/>
          <w:sz w:val="24"/>
          <w:szCs w:val="24"/>
        </w:rPr>
      </w:pPr>
      <w:r w:rsidRPr="00B73499">
        <w:rPr>
          <w:rFonts w:ascii="Arial" w:hAnsi="Arial" w:cs="Arial"/>
          <w:i/>
          <w:iCs/>
          <w:sz w:val="24"/>
          <w:szCs w:val="24"/>
        </w:rPr>
        <w:t xml:space="preserve">That this Bill be now read a second time. </w:t>
      </w:r>
    </w:p>
    <w:p w14:paraId="70C706C6" w14:textId="77777777" w:rsidR="00C422A2" w:rsidRPr="00C422A2" w:rsidRDefault="00C422A2" w:rsidP="00C422A2">
      <w:pPr>
        <w:spacing w:after="0"/>
        <w:rPr>
          <w:rFonts w:ascii="Arial" w:hAnsi="Arial" w:cs="Arial"/>
          <w:sz w:val="24"/>
          <w:szCs w:val="24"/>
        </w:rPr>
      </w:pPr>
    </w:p>
    <w:p w14:paraId="43C687CB" w14:textId="19682794" w:rsidR="00C422A2" w:rsidRPr="00C422A2" w:rsidRDefault="001B115B" w:rsidP="00C422A2">
      <w:pPr>
        <w:spacing w:after="0"/>
        <w:rPr>
          <w:rFonts w:ascii="Arial" w:hAnsi="Arial" w:cs="Arial"/>
          <w:sz w:val="24"/>
          <w:szCs w:val="24"/>
        </w:rPr>
      </w:pPr>
      <w:r w:rsidRPr="00C422A2">
        <w:rPr>
          <w:rFonts w:ascii="Arial" w:hAnsi="Arial" w:cs="Arial"/>
          <w:sz w:val="24"/>
          <w:szCs w:val="24"/>
        </w:rPr>
        <w:t xml:space="preserve">Honourable members will recall that the Citrus Industry Organization Act Amendment Bill, 1967, was passed by this Council in late 1967 and it effected certain organizational changes in the Citrus Organization Committee of South Australia established under the principal Act. </w:t>
      </w:r>
      <w:r w:rsidR="00670813">
        <w:rPr>
          <w:rFonts w:ascii="Arial" w:hAnsi="Arial" w:cs="Arial"/>
          <w:sz w:val="24"/>
          <w:szCs w:val="24"/>
        </w:rPr>
        <w:t xml:space="preserve"> </w:t>
      </w:r>
      <w:r w:rsidRPr="00C422A2">
        <w:rPr>
          <w:rFonts w:ascii="Arial" w:hAnsi="Arial" w:cs="Arial"/>
          <w:sz w:val="24"/>
          <w:szCs w:val="24"/>
        </w:rPr>
        <w:t xml:space="preserve">The 1967 amending Act enlarged the Citrus Organization Committee from seven members to eight members </w:t>
      </w:r>
      <w:proofErr w:type="gramStart"/>
      <w:r w:rsidRPr="00C422A2">
        <w:rPr>
          <w:rFonts w:ascii="Arial" w:hAnsi="Arial" w:cs="Arial"/>
          <w:sz w:val="24"/>
          <w:szCs w:val="24"/>
        </w:rPr>
        <w:t>and also</w:t>
      </w:r>
      <w:proofErr w:type="gramEnd"/>
      <w:r w:rsidRPr="00C422A2">
        <w:rPr>
          <w:rFonts w:ascii="Arial" w:hAnsi="Arial" w:cs="Arial"/>
          <w:sz w:val="24"/>
          <w:szCs w:val="24"/>
        </w:rPr>
        <w:t xml:space="preserve"> altered the mode of election of members to the committee. </w:t>
      </w:r>
      <w:r w:rsidR="00670813">
        <w:rPr>
          <w:rFonts w:ascii="Arial" w:hAnsi="Arial" w:cs="Arial"/>
          <w:sz w:val="24"/>
          <w:szCs w:val="24"/>
        </w:rPr>
        <w:t xml:space="preserve"> </w:t>
      </w:r>
      <w:r w:rsidRPr="00C422A2">
        <w:rPr>
          <w:rFonts w:ascii="Arial" w:hAnsi="Arial" w:cs="Arial"/>
          <w:sz w:val="24"/>
          <w:szCs w:val="24"/>
        </w:rPr>
        <w:t xml:space="preserve">In </w:t>
      </w:r>
      <w:proofErr w:type="gramStart"/>
      <w:r w:rsidRPr="00C422A2">
        <w:rPr>
          <w:rFonts w:ascii="Arial" w:hAnsi="Arial" w:cs="Arial"/>
          <w:sz w:val="24"/>
          <w:szCs w:val="24"/>
        </w:rPr>
        <w:t>addition</w:t>
      </w:r>
      <w:proofErr w:type="gramEnd"/>
      <w:r w:rsidRPr="00C422A2">
        <w:rPr>
          <w:rFonts w:ascii="Arial" w:hAnsi="Arial" w:cs="Arial"/>
          <w:sz w:val="24"/>
          <w:szCs w:val="24"/>
        </w:rPr>
        <w:t xml:space="preserve"> a number of other necessary and desirable amendments were effected to the principal Act. </w:t>
      </w:r>
    </w:p>
    <w:p w14:paraId="66488BCF" w14:textId="77777777" w:rsidR="00C422A2" w:rsidRPr="00C422A2" w:rsidRDefault="00C422A2" w:rsidP="00C422A2">
      <w:pPr>
        <w:spacing w:after="0"/>
        <w:rPr>
          <w:rFonts w:ascii="Arial" w:hAnsi="Arial" w:cs="Arial"/>
          <w:sz w:val="24"/>
          <w:szCs w:val="24"/>
        </w:rPr>
      </w:pPr>
    </w:p>
    <w:p w14:paraId="155815FF" w14:textId="62A3E879" w:rsidR="00C422A2" w:rsidRPr="00C422A2" w:rsidRDefault="001B115B" w:rsidP="00C422A2">
      <w:pPr>
        <w:spacing w:after="0"/>
        <w:rPr>
          <w:rFonts w:ascii="Arial" w:hAnsi="Arial" w:cs="Arial"/>
          <w:sz w:val="24"/>
          <w:szCs w:val="24"/>
        </w:rPr>
      </w:pPr>
      <w:r w:rsidRPr="00C422A2">
        <w:rPr>
          <w:rFonts w:ascii="Arial" w:hAnsi="Arial" w:cs="Arial"/>
          <w:sz w:val="24"/>
          <w:szCs w:val="24"/>
        </w:rPr>
        <w:t xml:space="preserve">However, by an oversight the 1967 Act was not brought into force when it should have been. </w:t>
      </w:r>
      <w:r w:rsidR="00670813">
        <w:rPr>
          <w:rFonts w:ascii="Arial" w:hAnsi="Arial" w:cs="Arial"/>
          <w:sz w:val="24"/>
          <w:szCs w:val="24"/>
        </w:rPr>
        <w:t xml:space="preserve"> </w:t>
      </w:r>
      <w:r w:rsidRPr="00C422A2">
        <w:rPr>
          <w:rFonts w:ascii="Arial" w:hAnsi="Arial" w:cs="Arial"/>
          <w:sz w:val="24"/>
          <w:szCs w:val="24"/>
        </w:rPr>
        <w:t>When this was brought to the attention of the present Government the Act was forthwith brought into force with effect from August 14, 1969.</w:t>
      </w:r>
      <w:r w:rsidR="00670813">
        <w:rPr>
          <w:rFonts w:ascii="Arial" w:hAnsi="Arial" w:cs="Arial"/>
          <w:sz w:val="24"/>
          <w:szCs w:val="24"/>
        </w:rPr>
        <w:t xml:space="preserve"> </w:t>
      </w:r>
      <w:r w:rsidRPr="00C422A2">
        <w:rPr>
          <w:rFonts w:ascii="Arial" w:hAnsi="Arial" w:cs="Arial"/>
          <w:sz w:val="24"/>
          <w:szCs w:val="24"/>
        </w:rPr>
        <w:t xml:space="preserve"> It seems, however, that a question may arise as to the legal effect of actions taken by the committee and others on the basis that the 1967 Act was in force during the period in which it was not, in law, in force.</w:t>
      </w:r>
      <w:r w:rsidR="00670813">
        <w:rPr>
          <w:rFonts w:ascii="Arial" w:hAnsi="Arial" w:cs="Arial"/>
          <w:sz w:val="24"/>
          <w:szCs w:val="24"/>
        </w:rPr>
        <w:t xml:space="preserve"> </w:t>
      </w:r>
      <w:r w:rsidRPr="00C422A2">
        <w:rPr>
          <w:rFonts w:ascii="Arial" w:hAnsi="Arial" w:cs="Arial"/>
          <w:sz w:val="24"/>
          <w:szCs w:val="24"/>
        </w:rPr>
        <w:t xml:space="preserve"> This short Bill validates such actions by deeming the 1967 Act to have come into force on the day that it was assented to (that is, November 16, 1967). </w:t>
      </w:r>
    </w:p>
    <w:p w14:paraId="04371832" w14:textId="77777777" w:rsidR="00C422A2" w:rsidRPr="00C422A2" w:rsidRDefault="00C422A2" w:rsidP="00C422A2">
      <w:pPr>
        <w:spacing w:after="0"/>
        <w:rPr>
          <w:rFonts w:ascii="Arial" w:hAnsi="Arial" w:cs="Arial"/>
          <w:sz w:val="24"/>
          <w:szCs w:val="24"/>
        </w:rPr>
      </w:pPr>
    </w:p>
    <w:p w14:paraId="565337E2" w14:textId="1EC9B6B4" w:rsidR="00C422A2" w:rsidRPr="00C422A2" w:rsidRDefault="001B115B" w:rsidP="00C422A2">
      <w:pPr>
        <w:spacing w:after="0"/>
        <w:rPr>
          <w:rFonts w:ascii="Arial" w:hAnsi="Arial" w:cs="Arial"/>
          <w:sz w:val="24"/>
          <w:szCs w:val="24"/>
        </w:rPr>
      </w:pPr>
      <w:r w:rsidRPr="00C422A2">
        <w:rPr>
          <w:rFonts w:ascii="Arial" w:hAnsi="Arial" w:cs="Arial"/>
          <w:sz w:val="24"/>
          <w:szCs w:val="24"/>
        </w:rPr>
        <w:t>The reference in proposed new section 2a (2) (c) to January 25, 1968, is to give a valid and effectual starting point for the eight</w:t>
      </w:r>
      <w:r w:rsidR="00B73499">
        <w:rPr>
          <w:rFonts w:ascii="Arial" w:hAnsi="Arial" w:cs="Arial"/>
          <w:sz w:val="24"/>
          <w:szCs w:val="24"/>
        </w:rPr>
        <w:t>-</w:t>
      </w:r>
      <w:r w:rsidRPr="00C422A2">
        <w:rPr>
          <w:rFonts w:ascii="Arial" w:hAnsi="Arial" w:cs="Arial"/>
          <w:sz w:val="24"/>
          <w:szCs w:val="24"/>
        </w:rPr>
        <w:t>member committee.</w:t>
      </w:r>
      <w:r w:rsidR="00670813">
        <w:rPr>
          <w:rFonts w:ascii="Arial" w:hAnsi="Arial" w:cs="Arial"/>
          <w:sz w:val="24"/>
          <w:szCs w:val="24"/>
        </w:rPr>
        <w:t xml:space="preserve"> </w:t>
      </w:r>
      <w:r w:rsidRPr="00C422A2">
        <w:rPr>
          <w:rFonts w:ascii="Arial" w:hAnsi="Arial" w:cs="Arial"/>
          <w:sz w:val="24"/>
          <w:szCs w:val="24"/>
        </w:rPr>
        <w:t xml:space="preserve"> That committee of that number was to have come into operation on a day to be declared by proclamation and in fact no such day was declared by proclamation. </w:t>
      </w:r>
      <w:r w:rsidR="00670813">
        <w:rPr>
          <w:rFonts w:ascii="Arial" w:hAnsi="Arial" w:cs="Arial"/>
          <w:sz w:val="24"/>
          <w:szCs w:val="24"/>
        </w:rPr>
        <w:t xml:space="preserve"> </w:t>
      </w:r>
      <w:r w:rsidRPr="00C422A2">
        <w:rPr>
          <w:rFonts w:ascii="Arial" w:hAnsi="Arial" w:cs="Arial"/>
          <w:sz w:val="24"/>
          <w:szCs w:val="24"/>
        </w:rPr>
        <w:t xml:space="preserve">The day specified in the Bill was the day on which the new members were appointed by the Governor. </w:t>
      </w:r>
    </w:p>
    <w:p w14:paraId="2E7D6899" w14:textId="77777777" w:rsidR="00C422A2" w:rsidRPr="00C422A2" w:rsidRDefault="00C422A2" w:rsidP="00C422A2">
      <w:pPr>
        <w:spacing w:after="0"/>
        <w:rPr>
          <w:rFonts w:ascii="Arial" w:hAnsi="Arial" w:cs="Arial"/>
          <w:sz w:val="24"/>
          <w:szCs w:val="24"/>
        </w:rPr>
      </w:pPr>
    </w:p>
    <w:p w14:paraId="7294CE8B" w14:textId="77777777" w:rsidR="00C422A2" w:rsidRPr="00C422A2" w:rsidRDefault="001B115B" w:rsidP="00C422A2">
      <w:pPr>
        <w:spacing w:after="0"/>
        <w:rPr>
          <w:rFonts w:ascii="Arial" w:hAnsi="Arial" w:cs="Arial"/>
          <w:sz w:val="24"/>
          <w:szCs w:val="24"/>
        </w:rPr>
      </w:pPr>
      <w:r w:rsidRPr="00C422A2">
        <w:rPr>
          <w:rFonts w:ascii="Arial" w:hAnsi="Arial" w:cs="Arial"/>
          <w:sz w:val="24"/>
          <w:szCs w:val="24"/>
        </w:rPr>
        <w:t xml:space="preserve">The Hon. S. C. BEVAN (Central No. 1): I have had an opportunity of considering the effect of this Bill, so I will not ask for an adjournment of the debate. </w:t>
      </w:r>
    </w:p>
    <w:p w14:paraId="0181DF05" w14:textId="77777777" w:rsidR="00C422A2" w:rsidRPr="00C422A2" w:rsidRDefault="00C422A2" w:rsidP="00C422A2">
      <w:pPr>
        <w:spacing w:after="0"/>
        <w:rPr>
          <w:rFonts w:ascii="Arial" w:hAnsi="Arial" w:cs="Arial"/>
          <w:sz w:val="24"/>
          <w:szCs w:val="24"/>
        </w:rPr>
      </w:pPr>
    </w:p>
    <w:p w14:paraId="5E129F27" w14:textId="77777777" w:rsidR="00C422A2" w:rsidRPr="00C422A2" w:rsidRDefault="001B115B" w:rsidP="00C422A2">
      <w:pPr>
        <w:spacing w:after="0"/>
        <w:rPr>
          <w:rFonts w:ascii="Arial" w:hAnsi="Arial" w:cs="Arial"/>
          <w:sz w:val="24"/>
          <w:szCs w:val="24"/>
        </w:rPr>
      </w:pPr>
      <w:r w:rsidRPr="00C422A2">
        <w:rPr>
          <w:rFonts w:ascii="Arial" w:hAnsi="Arial" w:cs="Arial"/>
          <w:sz w:val="24"/>
          <w:szCs w:val="24"/>
        </w:rPr>
        <w:t xml:space="preserve">The Hon. C. R. Story: You are terribly solicitous about this Bill, but you were not so keen on getting certain measures through last week. </w:t>
      </w:r>
    </w:p>
    <w:p w14:paraId="76C9826D" w14:textId="77777777" w:rsidR="00C422A2" w:rsidRPr="00C422A2" w:rsidRDefault="00C422A2" w:rsidP="00C422A2">
      <w:pPr>
        <w:spacing w:after="0"/>
        <w:rPr>
          <w:rFonts w:ascii="Arial" w:hAnsi="Arial" w:cs="Arial"/>
          <w:sz w:val="24"/>
          <w:szCs w:val="24"/>
        </w:rPr>
      </w:pPr>
    </w:p>
    <w:p w14:paraId="56354222" w14:textId="77777777" w:rsidR="00C422A2" w:rsidRPr="00C422A2" w:rsidRDefault="001B115B" w:rsidP="00C422A2">
      <w:pPr>
        <w:spacing w:after="0"/>
        <w:rPr>
          <w:rFonts w:ascii="Arial" w:hAnsi="Arial" w:cs="Arial"/>
          <w:sz w:val="24"/>
          <w:szCs w:val="24"/>
        </w:rPr>
      </w:pPr>
      <w:r w:rsidRPr="00C422A2">
        <w:rPr>
          <w:rFonts w:ascii="Arial" w:hAnsi="Arial" w:cs="Arial"/>
          <w:sz w:val="24"/>
          <w:szCs w:val="24"/>
        </w:rPr>
        <w:t xml:space="preserve">The Hon. S. C. BEVAN: When things are </w:t>
      </w:r>
      <w:proofErr w:type="gramStart"/>
      <w:r w:rsidRPr="00C422A2">
        <w:rPr>
          <w:rFonts w:ascii="Arial" w:hAnsi="Arial" w:cs="Arial"/>
          <w:sz w:val="24"/>
          <w:szCs w:val="24"/>
        </w:rPr>
        <w:t>different</w:t>
      </w:r>
      <w:proofErr w:type="gramEnd"/>
      <w:r w:rsidRPr="00C422A2">
        <w:rPr>
          <w:rFonts w:ascii="Arial" w:hAnsi="Arial" w:cs="Arial"/>
          <w:sz w:val="24"/>
          <w:szCs w:val="24"/>
        </w:rPr>
        <w:t xml:space="preserve"> they are not the same. </w:t>
      </w:r>
    </w:p>
    <w:p w14:paraId="5B82B4CA" w14:textId="77777777" w:rsidR="00C422A2" w:rsidRPr="00C422A2" w:rsidRDefault="00C422A2" w:rsidP="00C422A2">
      <w:pPr>
        <w:spacing w:after="0"/>
        <w:rPr>
          <w:rFonts w:ascii="Arial" w:hAnsi="Arial" w:cs="Arial"/>
          <w:sz w:val="24"/>
          <w:szCs w:val="24"/>
        </w:rPr>
      </w:pPr>
    </w:p>
    <w:p w14:paraId="059D8AB8" w14:textId="77777777" w:rsidR="00C422A2" w:rsidRPr="00C422A2" w:rsidRDefault="001B115B" w:rsidP="00C422A2">
      <w:pPr>
        <w:spacing w:after="0"/>
        <w:rPr>
          <w:rFonts w:ascii="Arial" w:hAnsi="Arial" w:cs="Arial"/>
          <w:sz w:val="24"/>
          <w:szCs w:val="24"/>
        </w:rPr>
      </w:pPr>
      <w:r w:rsidRPr="00C422A2">
        <w:rPr>
          <w:rFonts w:ascii="Arial" w:hAnsi="Arial" w:cs="Arial"/>
          <w:sz w:val="24"/>
          <w:szCs w:val="24"/>
        </w:rPr>
        <w:lastRenderedPageBreak/>
        <w:t xml:space="preserve">The Hon. C. R. Story: Agreed. </w:t>
      </w:r>
    </w:p>
    <w:p w14:paraId="1F7E514D" w14:textId="77777777" w:rsidR="00C422A2" w:rsidRPr="00C422A2" w:rsidRDefault="00C422A2" w:rsidP="00C422A2">
      <w:pPr>
        <w:spacing w:after="0"/>
        <w:rPr>
          <w:rFonts w:ascii="Arial" w:hAnsi="Arial" w:cs="Arial"/>
          <w:sz w:val="24"/>
          <w:szCs w:val="24"/>
        </w:rPr>
      </w:pPr>
    </w:p>
    <w:p w14:paraId="79BACF81" w14:textId="152983B0" w:rsidR="00C422A2" w:rsidRPr="00C422A2" w:rsidRDefault="001B115B" w:rsidP="00C422A2">
      <w:pPr>
        <w:spacing w:after="0"/>
        <w:rPr>
          <w:rFonts w:ascii="Arial" w:hAnsi="Arial" w:cs="Arial"/>
          <w:sz w:val="24"/>
          <w:szCs w:val="24"/>
        </w:rPr>
      </w:pPr>
      <w:r w:rsidRPr="00C422A2">
        <w:rPr>
          <w:rFonts w:ascii="Arial" w:hAnsi="Arial" w:cs="Arial"/>
          <w:sz w:val="24"/>
          <w:szCs w:val="24"/>
        </w:rPr>
        <w:t>The Hon. S. C. BEVAN: To oblige the Minister, I will deal with this Bill forthwith.</w:t>
      </w:r>
      <w:r w:rsidR="00670813">
        <w:rPr>
          <w:rFonts w:ascii="Arial" w:hAnsi="Arial" w:cs="Arial"/>
          <w:sz w:val="24"/>
          <w:szCs w:val="24"/>
        </w:rPr>
        <w:t xml:space="preserve"> </w:t>
      </w:r>
      <w:r w:rsidRPr="00C422A2">
        <w:rPr>
          <w:rFonts w:ascii="Arial" w:hAnsi="Arial" w:cs="Arial"/>
          <w:sz w:val="24"/>
          <w:szCs w:val="24"/>
        </w:rPr>
        <w:t xml:space="preserve"> In 1967 amending legislation was passed by this Council to amend section 9 of the principal Act by increasing the number of committee members from seven to eight and by altering the method of electing committee </w:t>
      </w:r>
      <w:proofErr w:type="spellStart"/>
      <w:r w:rsidRPr="00C422A2">
        <w:rPr>
          <w:rFonts w:ascii="Arial" w:hAnsi="Arial" w:cs="Arial"/>
          <w:sz w:val="24"/>
          <w:szCs w:val="24"/>
        </w:rPr>
        <w:t>members.</w:t>
      </w:r>
      <w:r w:rsidR="00670813">
        <w:rPr>
          <w:rFonts w:ascii="Arial" w:hAnsi="Arial" w:cs="Arial"/>
          <w:sz w:val="24"/>
          <w:szCs w:val="24"/>
        </w:rPr>
        <w:t>m</w:t>
      </w:r>
      <w:proofErr w:type="spellEnd"/>
      <w:r w:rsidRPr="00C422A2">
        <w:rPr>
          <w:rFonts w:ascii="Arial" w:hAnsi="Arial" w:cs="Arial"/>
          <w:sz w:val="24"/>
          <w:szCs w:val="24"/>
        </w:rPr>
        <w:t xml:space="preserve"> Section 9(la) of the principal Act provides: On and after the prescribed day, the committee shall consist of eight members from time to time appointed under this Act by the Governor </w:t>
      </w:r>
    </w:p>
    <w:p w14:paraId="2EC9C9EE" w14:textId="77777777" w:rsidR="00C422A2" w:rsidRPr="00C422A2" w:rsidRDefault="00C422A2" w:rsidP="00C422A2">
      <w:pPr>
        <w:spacing w:after="0"/>
        <w:rPr>
          <w:rFonts w:ascii="Arial" w:hAnsi="Arial" w:cs="Arial"/>
          <w:sz w:val="24"/>
          <w:szCs w:val="24"/>
        </w:rPr>
      </w:pPr>
    </w:p>
    <w:p w14:paraId="5BE7C35C" w14:textId="0261AC7E" w:rsidR="00C422A2" w:rsidRPr="00C422A2" w:rsidRDefault="001B115B" w:rsidP="00C422A2">
      <w:pPr>
        <w:spacing w:after="0"/>
        <w:rPr>
          <w:rFonts w:ascii="Arial" w:hAnsi="Arial" w:cs="Arial"/>
          <w:sz w:val="24"/>
          <w:szCs w:val="24"/>
        </w:rPr>
      </w:pPr>
      <w:r w:rsidRPr="00C422A2">
        <w:rPr>
          <w:rFonts w:ascii="Arial" w:hAnsi="Arial" w:cs="Arial"/>
          <w:sz w:val="24"/>
          <w:szCs w:val="24"/>
        </w:rPr>
        <w:t xml:space="preserve">The section then provides for the method of appointment of the eight members. </w:t>
      </w:r>
      <w:r w:rsidR="00670813">
        <w:rPr>
          <w:rFonts w:ascii="Arial" w:hAnsi="Arial" w:cs="Arial"/>
          <w:sz w:val="24"/>
          <w:szCs w:val="24"/>
        </w:rPr>
        <w:t xml:space="preserve"> </w:t>
      </w:r>
      <w:r w:rsidRPr="00C422A2">
        <w:rPr>
          <w:rFonts w:ascii="Arial" w:hAnsi="Arial" w:cs="Arial"/>
          <w:sz w:val="24"/>
          <w:szCs w:val="24"/>
        </w:rPr>
        <w:t>I stress that the section states “on and after the prescribed day”.</w:t>
      </w:r>
      <w:r w:rsidR="00670813">
        <w:rPr>
          <w:rFonts w:ascii="Arial" w:hAnsi="Arial" w:cs="Arial"/>
          <w:sz w:val="24"/>
          <w:szCs w:val="24"/>
        </w:rPr>
        <w:t xml:space="preserve"> </w:t>
      </w:r>
      <w:r w:rsidRPr="00C422A2">
        <w:rPr>
          <w:rFonts w:ascii="Arial" w:hAnsi="Arial" w:cs="Arial"/>
          <w:sz w:val="24"/>
          <w:szCs w:val="24"/>
        </w:rPr>
        <w:t xml:space="preserve"> Somewhere along the line the proclamation of this section was overlooked for a </w:t>
      </w:r>
      <w:proofErr w:type="gramStart"/>
      <w:r w:rsidRPr="00C422A2">
        <w:rPr>
          <w:rFonts w:ascii="Arial" w:hAnsi="Arial" w:cs="Arial"/>
          <w:sz w:val="24"/>
          <w:szCs w:val="24"/>
        </w:rPr>
        <w:t>while</w:t>
      </w:r>
      <w:proofErr w:type="gramEnd"/>
      <w:r w:rsidRPr="00C422A2">
        <w:rPr>
          <w:rFonts w:ascii="Arial" w:hAnsi="Arial" w:cs="Arial"/>
          <w:sz w:val="24"/>
          <w:szCs w:val="24"/>
        </w:rPr>
        <w:t xml:space="preserve"> and it was not proclaimed until later. </w:t>
      </w:r>
      <w:r w:rsidR="00670813">
        <w:rPr>
          <w:rFonts w:ascii="Arial" w:hAnsi="Arial" w:cs="Arial"/>
          <w:sz w:val="24"/>
          <w:szCs w:val="24"/>
        </w:rPr>
        <w:t xml:space="preserve"> </w:t>
      </w:r>
      <w:r w:rsidRPr="00C422A2">
        <w:rPr>
          <w:rFonts w:ascii="Arial" w:hAnsi="Arial" w:cs="Arial"/>
          <w:sz w:val="24"/>
          <w:szCs w:val="24"/>
        </w:rPr>
        <w:t xml:space="preserve">The committee has. acted in good faith and undoubtedly made decisions prior to the proclamation that was necessary. </w:t>
      </w:r>
      <w:r w:rsidR="00670813">
        <w:rPr>
          <w:rFonts w:ascii="Arial" w:hAnsi="Arial" w:cs="Arial"/>
          <w:sz w:val="24"/>
          <w:szCs w:val="24"/>
        </w:rPr>
        <w:t xml:space="preserve"> </w:t>
      </w:r>
      <w:r w:rsidRPr="00C422A2">
        <w:rPr>
          <w:rFonts w:ascii="Arial" w:hAnsi="Arial" w:cs="Arial"/>
          <w:sz w:val="24"/>
          <w:szCs w:val="24"/>
        </w:rPr>
        <w:t>This Bill validates the committee’s actions in the interim period so that no argument can arise in the future as to whether the committee’s actions were illegal.</w:t>
      </w:r>
      <w:r w:rsidR="00670813">
        <w:rPr>
          <w:rFonts w:ascii="Arial" w:hAnsi="Arial" w:cs="Arial"/>
          <w:sz w:val="24"/>
          <w:szCs w:val="24"/>
        </w:rPr>
        <w:t xml:space="preserve"> </w:t>
      </w:r>
      <w:r w:rsidRPr="00C422A2">
        <w:rPr>
          <w:rFonts w:ascii="Arial" w:hAnsi="Arial" w:cs="Arial"/>
          <w:sz w:val="24"/>
          <w:szCs w:val="24"/>
        </w:rPr>
        <w:t xml:space="preserve"> I support the second reading.</w:t>
      </w:r>
    </w:p>
    <w:p w14:paraId="2A4C7DD9" w14:textId="77777777" w:rsidR="00C422A2" w:rsidRPr="00C422A2" w:rsidRDefault="00C422A2" w:rsidP="00C422A2">
      <w:pPr>
        <w:spacing w:after="0"/>
        <w:rPr>
          <w:rFonts w:ascii="Arial" w:hAnsi="Arial" w:cs="Arial"/>
          <w:sz w:val="24"/>
          <w:szCs w:val="24"/>
        </w:rPr>
      </w:pPr>
    </w:p>
    <w:p w14:paraId="73C81FB1" w14:textId="653E83A0" w:rsidR="002413F6" w:rsidRPr="00C422A2" w:rsidRDefault="001B115B" w:rsidP="00C422A2">
      <w:pPr>
        <w:spacing w:after="0"/>
        <w:rPr>
          <w:rFonts w:ascii="Arial" w:hAnsi="Arial" w:cs="Arial"/>
          <w:sz w:val="24"/>
          <w:szCs w:val="24"/>
        </w:rPr>
      </w:pPr>
      <w:r w:rsidRPr="00C422A2">
        <w:rPr>
          <w:rFonts w:ascii="Arial" w:hAnsi="Arial" w:cs="Arial"/>
          <w:sz w:val="24"/>
          <w:szCs w:val="24"/>
        </w:rPr>
        <w:t>The Hon. H. K. KEMP secured the adjournment of the debate.</w:t>
      </w:r>
    </w:p>
    <w:sectPr w:rsidR="002413F6" w:rsidRPr="00C422A2" w:rsidSect="00C422A2">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4862" w14:textId="77777777" w:rsidR="00BD07E8" w:rsidRDefault="00BD07E8" w:rsidP="00670813">
      <w:pPr>
        <w:spacing w:after="0" w:line="240" w:lineRule="auto"/>
      </w:pPr>
      <w:r>
        <w:separator/>
      </w:r>
    </w:p>
  </w:endnote>
  <w:endnote w:type="continuationSeparator" w:id="0">
    <w:p w14:paraId="5E61B273" w14:textId="77777777" w:rsidR="00BD07E8" w:rsidRDefault="00BD07E8" w:rsidP="0067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DB6A" w14:textId="77777777" w:rsidR="00670813" w:rsidRPr="00670813" w:rsidRDefault="00670813" w:rsidP="00670813">
    <w:pPr>
      <w:pStyle w:val="Footer"/>
      <w:jc w:val="right"/>
      <w:rPr>
        <w:rFonts w:ascii="Arial" w:hAnsi="Arial" w:cs="Arial"/>
        <w:color w:val="365F91" w:themeColor="accent1" w:themeShade="BF"/>
        <w:sz w:val="24"/>
        <w:szCs w:val="24"/>
        <w:lang w:val="en-US"/>
      </w:rPr>
    </w:pPr>
    <w:r w:rsidRPr="00670813">
      <w:rPr>
        <w:rFonts w:ascii="Arial" w:hAnsi="Arial" w:cs="Arial"/>
        <w:color w:val="365F91" w:themeColor="accent1" w:themeShade="BF"/>
        <w:sz w:val="24"/>
        <w:szCs w:val="24"/>
        <w:lang w:val="en-US"/>
      </w:rPr>
      <w:t>History of Agriculture South Australia</w:t>
    </w:r>
  </w:p>
  <w:p w14:paraId="3D843796" w14:textId="77777777" w:rsidR="00670813" w:rsidRPr="00670813" w:rsidRDefault="00670813">
    <w:pPr>
      <w:pStyle w:val="Footer"/>
      <w:rPr>
        <w:rFonts w:ascii="Arial" w:hAnsi="Arial" w:cs="Arial"/>
        <w:color w:val="365F91" w:themeColor="accent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86E6" w14:textId="77777777" w:rsidR="00BD07E8" w:rsidRDefault="00BD07E8" w:rsidP="00670813">
      <w:pPr>
        <w:spacing w:after="0" w:line="240" w:lineRule="auto"/>
      </w:pPr>
      <w:r>
        <w:separator/>
      </w:r>
    </w:p>
  </w:footnote>
  <w:footnote w:type="continuationSeparator" w:id="0">
    <w:p w14:paraId="18BE2FDE" w14:textId="77777777" w:rsidR="00BD07E8" w:rsidRDefault="00BD07E8" w:rsidP="00670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5B"/>
    <w:rsid w:val="001B115B"/>
    <w:rsid w:val="002413F6"/>
    <w:rsid w:val="00670813"/>
    <w:rsid w:val="00B73499"/>
    <w:rsid w:val="00BD07E8"/>
    <w:rsid w:val="00C42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A7DC"/>
  <w15:chartTrackingRefBased/>
  <w15:docId w15:val="{A11EFE6D-8A40-4F89-9080-B621EBF1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B73499"/>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670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813"/>
  </w:style>
  <w:style w:type="paragraph" w:styleId="Footer">
    <w:name w:val="footer"/>
    <w:basedOn w:val="Normal"/>
    <w:link w:val="FooterChar"/>
    <w:uiPriority w:val="99"/>
    <w:unhideWhenUsed/>
    <w:rsid w:val="00670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2023-06-08T06:59:00Z</dcterms:created>
  <dcterms:modified xsi:type="dcterms:W3CDTF">2023-06-14T04:29:00Z</dcterms:modified>
</cp:coreProperties>
</file>