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0D96" w14:textId="2562FAF6" w:rsidR="00F91904" w:rsidRPr="00CE5B5A" w:rsidRDefault="00F91904" w:rsidP="00F91904">
      <w:pPr>
        <w:widowControl w:val="0"/>
        <w:spacing w:after="75" w:line="276" w:lineRule="auto"/>
        <w:ind w:left="40"/>
        <w:rPr>
          <w:rFonts w:ascii="Arial" w:eastAsia="Times New Roman" w:hAnsi="Arial" w:cs="Arial"/>
          <w:b/>
          <w:bCs/>
          <w:color w:val="2F5496" w:themeColor="accent1" w:themeShade="BF"/>
          <w:sz w:val="32"/>
          <w:szCs w:val="32"/>
          <w:lang w:val="en-US"/>
        </w:rPr>
      </w:pPr>
      <w:r w:rsidRPr="00F91904">
        <w:rPr>
          <w:rFonts w:ascii="Arial" w:eastAsia="Times New Roman" w:hAnsi="Arial" w:cs="Arial"/>
          <w:b/>
          <w:bCs/>
          <w:color w:val="2F5496" w:themeColor="accent1" w:themeShade="BF"/>
          <w:sz w:val="32"/>
          <w:szCs w:val="32"/>
          <w:lang w:val="en-US"/>
        </w:rPr>
        <w:t xml:space="preserve">METROPOLITAN ABATTOIRS </w:t>
      </w:r>
      <w:r w:rsidR="00836179">
        <w:rPr>
          <w:rFonts w:ascii="Arial" w:eastAsia="Times New Roman" w:hAnsi="Arial" w:cs="Arial"/>
          <w:b/>
          <w:bCs/>
          <w:color w:val="2F5496" w:themeColor="accent1" w:themeShade="BF"/>
          <w:sz w:val="32"/>
          <w:szCs w:val="32"/>
          <w:lang w:val="en-US"/>
        </w:rPr>
        <w:t xml:space="preserve">ACT FURTHER AMENDMENT </w:t>
      </w:r>
      <w:r w:rsidRPr="00F91904">
        <w:rPr>
          <w:rFonts w:ascii="Arial" w:eastAsia="Times New Roman" w:hAnsi="Arial" w:cs="Arial"/>
          <w:b/>
          <w:bCs/>
          <w:color w:val="2F5496" w:themeColor="accent1" w:themeShade="BF"/>
          <w:sz w:val="32"/>
          <w:szCs w:val="32"/>
          <w:lang w:val="en-US"/>
        </w:rPr>
        <w:t>BILL</w:t>
      </w:r>
      <w:r w:rsidR="00CE5B5A" w:rsidRPr="00CE5B5A">
        <w:rPr>
          <w:rFonts w:ascii="Arial" w:eastAsia="Times New Roman" w:hAnsi="Arial" w:cs="Arial"/>
          <w:b/>
          <w:bCs/>
          <w:color w:val="2F5496" w:themeColor="accent1" w:themeShade="BF"/>
          <w:sz w:val="32"/>
          <w:szCs w:val="32"/>
          <w:lang w:val="en-US"/>
        </w:rPr>
        <w:t xml:space="preserve"> 1912</w:t>
      </w:r>
    </w:p>
    <w:p w14:paraId="5C5DEBCA" w14:textId="3695C413" w:rsidR="00CE5B5A" w:rsidRPr="00F91904" w:rsidRDefault="00CE5B5A" w:rsidP="00F91904">
      <w:pPr>
        <w:widowControl w:val="0"/>
        <w:spacing w:after="75" w:line="276" w:lineRule="auto"/>
        <w:ind w:left="40"/>
        <w:rPr>
          <w:rFonts w:ascii="Arial" w:eastAsia="Times New Roman" w:hAnsi="Arial" w:cs="Arial"/>
          <w:b/>
          <w:bCs/>
          <w:color w:val="2F5496" w:themeColor="accent1" w:themeShade="BF"/>
          <w:sz w:val="28"/>
          <w:szCs w:val="28"/>
          <w:lang w:val="en-US"/>
        </w:rPr>
      </w:pPr>
      <w:r w:rsidRPr="00CE5B5A">
        <w:rPr>
          <w:rFonts w:ascii="Arial" w:eastAsia="Times New Roman" w:hAnsi="Arial" w:cs="Arial"/>
          <w:b/>
          <w:bCs/>
          <w:color w:val="2F5496" w:themeColor="accent1" w:themeShade="BF"/>
          <w:sz w:val="28"/>
          <w:szCs w:val="28"/>
          <w:lang w:val="en-US"/>
        </w:rPr>
        <w:t>Legislative Council, 28 November 1912, pages 479-80</w:t>
      </w:r>
    </w:p>
    <w:p w14:paraId="18B719C6" w14:textId="6C4387D3" w:rsidR="00F91904" w:rsidRPr="00CE5B5A" w:rsidRDefault="00F91904" w:rsidP="00CE5B5A">
      <w:pPr>
        <w:widowControl w:val="0"/>
        <w:spacing w:after="75" w:line="276" w:lineRule="auto"/>
        <w:rPr>
          <w:rFonts w:ascii="Arial" w:eastAsia="Times New Roman" w:hAnsi="Arial" w:cs="Arial"/>
          <w:color w:val="2F5496" w:themeColor="accent1" w:themeShade="BF"/>
          <w:sz w:val="24"/>
          <w:szCs w:val="24"/>
          <w:lang w:val="en-US"/>
        </w:rPr>
      </w:pPr>
      <w:r w:rsidRPr="00F91904">
        <w:rPr>
          <w:rFonts w:ascii="Arial" w:eastAsia="Times New Roman" w:hAnsi="Arial" w:cs="Arial"/>
          <w:color w:val="2F5496" w:themeColor="accent1" w:themeShade="BF"/>
          <w:sz w:val="24"/>
          <w:szCs w:val="24"/>
          <w:lang w:val="en-US"/>
        </w:rPr>
        <w:t>Second reading</w:t>
      </w:r>
    </w:p>
    <w:p w14:paraId="75BE98D8" w14:textId="77777777" w:rsidR="00CE5B5A" w:rsidRPr="00F91904" w:rsidRDefault="00CE5B5A" w:rsidP="00CE5B5A">
      <w:pPr>
        <w:widowControl w:val="0"/>
        <w:spacing w:after="75" w:line="276" w:lineRule="auto"/>
        <w:rPr>
          <w:rFonts w:ascii="Arial" w:eastAsia="Times New Roman" w:hAnsi="Arial" w:cs="Arial"/>
          <w:color w:val="000000"/>
          <w:sz w:val="24"/>
          <w:szCs w:val="24"/>
          <w:lang w:val="en-US"/>
        </w:rPr>
      </w:pPr>
    </w:p>
    <w:p w14:paraId="43647215" w14:textId="74FB418F" w:rsidR="00F91904" w:rsidRPr="00F91904" w:rsidRDefault="00F91904" w:rsidP="00CE5B5A">
      <w:pPr>
        <w:widowControl w:val="0"/>
        <w:spacing w:after="0" w:line="276" w:lineRule="auto"/>
        <w:ind w:left="40" w:right="40"/>
        <w:rPr>
          <w:rFonts w:ascii="Arial" w:eastAsia="Times New Roman" w:hAnsi="Arial" w:cs="Arial"/>
          <w:color w:val="000000"/>
          <w:sz w:val="24"/>
          <w:szCs w:val="24"/>
          <w:lang w:val="en-US"/>
        </w:rPr>
      </w:pPr>
      <w:r w:rsidRPr="00F91904">
        <w:rPr>
          <w:rFonts w:ascii="Arial" w:eastAsia="Times New Roman" w:hAnsi="Arial" w:cs="Arial"/>
          <w:b/>
          <w:bCs/>
          <w:color w:val="000000"/>
          <w:sz w:val="24"/>
          <w:szCs w:val="24"/>
          <w:lang w:val="en-US"/>
        </w:rPr>
        <w:t>The CHIEF SECRETARY (Hon. J. G. Bice),</w:t>
      </w:r>
      <w:r w:rsidRPr="00F91904">
        <w:rPr>
          <w:rFonts w:ascii="Arial" w:eastAsia="Times New Roman" w:hAnsi="Arial" w:cs="Arial"/>
          <w:color w:val="000000"/>
          <w:sz w:val="24"/>
          <w:szCs w:val="24"/>
          <w:lang w:val="en-US"/>
        </w:rPr>
        <w:t xml:space="preserve"> in moving the second reading of the Metropolitan Abattoirs Act Further A</w:t>
      </w:r>
      <w:r w:rsidR="00CE5B5A">
        <w:rPr>
          <w:rFonts w:ascii="Arial" w:eastAsia="Times New Roman" w:hAnsi="Arial" w:cs="Arial"/>
          <w:color w:val="000000"/>
          <w:sz w:val="24"/>
          <w:szCs w:val="24"/>
          <w:lang w:val="en-US"/>
        </w:rPr>
        <w:t>me</w:t>
      </w:r>
      <w:r w:rsidRPr="00F91904">
        <w:rPr>
          <w:rFonts w:ascii="Arial" w:eastAsia="Times New Roman" w:hAnsi="Arial" w:cs="Arial"/>
          <w:color w:val="000000"/>
          <w:sz w:val="24"/>
          <w:szCs w:val="24"/>
          <w:lang w:val="en-US"/>
        </w:rPr>
        <w:t>ndment Bi</w:t>
      </w:r>
      <w:r w:rsidR="00CE5B5A">
        <w:rPr>
          <w:rFonts w:ascii="Arial" w:eastAsia="Times New Roman" w:hAnsi="Arial" w:cs="Arial"/>
          <w:color w:val="000000"/>
          <w:sz w:val="24"/>
          <w:szCs w:val="24"/>
          <w:lang w:val="en-US"/>
        </w:rPr>
        <w:t>ll</w:t>
      </w:r>
      <w:r w:rsidRPr="00F91904">
        <w:rPr>
          <w:rFonts w:ascii="Arial" w:eastAsia="Times New Roman" w:hAnsi="Arial" w:cs="Arial"/>
          <w:color w:val="000000"/>
          <w:sz w:val="24"/>
          <w:szCs w:val="24"/>
          <w:lang w:val="en-US"/>
        </w:rPr>
        <w:t xml:space="preserve">, said it was </w:t>
      </w:r>
      <w:proofErr w:type="gramStart"/>
      <w:r w:rsidRPr="00F91904">
        <w:rPr>
          <w:rFonts w:ascii="Arial" w:eastAsia="Times New Roman" w:hAnsi="Arial" w:cs="Arial"/>
          <w:color w:val="000000"/>
          <w:sz w:val="24"/>
          <w:szCs w:val="24"/>
          <w:lang w:val="en-US"/>
        </w:rPr>
        <w:t>absolutely necessary</w:t>
      </w:r>
      <w:proofErr w:type="gramEnd"/>
      <w:r w:rsidRPr="00F91904">
        <w:rPr>
          <w:rFonts w:ascii="Arial" w:eastAsia="Times New Roman" w:hAnsi="Arial" w:cs="Arial"/>
          <w:color w:val="000000"/>
          <w:sz w:val="24"/>
          <w:szCs w:val="24"/>
          <w:lang w:val="en-US"/>
        </w:rPr>
        <w:t xml:space="preserve"> to enable the works to be completed. </w:t>
      </w:r>
      <w:r w:rsidR="00CE5B5A">
        <w:rPr>
          <w:rFonts w:ascii="Arial" w:eastAsia="Times New Roman" w:hAnsi="Arial" w:cs="Arial"/>
          <w:color w:val="000000"/>
          <w:sz w:val="24"/>
          <w:szCs w:val="24"/>
          <w:lang w:val="en-US"/>
        </w:rPr>
        <w:t xml:space="preserve"> </w:t>
      </w:r>
      <w:r w:rsidRPr="00F91904">
        <w:rPr>
          <w:rFonts w:ascii="Arial" w:eastAsia="Times New Roman" w:hAnsi="Arial" w:cs="Arial"/>
          <w:color w:val="000000"/>
          <w:sz w:val="24"/>
          <w:szCs w:val="24"/>
          <w:lang w:val="en-US"/>
        </w:rPr>
        <w:t xml:space="preserve">The Bill </w:t>
      </w:r>
      <w:r w:rsidR="00CE5B5A">
        <w:rPr>
          <w:rFonts w:ascii="Arial" w:eastAsia="Times New Roman" w:hAnsi="Arial" w:cs="Arial"/>
          <w:color w:val="000000"/>
          <w:sz w:val="24"/>
          <w:szCs w:val="24"/>
          <w:lang w:val="en-US"/>
        </w:rPr>
        <w:t>h</w:t>
      </w:r>
      <w:r w:rsidRPr="00F91904">
        <w:rPr>
          <w:rFonts w:ascii="Arial" w:eastAsia="Times New Roman" w:hAnsi="Arial" w:cs="Arial"/>
          <w:color w:val="000000"/>
          <w:sz w:val="24"/>
          <w:szCs w:val="24"/>
          <w:lang w:val="en-US"/>
        </w:rPr>
        <w:t xml:space="preserve">ad already received consideration in another </w:t>
      </w:r>
      <w:proofErr w:type="gramStart"/>
      <w:r w:rsidRPr="00F91904">
        <w:rPr>
          <w:rFonts w:ascii="Arial" w:eastAsia="Times New Roman" w:hAnsi="Arial" w:cs="Arial"/>
          <w:color w:val="000000"/>
          <w:sz w:val="24"/>
          <w:szCs w:val="24"/>
          <w:lang w:val="en-US"/>
        </w:rPr>
        <w:t>place, and</w:t>
      </w:r>
      <w:proofErr w:type="gramEnd"/>
      <w:r w:rsidRPr="00F91904">
        <w:rPr>
          <w:rFonts w:ascii="Arial" w:eastAsia="Times New Roman" w:hAnsi="Arial" w:cs="Arial"/>
          <w:color w:val="000000"/>
          <w:sz w:val="24"/>
          <w:szCs w:val="24"/>
          <w:lang w:val="en-US"/>
        </w:rPr>
        <w:t xml:space="preserve"> had been reported on by a Select Committee. </w:t>
      </w:r>
      <w:r w:rsidR="00CE5B5A">
        <w:rPr>
          <w:rFonts w:ascii="Arial" w:eastAsia="Times New Roman" w:hAnsi="Arial" w:cs="Arial"/>
          <w:color w:val="000000"/>
          <w:sz w:val="24"/>
          <w:szCs w:val="24"/>
          <w:lang w:val="en-US"/>
        </w:rPr>
        <w:t xml:space="preserve"> </w:t>
      </w:r>
      <w:r w:rsidRPr="00F91904">
        <w:rPr>
          <w:rFonts w:ascii="Arial" w:eastAsia="Times New Roman" w:hAnsi="Arial" w:cs="Arial"/>
          <w:color w:val="000000"/>
          <w:sz w:val="24"/>
          <w:szCs w:val="24"/>
          <w:lang w:val="en-US"/>
        </w:rPr>
        <w:t xml:space="preserve">The object of the Bill was to authorise the Metropolitan Abattoirs Board to borrow a further amount of £48,000 to complete the erection of their works, thus increasing their borrowing power to £333,000, Parliamentary authority having already been given for borrowing as </w:t>
      </w:r>
      <w:proofErr w:type="gramStart"/>
      <w:r w:rsidRPr="00F91904">
        <w:rPr>
          <w:rFonts w:ascii="Arial" w:eastAsia="Times New Roman" w:hAnsi="Arial" w:cs="Arial"/>
          <w:color w:val="000000"/>
          <w:sz w:val="24"/>
          <w:szCs w:val="24"/>
          <w:lang w:val="en-US"/>
        </w:rPr>
        <w:t>follows:—</w:t>
      </w:r>
      <w:proofErr w:type="gramEnd"/>
      <w:r w:rsidRPr="00F91904">
        <w:rPr>
          <w:rFonts w:ascii="Arial" w:eastAsia="Times New Roman" w:hAnsi="Arial" w:cs="Arial"/>
          <w:color w:val="000000"/>
          <w:sz w:val="24"/>
          <w:szCs w:val="24"/>
          <w:lang w:val="en-US"/>
        </w:rPr>
        <w:t>By Act No. 957 of</w:t>
      </w:r>
    </w:p>
    <w:p w14:paraId="7C1D5969" w14:textId="009EE79B" w:rsidR="00F91904" w:rsidRPr="00F91904" w:rsidRDefault="00F91904" w:rsidP="00F91904">
      <w:pPr>
        <w:pStyle w:val="BodyText2"/>
        <w:shd w:val="clear" w:color="auto" w:fill="auto"/>
        <w:spacing w:after="116" w:line="276" w:lineRule="auto"/>
        <w:ind w:left="20" w:right="40" w:firstLine="0"/>
        <w:jc w:val="left"/>
        <w:rPr>
          <w:rFonts w:ascii="Arial" w:hAnsi="Arial" w:cs="Arial"/>
          <w:b w:val="0"/>
          <w:bCs w:val="0"/>
          <w:color w:val="000000"/>
          <w:sz w:val="24"/>
          <w:szCs w:val="24"/>
          <w:lang w:val="en-US"/>
        </w:rPr>
      </w:pPr>
      <w:r w:rsidRPr="00F91904">
        <w:rPr>
          <w:rFonts w:ascii="Arial" w:eastAsia="Courier New" w:hAnsi="Arial" w:cs="Arial"/>
          <w:b w:val="0"/>
          <w:bCs w:val="0"/>
          <w:color w:val="000000"/>
          <w:sz w:val="24"/>
          <w:szCs w:val="24"/>
          <w:lang w:val="en-US"/>
        </w:rPr>
        <w:t>£100,000; by Act No. 1009 of 1910, £150,000; by A</w:t>
      </w:r>
      <w:r w:rsidR="00CE5B5A">
        <w:rPr>
          <w:rFonts w:ascii="Arial" w:eastAsia="Courier New" w:hAnsi="Arial" w:cs="Arial"/>
          <w:b w:val="0"/>
          <w:bCs w:val="0"/>
          <w:color w:val="000000"/>
          <w:sz w:val="24"/>
          <w:szCs w:val="24"/>
          <w:lang w:val="en-US"/>
        </w:rPr>
        <w:t>c</w:t>
      </w:r>
      <w:r w:rsidRPr="00F91904">
        <w:rPr>
          <w:rFonts w:ascii="Arial" w:eastAsia="Courier New" w:hAnsi="Arial" w:cs="Arial"/>
          <w:b w:val="0"/>
          <w:bCs w:val="0"/>
          <w:color w:val="000000"/>
          <w:sz w:val="24"/>
          <w:szCs w:val="24"/>
          <w:lang w:val="en-US"/>
        </w:rPr>
        <w:t>t No. 1059 of 1911, £55,000; total, £305,000. The Bill authorised the Treasurer to lend the board sums up to the amount of their borrowing power.</w:t>
      </w:r>
      <w:r w:rsidR="00CE5B5A">
        <w:rPr>
          <w:rFonts w:ascii="Arial" w:eastAsia="Courier New" w:hAnsi="Arial" w:cs="Arial"/>
          <w:b w:val="0"/>
          <w:bCs w:val="0"/>
          <w:color w:val="000000"/>
          <w:sz w:val="24"/>
          <w:szCs w:val="24"/>
          <w:lang w:val="en-US"/>
        </w:rPr>
        <w:t xml:space="preserve"> </w:t>
      </w:r>
      <w:r w:rsidRPr="00F91904">
        <w:rPr>
          <w:rFonts w:ascii="Arial" w:eastAsia="Courier New" w:hAnsi="Arial" w:cs="Arial"/>
          <w:b w:val="0"/>
          <w:bCs w:val="0"/>
          <w:color w:val="000000"/>
          <w:sz w:val="24"/>
          <w:szCs w:val="24"/>
          <w:lang w:val="en-US"/>
        </w:rPr>
        <w:t xml:space="preserve"> Similar power was given by the previous Metropolitan Abattoirs Act. </w:t>
      </w:r>
      <w:r w:rsidR="00CE5B5A">
        <w:rPr>
          <w:rFonts w:ascii="Arial" w:eastAsia="Courier New" w:hAnsi="Arial" w:cs="Arial"/>
          <w:b w:val="0"/>
          <w:bCs w:val="0"/>
          <w:color w:val="000000"/>
          <w:sz w:val="24"/>
          <w:szCs w:val="24"/>
          <w:lang w:val="en-US"/>
        </w:rPr>
        <w:t xml:space="preserve"> </w:t>
      </w:r>
      <w:r w:rsidRPr="00F91904">
        <w:rPr>
          <w:rFonts w:ascii="Arial" w:eastAsia="Courier New" w:hAnsi="Arial" w:cs="Arial"/>
          <w:b w:val="0"/>
          <w:bCs w:val="0"/>
          <w:color w:val="000000"/>
          <w:sz w:val="24"/>
          <w:szCs w:val="24"/>
          <w:lang w:val="en-US"/>
        </w:rPr>
        <w:t xml:space="preserve">The Treasurer was empowered to raise the money to be lent to the board by the issue of inscribed stock. </w:t>
      </w:r>
      <w:r w:rsidR="00CE5B5A">
        <w:rPr>
          <w:rFonts w:ascii="Arial" w:eastAsia="Courier New" w:hAnsi="Arial" w:cs="Arial"/>
          <w:b w:val="0"/>
          <w:bCs w:val="0"/>
          <w:color w:val="000000"/>
          <w:sz w:val="24"/>
          <w:szCs w:val="24"/>
          <w:lang w:val="en-US"/>
        </w:rPr>
        <w:t xml:space="preserve"> </w:t>
      </w:r>
      <w:r w:rsidRPr="00F91904">
        <w:rPr>
          <w:rFonts w:ascii="Arial" w:eastAsia="Courier New" w:hAnsi="Arial" w:cs="Arial"/>
          <w:b w:val="0"/>
          <w:bCs w:val="0"/>
          <w:color w:val="000000"/>
          <w:sz w:val="24"/>
          <w:szCs w:val="24"/>
          <w:lang w:val="en-US"/>
        </w:rPr>
        <w:t>A Select Committee of the House of Assembly to whom the Bill was referred reported in favor of the</w:t>
      </w:r>
      <w:r w:rsidR="00CE5B5A">
        <w:rPr>
          <w:rFonts w:ascii="Arial" w:eastAsia="Courier New" w:hAnsi="Arial" w:cs="Arial"/>
          <w:b w:val="0"/>
          <w:bCs w:val="0"/>
          <w:color w:val="000000"/>
          <w:sz w:val="24"/>
          <w:szCs w:val="24"/>
          <w:lang w:val="en-US"/>
        </w:rPr>
        <w:t xml:space="preserve"> </w:t>
      </w:r>
      <w:r w:rsidRPr="00F91904">
        <w:rPr>
          <w:rFonts w:ascii="Arial" w:eastAsia="Courier New" w:hAnsi="Arial" w:cs="Arial"/>
          <w:b w:val="0"/>
          <w:bCs w:val="0"/>
          <w:color w:val="000000"/>
          <w:sz w:val="24"/>
          <w:szCs w:val="24"/>
          <w:lang w:val="en-US"/>
        </w:rPr>
        <w:t xml:space="preserve">proposed </w:t>
      </w:r>
      <w:proofErr w:type="gramStart"/>
      <w:r w:rsidRPr="00F91904">
        <w:rPr>
          <w:rFonts w:ascii="Arial" w:eastAsia="Courier New" w:hAnsi="Arial" w:cs="Arial"/>
          <w:b w:val="0"/>
          <w:bCs w:val="0"/>
          <w:color w:val="000000"/>
          <w:sz w:val="24"/>
          <w:szCs w:val="24"/>
          <w:lang w:val="en-US"/>
        </w:rPr>
        <w:t>loan, and</w:t>
      </w:r>
      <w:proofErr w:type="gramEnd"/>
      <w:r w:rsidRPr="00F91904">
        <w:rPr>
          <w:rFonts w:ascii="Arial" w:eastAsia="Courier New" w:hAnsi="Arial" w:cs="Arial"/>
          <w:b w:val="0"/>
          <w:bCs w:val="0"/>
          <w:color w:val="000000"/>
          <w:sz w:val="24"/>
          <w:szCs w:val="24"/>
          <w:lang w:val="en-US"/>
        </w:rPr>
        <w:t xml:space="preserve"> recommended that the Bill should be passed this session to enable the board to complete the works and commence operations at the abattoirs in May next. </w:t>
      </w:r>
      <w:r w:rsidR="00CE5B5A">
        <w:rPr>
          <w:rFonts w:ascii="Arial" w:eastAsia="Courier New" w:hAnsi="Arial" w:cs="Arial"/>
          <w:b w:val="0"/>
          <w:bCs w:val="0"/>
          <w:color w:val="000000"/>
          <w:sz w:val="24"/>
          <w:szCs w:val="24"/>
          <w:lang w:val="en-US"/>
        </w:rPr>
        <w:t xml:space="preserve"> </w:t>
      </w:r>
      <w:r w:rsidRPr="00F91904">
        <w:rPr>
          <w:rFonts w:ascii="Arial" w:eastAsia="Courier New" w:hAnsi="Arial" w:cs="Arial"/>
          <w:b w:val="0"/>
          <w:bCs w:val="0"/>
          <w:color w:val="000000"/>
          <w:sz w:val="24"/>
          <w:szCs w:val="24"/>
          <w:lang w:val="en-US"/>
        </w:rPr>
        <w:t>The additional sum of £48,0000 was proposed to be expended as follows:— Additional capital required as estimated 18 months ago, £15,533; excess on tenders for machinery subsequently received, and estimated extras to finish Wadey &amp; Co.’s contract, £15,841; additional items of expenditure not hitherto provided for, and items cut out of original scheme to reduce expenditure, but since found to be abso</w:t>
      </w:r>
      <w:r w:rsidRPr="00F91904">
        <w:rPr>
          <w:rFonts w:ascii="Arial" w:eastAsia="Courier New" w:hAnsi="Arial" w:cs="Arial"/>
          <w:b w:val="0"/>
          <w:bCs w:val="0"/>
          <w:color w:val="000000"/>
          <w:sz w:val="24"/>
          <w:szCs w:val="24"/>
          <w:lang w:val="en-US"/>
        </w:rPr>
        <w:softHyphen/>
        <w:t>lutely necessary, £6,538; other items, £2,525; less savings made in various direc</w:t>
      </w:r>
      <w:r w:rsidRPr="00F91904">
        <w:rPr>
          <w:rFonts w:ascii="Arial" w:eastAsia="Courier New" w:hAnsi="Arial" w:cs="Arial"/>
          <w:b w:val="0"/>
          <w:bCs w:val="0"/>
          <w:color w:val="000000"/>
          <w:sz w:val="24"/>
          <w:szCs w:val="24"/>
          <w:lang w:val="en-US"/>
        </w:rPr>
        <w:softHyphen/>
        <w:t xml:space="preserve">tions on original estimates, £3,083; increase in interest and working expenses £7,Ml. There was a margin of £3,000 for contingencies. </w:t>
      </w:r>
      <w:r w:rsidR="00CE5B5A">
        <w:rPr>
          <w:rFonts w:ascii="Arial" w:eastAsia="Courier New" w:hAnsi="Arial" w:cs="Arial"/>
          <w:b w:val="0"/>
          <w:bCs w:val="0"/>
          <w:color w:val="000000"/>
          <w:sz w:val="24"/>
          <w:szCs w:val="24"/>
          <w:lang w:val="en-US"/>
        </w:rPr>
        <w:t xml:space="preserve"> </w:t>
      </w:r>
      <w:r w:rsidRPr="00F91904">
        <w:rPr>
          <w:rFonts w:ascii="Arial" w:eastAsia="Courier New" w:hAnsi="Arial" w:cs="Arial"/>
          <w:b w:val="0"/>
          <w:bCs w:val="0"/>
          <w:color w:val="000000"/>
          <w:sz w:val="24"/>
          <w:szCs w:val="24"/>
          <w:lang w:val="en-US"/>
        </w:rPr>
        <w:t>The contracts already let and those proposed thus provided for an expenditure of £350,000, and it had been calculated that when the scheme was complete that sum would have been expended in the following manner:—Land, £</w:t>
      </w:r>
      <w:r w:rsidR="00CE5B5A">
        <w:rPr>
          <w:rFonts w:ascii="Arial" w:eastAsia="Courier New" w:hAnsi="Arial" w:cs="Arial"/>
          <w:b w:val="0"/>
          <w:bCs w:val="0"/>
          <w:color w:val="000000"/>
          <w:sz w:val="24"/>
          <w:szCs w:val="24"/>
          <w:lang w:val="en-US"/>
        </w:rPr>
        <w:t>1</w:t>
      </w:r>
      <w:r w:rsidRPr="00F91904">
        <w:rPr>
          <w:rFonts w:ascii="Arial" w:eastAsia="Courier New" w:hAnsi="Arial" w:cs="Arial"/>
          <w:b w:val="0"/>
          <w:bCs w:val="0"/>
          <w:color w:val="000000"/>
          <w:sz w:val="24"/>
          <w:szCs w:val="24"/>
          <w:lang w:val="en-US"/>
        </w:rPr>
        <w:t xml:space="preserve">8,188: buildings, </w:t>
      </w:r>
      <w:r w:rsidR="00DB390D">
        <w:rPr>
          <w:rFonts w:ascii="Arial" w:eastAsia="Courier New" w:hAnsi="Arial" w:cs="Arial"/>
          <w:b w:val="0"/>
          <w:bCs w:val="0"/>
          <w:i/>
          <w:iCs/>
          <w:color w:val="000000"/>
          <w:sz w:val="24"/>
          <w:szCs w:val="24"/>
          <w:lang w:val="en-US"/>
        </w:rPr>
        <w:t>&amp;c</w:t>
      </w:r>
      <w:r w:rsidRPr="00F91904">
        <w:rPr>
          <w:rFonts w:ascii="Arial" w:eastAsia="Courier New" w:hAnsi="Arial" w:cs="Arial"/>
          <w:b w:val="0"/>
          <w:bCs w:val="0"/>
          <w:i/>
          <w:iCs/>
          <w:color w:val="000000"/>
          <w:sz w:val="24"/>
          <w:szCs w:val="24"/>
          <w:lang w:val="en-US"/>
        </w:rPr>
        <w:t>.,</w:t>
      </w:r>
      <w:r w:rsidRPr="00F91904">
        <w:rPr>
          <w:rFonts w:ascii="Arial" w:eastAsia="Courier New" w:hAnsi="Arial" w:cs="Arial"/>
          <w:b w:val="0"/>
          <w:bCs w:val="0"/>
          <w:color w:val="000000"/>
          <w:sz w:val="24"/>
          <w:szCs w:val="24"/>
          <w:lang w:val="en-US"/>
        </w:rPr>
        <w:t xml:space="preserve"> £202,258; plant and machinery, £32,569; delivery, buildings, and plant, £44,100; hide and skin markets, £5,000; miscellaneous, £40,879; compensation to butchers, £7,000; total, £350,000. </w:t>
      </w:r>
      <w:r w:rsidR="00DB390D">
        <w:rPr>
          <w:rFonts w:ascii="Arial" w:eastAsia="Courier New" w:hAnsi="Arial" w:cs="Arial"/>
          <w:b w:val="0"/>
          <w:bCs w:val="0"/>
          <w:color w:val="000000"/>
          <w:sz w:val="24"/>
          <w:szCs w:val="24"/>
          <w:lang w:val="en-US"/>
        </w:rPr>
        <w:t xml:space="preserve"> </w:t>
      </w:r>
      <w:r w:rsidRPr="00F91904">
        <w:rPr>
          <w:rFonts w:ascii="Arial" w:eastAsia="Courier New" w:hAnsi="Arial" w:cs="Arial"/>
          <w:b w:val="0"/>
          <w:bCs w:val="0"/>
          <w:color w:val="000000"/>
          <w:sz w:val="24"/>
          <w:szCs w:val="24"/>
          <w:lang w:val="en-US"/>
        </w:rPr>
        <w:t xml:space="preserve">The town clerk of Adelaide, in giving evidence before the Select Committee, explained the reason why the money for the abattoirs had been obtained in piecemeal fashion, and why the sum appeared to be so much higher than the estimate of the cost in the first instance. </w:t>
      </w:r>
      <w:r w:rsidR="00DB390D">
        <w:rPr>
          <w:rFonts w:ascii="Arial" w:eastAsia="Courier New" w:hAnsi="Arial" w:cs="Arial"/>
          <w:b w:val="0"/>
          <w:bCs w:val="0"/>
          <w:color w:val="000000"/>
          <w:sz w:val="24"/>
          <w:szCs w:val="24"/>
          <w:lang w:val="en-US"/>
        </w:rPr>
        <w:t xml:space="preserve"> </w:t>
      </w:r>
      <w:r w:rsidRPr="00F91904">
        <w:rPr>
          <w:rFonts w:ascii="Arial" w:eastAsia="Courier New" w:hAnsi="Arial" w:cs="Arial"/>
          <w:b w:val="0"/>
          <w:bCs w:val="0"/>
          <w:color w:val="000000"/>
          <w:sz w:val="24"/>
          <w:szCs w:val="24"/>
          <w:lang w:val="en-US"/>
        </w:rPr>
        <w:t xml:space="preserve">He pointed out that since the scheme was originally proposed the area of the Abattoirs Board district had been considerably extended, and the delivery of meat by the board to 160 butchers in the metropolitan area, which was not originally contemplated, had been provided for. </w:t>
      </w:r>
      <w:r w:rsidR="00DB390D">
        <w:rPr>
          <w:rFonts w:ascii="Arial" w:eastAsia="Courier New" w:hAnsi="Arial" w:cs="Arial"/>
          <w:b w:val="0"/>
          <w:bCs w:val="0"/>
          <w:color w:val="000000"/>
          <w:sz w:val="24"/>
          <w:szCs w:val="24"/>
          <w:lang w:val="en-US"/>
        </w:rPr>
        <w:t xml:space="preserve"> </w:t>
      </w:r>
      <w:r w:rsidRPr="00F91904">
        <w:rPr>
          <w:rFonts w:ascii="Arial" w:eastAsia="Courier New" w:hAnsi="Arial" w:cs="Arial"/>
          <w:b w:val="0"/>
          <w:bCs w:val="0"/>
          <w:color w:val="000000"/>
          <w:sz w:val="24"/>
          <w:szCs w:val="24"/>
          <w:lang w:val="en-US"/>
        </w:rPr>
        <w:t xml:space="preserve">In </w:t>
      </w:r>
      <w:proofErr w:type="gramStart"/>
      <w:r w:rsidRPr="00F91904">
        <w:rPr>
          <w:rFonts w:ascii="Arial" w:eastAsia="Courier New" w:hAnsi="Arial" w:cs="Arial"/>
          <w:b w:val="0"/>
          <w:bCs w:val="0"/>
          <w:color w:val="000000"/>
          <w:sz w:val="24"/>
          <w:szCs w:val="24"/>
          <w:lang w:val="en-US"/>
        </w:rPr>
        <w:lastRenderedPageBreak/>
        <w:t>addition</w:t>
      </w:r>
      <w:proofErr w:type="gramEnd"/>
      <w:r w:rsidRPr="00F91904">
        <w:rPr>
          <w:rFonts w:ascii="Arial" w:eastAsia="Courier New" w:hAnsi="Arial" w:cs="Arial"/>
          <w:b w:val="0"/>
          <w:bCs w:val="0"/>
          <w:color w:val="000000"/>
          <w:sz w:val="24"/>
          <w:szCs w:val="24"/>
          <w:lang w:val="en-US"/>
        </w:rPr>
        <w:t xml:space="preserve"> the tenders for the erection of the buildings were called on a rising market in respect to both wages and materials, and thus the cost was greatly in excess of the original estimate. </w:t>
      </w:r>
      <w:r w:rsidR="00DB390D">
        <w:rPr>
          <w:rFonts w:ascii="Arial" w:eastAsia="Courier New" w:hAnsi="Arial" w:cs="Arial"/>
          <w:b w:val="0"/>
          <w:bCs w:val="0"/>
          <w:color w:val="000000"/>
          <w:sz w:val="24"/>
          <w:szCs w:val="24"/>
          <w:lang w:val="en-US"/>
        </w:rPr>
        <w:t xml:space="preserve"> </w:t>
      </w:r>
      <w:r w:rsidRPr="00F91904">
        <w:rPr>
          <w:rFonts w:ascii="Arial" w:eastAsia="Courier New" w:hAnsi="Arial" w:cs="Arial"/>
          <w:b w:val="0"/>
          <w:bCs w:val="0"/>
          <w:color w:val="000000"/>
          <w:sz w:val="24"/>
          <w:szCs w:val="24"/>
          <w:lang w:val="en-US"/>
        </w:rPr>
        <w:t xml:space="preserve">The committee inspected the works in progress at Gepp’s </w:t>
      </w:r>
      <w:proofErr w:type="gramStart"/>
      <w:r w:rsidRPr="00F91904">
        <w:rPr>
          <w:rFonts w:ascii="Arial" w:eastAsia="Courier New" w:hAnsi="Arial" w:cs="Arial"/>
          <w:b w:val="0"/>
          <w:bCs w:val="0"/>
          <w:color w:val="000000"/>
          <w:sz w:val="24"/>
          <w:szCs w:val="24"/>
          <w:lang w:val="en-US"/>
        </w:rPr>
        <w:t>Cross, and</w:t>
      </w:r>
      <w:proofErr w:type="gramEnd"/>
      <w:r w:rsidRPr="00F91904">
        <w:rPr>
          <w:rFonts w:ascii="Arial" w:eastAsia="Courier New" w:hAnsi="Arial" w:cs="Arial"/>
          <w:b w:val="0"/>
          <w:bCs w:val="0"/>
          <w:color w:val="000000"/>
          <w:sz w:val="24"/>
          <w:szCs w:val="24"/>
          <w:lang w:val="en-US"/>
        </w:rPr>
        <w:t xml:space="preserve"> took no exception to what was being done there, or as proposed.</w:t>
      </w:r>
      <w:r w:rsidR="00DB390D">
        <w:rPr>
          <w:rFonts w:ascii="Arial" w:eastAsia="Courier New" w:hAnsi="Arial" w:cs="Arial"/>
          <w:b w:val="0"/>
          <w:bCs w:val="0"/>
          <w:color w:val="000000"/>
          <w:sz w:val="24"/>
          <w:szCs w:val="24"/>
          <w:lang w:val="en-US"/>
        </w:rPr>
        <w:t xml:space="preserve"> </w:t>
      </w:r>
      <w:r w:rsidRPr="00F91904">
        <w:rPr>
          <w:rFonts w:ascii="Arial" w:eastAsia="Courier New" w:hAnsi="Arial" w:cs="Arial"/>
          <w:b w:val="0"/>
          <w:bCs w:val="0"/>
          <w:color w:val="000000"/>
          <w:sz w:val="24"/>
          <w:szCs w:val="24"/>
          <w:lang w:val="en-US"/>
        </w:rPr>
        <w:t xml:space="preserve"> When the works were finished it was anticipated that they would be the most complete in Australia. </w:t>
      </w:r>
      <w:r w:rsidR="00DB390D">
        <w:rPr>
          <w:rFonts w:ascii="Arial" w:eastAsia="Courier New" w:hAnsi="Arial" w:cs="Arial"/>
          <w:b w:val="0"/>
          <w:bCs w:val="0"/>
          <w:color w:val="000000"/>
          <w:sz w:val="24"/>
          <w:szCs w:val="24"/>
          <w:lang w:val="en-US"/>
        </w:rPr>
        <w:t xml:space="preserve"> </w:t>
      </w:r>
      <w:r w:rsidRPr="00F91904">
        <w:rPr>
          <w:rFonts w:ascii="Arial" w:eastAsia="Courier New" w:hAnsi="Arial" w:cs="Arial"/>
          <w:b w:val="0"/>
          <w:bCs w:val="0"/>
          <w:color w:val="000000"/>
          <w:sz w:val="24"/>
          <w:szCs w:val="24"/>
          <w:lang w:val="en-US"/>
        </w:rPr>
        <w:t>On the question of whether the expense that had already been incurred from the</w:t>
      </w:r>
      <w:r w:rsidRPr="00F91904">
        <w:rPr>
          <w:rFonts w:ascii="Arial" w:hAnsi="Arial" w:cs="Arial"/>
          <w:b w:val="0"/>
          <w:bCs w:val="0"/>
          <w:color w:val="000000"/>
          <w:sz w:val="24"/>
          <w:szCs w:val="24"/>
          <w:lang w:val="en-US"/>
        </w:rPr>
        <w:t xml:space="preserve"> points of view of the benefit and cost to the consumers, the committee reported that they believed, notwithstanding the fact that slaughtering and delivery fees would be higher than was originally supposed, the total increased cost of meat</w:t>
      </w:r>
      <w:r w:rsidRPr="00F91904">
        <w:rPr>
          <w:rFonts w:ascii="Arial" w:hAnsi="Arial" w:cs="Arial"/>
          <w:b w:val="0"/>
          <w:bCs w:val="0"/>
          <w:color w:val="000000"/>
          <w:sz w:val="24"/>
          <w:szCs w:val="24"/>
          <w:vertAlign w:val="subscript"/>
          <w:lang w:val="en-US"/>
        </w:rPr>
        <w:t>;</w:t>
      </w:r>
      <w:r w:rsidRPr="00F91904">
        <w:rPr>
          <w:rFonts w:ascii="Arial" w:hAnsi="Arial" w:cs="Arial"/>
          <w:b w:val="0"/>
          <w:bCs w:val="0"/>
          <w:color w:val="000000"/>
          <w:sz w:val="24"/>
          <w:szCs w:val="24"/>
          <w:lang w:val="en-US"/>
        </w:rPr>
        <w:t xml:space="preserve"> to the consumer under the complete scheme would not exceed </w:t>
      </w:r>
      <w:r w:rsidR="00DB390D">
        <w:rPr>
          <w:rFonts w:ascii="Arial" w:hAnsi="Arial" w:cs="Arial"/>
          <w:b w:val="0"/>
          <w:bCs w:val="0"/>
          <w:color w:val="000000"/>
          <w:sz w:val="24"/>
          <w:szCs w:val="24"/>
          <w:lang w:val="en-US"/>
        </w:rPr>
        <w:t>1/2</w:t>
      </w:r>
      <w:r w:rsidRPr="00F91904">
        <w:rPr>
          <w:rFonts w:ascii="Arial" w:hAnsi="Arial" w:cs="Arial"/>
          <w:b w:val="0"/>
          <w:bCs w:val="0"/>
          <w:color w:val="000000"/>
          <w:sz w:val="24"/>
          <w:szCs w:val="24"/>
          <w:lang w:val="en-US"/>
        </w:rPr>
        <w:t xml:space="preserve">d. to Id. per lb., against which there was a guarantee to the public of a supply of pure meat slaughtered, and delivered under the best possible conditions. </w:t>
      </w:r>
      <w:r w:rsidR="00DB390D">
        <w:rPr>
          <w:rFonts w:ascii="Arial" w:hAnsi="Arial" w:cs="Arial"/>
          <w:b w:val="0"/>
          <w:bCs w:val="0"/>
          <w:color w:val="000000"/>
          <w:sz w:val="24"/>
          <w:szCs w:val="24"/>
          <w:lang w:val="en-US"/>
        </w:rPr>
        <w:t xml:space="preserve"> </w:t>
      </w:r>
      <w:r w:rsidRPr="00F91904">
        <w:rPr>
          <w:rFonts w:ascii="Arial" w:hAnsi="Arial" w:cs="Arial"/>
          <w:b w:val="0"/>
          <w:bCs w:val="0"/>
          <w:color w:val="000000"/>
          <w:sz w:val="24"/>
          <w:szCs w:val="24"/>
          <w:lang w:val="en-US"/>
        </w:rPr>
        <w:t xml:space="preserve">He (the Chief Secretary) believed every caution had been exercised in the expenditure of the money, because the board was composed of practical </w:t>
      </w:r>
      <w:proofErr w:type="gramStart"/>
      <w:r w:rsidRPr="00F91904">
        <w:rPr>
          <w:rFonts w:ascii="Arial" w:hAnsi="Arial" w:cs="Arial"/>
          <w:b w:val="0"/>
          <w:bCs w:val="0"/>
          <w:color w:val="000000"/>
          <w:sz w:val="24"/>
          <w:szCs w:val="24"/>
          <w:lang w:val="en-US"/>
        </w:rPr>
        <w:t>business men</w:t>
      </w:r>
      <w:proofErr w:type="gramEnd"/>
      <w:r w:rsidRPr="00F91904">
        <w:rPr>
          <w:rFonts w:ascii="Arial" w:hAnsi="Arial" w:cs="Arial"/>
          <w:b w:val="0"/>
          <w:bCs w:val="0"/>
          <w:color w:val="000000"/>
          <w:sz w:val="24"/>
          <w:szCs w:val="24"/>
          <w:lang w:val="en-US"/>
        </w:rPr>
        <w:t xml:space="preserve"> se</w:t>
      </w:r>
      <w:r w:rsidR="00DB390D">
        <w:rPr>
          <w:rFonts w:ascii="Arial" w:hAnsi="Arial" w:cs="Arial"/>
          <w:b w:val="0"/>
          <w:bCs w:val="0"/>
          <w:color w:val="000000"/>
          <w:sz w:val="24"/>
          <w:szCs w:val="24"/>
          <w:lang w:val="en-US"/>
        </w:rPr>
        <w:t>l</w:t>
      </w:r>
      <w:r w:rsidRPr="00F91904">
        <w:rPr>
          <w:rFonts w:ascii="Arial" w:hAnsi="Arial" w:cs="Arial"/>
          <w:b w:val="0"/>
          <w:bCs w:val="0"/>
          <w:color w:val="000000"/>
          <w:sz w:val="24"/>
          <w:szCs w:val="24"/>
          <w:lang w:val="en-US"/>
        </w:rPr>
        <w:t>ected from the municipal bodies in the district concerned.</w:t>
      </w:r>
      <w:r w:rsidR="00DB390D">
        <w:rPr>
          <w:rFonts w:ascii="Arial" w:hAnsi="Arial" w:cs="Arial"/>
          <w:b w:val="0"/>
          <w:bCs w:val="0"/>
          <w:color w:val="000000"/>
          <w:sz w:val="24"/>
          <w:szCs w:val="24"/>
          <w:lang w:val="en-US"/>
        </w:rPr>
        <w:t xml:space="preserve"> </w:t>
      </w:r>
      <w:r w:rsidRPr="00F91904">
        <w:rPr>
          <w:rFonts w:ascii="Arial" w:hAnsi="Arial" w:cs="Arial"/>
          <w:b w:val="0"/>
          <w:bCs w:val="0"/>
          <w:color w:val="000000"/>
          <w:sz w:val="24"/>
          <w:szCs w:val="24"/>
          <w:lang w:val="en-US"/>
        </w:rPr>
        <w:t xml:space="preserve"> The abattoirs when completed would be something of which South Australia, and </w:t>
      </w:r>
      <w:proofErr w:type="gramStart"/>
      <w:r w:rsidRPr="00F91904">
        <w:rPr>
          <w:rFonts w:ascii="Arial" w:hAnsi="Arial" w:cs="Arial"/>
          <w:b w:val="0"/>
          <w:bCs w:val="0"/>
          <w:color w:val="000000"/>
          <w:sz w:val="24"/>
          <w:szCs w:val="24"/>
          <w:lang w:val="en-US"/>
        </w:rPr>
        <w:t>the .metropolitan</w:t>
      </w:r>
      <w:proofErr w:type="gramEnd"/>
      <w:r w:rsidRPr="00F91904">
        <w:rPr>
          <w:rFonts w:ascii="Arial" w:hAnsi="Arial" w:cs="Arial"/>
          <w:b w:val="0"/>
          <w:bCs w:val="0"/>
          <w:color w:val="000000"/>
          <w:sz w:val="24"/>
          <w:szCs w:val="24"/>
          <w:lang w:val="en-US"/>
        </w:rPr>
        <w:t xml:space="preserve"> area in particular, might well be proud.</w:t>
      </w:r>
      <w:r w:rsidR="00DB390D">
        <w:rPr>
          <w:rFonts w:ascii="Arial" w:hAnsi="Arial" w:cs="Arial"/>
          <w:b w:val="0"/>
          <w:bCs w:val="0"/>
          <w:color w:val="000000"/>
          <w:sz w:val="24"/>
          <w:szCs w:val="24"/>
          <w:lang w:val="en-US"/>
        </w:rPr>
        <w:t xml:space="preserve"> </w:t>
      </w:r>
      <w:r w:rsidRPr="00F91904">
        <w:rPr>
          <w:rFonts w:ascii="Arial" w:hAnsi="Arial" w:cs="Arial"/>
          <w:b w:val="0"/>
          <w:bCs w:val="0"/>
          <w:color w:val="000000"/>
          <w:sz w:val="24"/>
          <w:szCs w:val="24"/>
          <w:lang w:val="en-US"/>
        </w:rPr>
        <w:t xml:space="preserve"> (Sir John Duncan</w:t>
      </w:r>
      <w:proofErr w:type="gramStart"/>
      <w:r w:rsidRPr="00F91904">
        <w:rPr>
          <w:rFonts w:ascii="Arial" w:hAnsi="Arial" w:cs="Arial"/>
          <w:b w:val="0"/>
          <w:bCs w:val="0"/>
          <w:color w:val="000000"/>
          <w:sz w:val="24"/>
          <w:szCs w:val="24"/>
          <w:lang w:val="en-US"/>
        </w:rPr>
        <w:t>—“</w:t>
      </w:r>
      <w:proofErr w:type="gramEnd"/>
      <w:r w:rsidRPr="00F91904">
        <w:rPr>
          <w:rFonts w:ascii="Arial" w:hAnsi="Arial" w:cs="Arial"/>
          <w:b w:val="0"/>
          <w:bCs w:val="0"/>
          <w:color w:val="000000"/>
          <w:sz w:val="24"/>
          <w:szCs w:val="24"/>
          <w:lang w:val="en-US"/>
        </w:rPr>
        <w:t xml:space="preserve">Is this the final expenditure?”) </w:t>
      </w:r>
      <w:r w:rsidR="00DB390D">
        <w:rPr>
          <w:rFonts w:ascii="Arial" w:hAnsi="Arial" w:cs="Arial"/>
          <w:b w:val="0"/>
          <w:bCs w:val="0"/>
          <w:color w:val="000000"/>
          <w:sz w:val="24"/>
          <w:szCs w:val="24"/>
          <w:lang w:val="en-US"/>
        </w:rPr>
        <w:t xml:space="preserve"> </w:t>
      </w:r>
      <w:r w:rsidRPr="00F91904">
        <w:rPr>
          <w:rFonts w:ascii="Arial" w:hAnsi="Arial" w:cs="Arial"/>
          <w:b w:val="0"/>
          <w:bCs w:val="0"/>
          <w:color w:val="000000"/>
          <w:sz w:val="24"/>
          <w:szCs w:val="24"/>
          <w:lang w:val="en-US"/>
        </w:rPr>
        <w:t>He believed that everything that could possibly be anticipated had been considered, and that the amount asked far would be sufficient to complete the work.</w:t>
      </w:r>
    </w:p>
    <w:p w14:paraId="74947318" w14:textId="77777777" w:rsidR="00DB390D" w:rsidRDefault="00DB390D" w:rsidP="00DB390D">
      <w:pPr>
        <w:widowControl w:val="0"/>
        <w:spacing w:after="194" w:line="276" w:lineRule="auto"/>
        <w:ind w:left="20" w:right="40"/>
        <w:rPr>
          <w:rFonts w:ascii="Arial" w:eastAsia="Times New Roman" w:hAnsi="Arial" w:cs="Arial"/>
          <w:color w:val="000000"/>
          <w:sz w:val="24"/>
          <w:szCs w:val="24"/>
          <w:lang w:val="en-US"/>
        </w:rPr>
      </w:pPr>
    </w:p>
    <w:p w14:paraId="0CFC0609" w14:textId="6B27E54C" w:rsidR="00F91904" w:rsidRPr="00F91904" w:rsidRDefault="00F91904" w:rsidP="00DB390D">
      <w:pPr>
        <w:widowControl w:val="0"/>
        <w:spacing w:after="194" w:line="276" w:lineRule="auto"/>
        <w:ind w:left="20" w:right="40"/>
        <w:rPr>
          <w:rFonts w:ascii="Arial" w:eastAsia="Times New Roman" w:hAnsi="Arial" w:cs="Arial"/>
          <w:color w:val="000000"/>
          <w:sz w:val="24"/>
          <w:szCs w:val="24"/>
          <w:lang w:val="en-US"/>
        </w:rPr>
      </w:pPr>
      <w:r w:rsidRPr="00F91904">
        <w:rPr>
          <w:rFonts w:ascii="Arial" w:eastAsia="Times New Roman" w:hAnsi="Arial" w:cs="Arial"/>
          <w:color w:val="000000"/>
          <w:sz w:val="24"/>
          <w:szCs w:val="24"/>
          <w:lang w:val="en-US"/>
        </w:rPr>
        <w:t>On the motion of the Hon. A. W. STYLES the debate was adjourned till Tuesday next.</w:t>
      </w:r>
    </w:p>
    <w:p w14:paraId="6D1C3084" w14:textId="3B804888" w:rsidR="00F771E8" w:rsidRDefault="00F771E8" w:rsidP="00F91904"/>
    <w:sectPr w:rsidR="00F771E8">
      <w:headerReference w:type="even"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2B090" w14:textId="77777777" w:rsidR="00F91904" w:rsidRDefault="00F91904" w:rsidP="00F91904">
      <w:pPr>
        <w:spacing w:after="0" w:line="240" w:lineRule="auto"/>
      </w:pPr>
      <w:r>
        <w:separator/>
      </w:r>
    </w:p>
  </w:endnote>
  <w:endnote w:type="continuationSeparator" w:id="0">
    <w:p w14:paraId="1CC572B5" w14:textId="77777777" w:rsidR="00F91904" w:rsidRDefault="00F91904" w:rsidP="00F9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E098" w14:textId="77777777" w:rsidR="00DB390D" w:rsidRPr="00DB390D" w:rsidRDefault="00DB390D" w:rsidP="00DB390D">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0996186"/>
    <w:r w:rsidRPr="00DB390D">
      <w:rPr>
        <w:rFonts w:ascii="Arial" w:eastAsia="Arial Unicode MS" w:hAnsi="Arial" w:cs="Arial"/>
        <w:noProof/>
        <w:color w:val="548DD4"/>
        <w:sz w:val="24"/>
        <w:szCs w:val="24"/>
        <w:lang w:val="en-US"/>
      </w:rPr>
      <w:t>History of Agriculture South Australia</w:t>
    </w:r>
  </w:p>
  <w:bookmarkEnd w:id="0"/>
  <w:p w14:paraId="2E8AE4E3" w14:textId="77777777" w:rsidR="00DB390D" w:rsidRPr="00DB390D" w:rsidRDefault="00DB390D" w:rsidP="00DB390D">
    <w:pPr>
      <w:spacing w:after="200" w:line="276" w:lineRule="auto"/>
      <w:rPr>
        <w:rFonts w:ascii="Calibri" w:eastAsia="Calibri" w:hAnsi="Calibri" w:cs="Times New Roman"/>
        <w:lang w:val="en-US"/>
      </w:rPr>
    </w:pPr>
  </w:p>
  <w:bookmarkEnd w:id="1"/>
  <w:p w14:paraId="7E5341D9" w14:textId="77777777" w:rsidR="00DB390D" w:rsidRDefault="00DB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5305" w14:textId="77777777" w:rsidR="00F91904" w:rsidRDefault="00F91904" w:rsidP="00F91904">
      <w:pPr>
        <w:spacing w:after="0" w:line="240" w:lineRule="auto"/>
      </w:pPr>
      <w:r>
        <w:separator/>
      </w:r>
    </w:p>
  </w:footnote>
  <w:footnote w:type="continuationSeparator" w:id="0">
    <w:p w14:paraId="2D0859FB" w14:textId="77777777" w:rsidR="00F91904" w:rsidRDefault="00F91904" w:rsidP="00F91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A4B9" w14:textId="098D0F74" w:rsidR="005C4D1B" w:rsidRDefault="00F91904">
    <w:pPr>
      <w:rPr>
        <w:sz w:val="2"/>
        <w:szCs w:val="2"/>
      </w:rPr>
    </w:pPr>
    <w:r>
      <w:rPr>
        <w:noProof/>
        <w:sz w:val="24"/>
        <w:szCs w:val="24"/>
      </w:rPr>
      <mc:AlternateContent>
        <mc:Choice Requires="wps">
          <w:drawing>
            <wp:anchor distT="0" distB="0" distL="63500" distR="63500" simplePos="0" relativeHeight="251659264" behindDoc="1" locked="0" layoutInCell="1" allowOverlap="1" wp14:anchorId="32F347B4" wp14:editId="61B8CC93">
              <wp:simplePos x="0" y="0"/>
              <wp:positionH relativeFrom="page">
                <wp:posOffset>1831975</wp:posOffset>
              </wp:positionH>
              <wp:positionV relativeFrom="page">
                <wp:posOffset>1060450</wp:posOffset>
              </wp:positionV>
              <wp:extent cx="3262630" cy="123825"/>
              <wp:effectExtent l="3175" t="317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BD84" w14:textId="77777777" w:rsidR="005C4D1B" w:rsidRDefault="00836179">
                          <w:pPr>
                            <w:spacing w:line="240" w:lineRule="auto"/>
                          </w:pPr>
                          <w:r w:rsidRPr="00F91904">
                            <w:rPr>
                              <w:rStyle w:val="Headerorfooter75pt"/>
                              <w:rFonts w:eastAsia="Calibri"/>
                            </w:rPr>
                            <w:t xml:space="preserve">480 </w:t>
                          </w:r>
                          <w:r w:rsidRPr="00F91904">
                            <w:rPr>
                              <w:rStyle w:val="Headerorfooter0"/>
                              <w:rFonts w:eastAsia="Calibri"/>
                              <w:i w:val="0"/>
                              <w:iCs w:val="0"/>
                            </w:rPr>
                            <w:t>Mount Hope Railway Bill,</w:t>
                          </w:r>
                          <w:r w:rsidRPr="00F91904">
                            <w:rPr>
                              <w:rStyle w:val="Headerorfooter75pt"/>
                              <w:rFonts w:eastAsia="Calibri"/>
                            </w:rPr>
                            <w:t xml:space="preserve"> [-Nov. 28, 1012.] </w:t>
                          </w:r>
                          <w:r w:rsidRPr="00F91904">
                            <w:rPr>
                              <w:rStyle w:val="Headerorfooter0"/>
                              <w:rFonts w:eastAsia="Calibri"/>
                              <w:i w:val="0"/>
                              <w:iCs w:val="0"/>
                            </w:rPr>
                            <w:t>Mount Hope Railway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F347B4" id="_x0000_t202" coordsize="21600,21600" o:spt="202" path="m,l,21600r21600,l21600,xe">
              <v:stroke joinstyle="miter"/>
              <v:path gradientshapeok="t" o:connecttype="rect"/>
            </v:shapetype>
            <v:shape id="Text Box 3" o:spid="_x0000_s1026" type="#_x0000_t202" style="position:absolute;margin-left:144.25pt;margin-top:83.5pt;width:256.9pt;height:9.7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" filled="f" stroked="f">
              <v:textbox style="mso-fit-shape-to-text:t" inset="0,0,0,0">
                <w:txbxContent>
                  <w:p w14:paraId="3F71BD84" w14:textId="77777777" w:rsidR="005C4D1B" w:rsidRDefault="008041B3">
                    <w:pPr>
                      <w:spacing w:line="240" w:lineRule="auto"/>
                    </w:pPr>
                    <w:r w:rsidRPr="00F91904">
                      <w:rPr>
                        <w:rStyle w:val="Headerorfooter75pt"/>
                        <w:rFonts w:eastAsia="Calibri"/>
                      </w:rPr>
                      <w:t xml:space="preserve">480 </w:t>
                    </w:r>
                    <w:r w:rsidRPr="00F91904">
                      <w:rPr>
                        <w:rStyle w:val="Headerorfooter0"/>
                        <w:rFonts w:eastAsia="Calibri"/>
                        <w:i w:val="0"/>
                        <w:iCs w:val="0"/>
                      </w:rPr>
                      <w:t>Mount Hope Railway Bill,</w:t>
                    </w:r>
                    <w:r w:rsidRPr="00F91904">
                      <w:rPr>
                        <w:rStyle w:val="Headerorfooter75pt"/>
                        <w:rFonts w:eastAsia="Calibri"/>
                      </w:rPr>
                      <w:t xml:space="preserve"> [-Nov. 28, 1012.] </w:t>
                    </w:r>
                    <w:r w:rsidRPr="00F91904">
                      <w:rPr>
                        <w:rStyle w:val="Headerorfooter0"/>
                        <w:rFonts w:eastAsia="Calibri"/>
                        <w:i w:val="0"/>
                        <w:iCs w:val="0"/>
                      </w:rPr>
                      <w:t>Mount Hope Railway Bill.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CABF" w14:textId="65CA8C12" w:rsidR="005C4D1B" w:rsidRDefault="00F91904">
    <w:pPr>
      <w:rPr>
        <w:sz w:val="2"/>
        <w:szCs w:val="2"/>
      </w:rPr>
    </w:pPr>
    <w:r>
      <w:rPr>
        <w:noProof/>
        <w:sz w:val="24"/>
        <w:szCs w:val="24"/>
      </w:rPr>
      <mc:AlternateContent>
        <mc:Choice Requires="wps">
          <w:drawing>
            <wp:anchor distT="0" distB="0" distL="63500" distR="63500" simplePos="0" relativeHeight="251661312" behindDoc="1" locked="0" layoutInCell="1" allowOverlap="1" wp14:anchorId="73AC98E0" wp14:editId="560DAD9F">
              <wp:simplePos x="0" y="0"/>
              <wp:positionH relativeFrom="page">
                <wp:posOffset>2117725</wp:posOffset>
              </wp:positionH>
              <wp:positionV relativeFrom="page">
                <wp:posOffset>1096645</wp:posOffset>
              </wp:positionV>
              <wp:extent cx="3804285" cy="123825"/>
              <wp:effectExtent l="3175" t="127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59A85" w14:textId="77777777" w:rsidR="005C4D1B" w:rsidRDefault="00836179">
                          <w:pPr>
                            <w:tabs>
                              <w:tab w:val="right" w:pos="3418"/>
                              <w:tab w:val="right" w:pos="5117"/>
                              <w:tab w:val="right" w:pos="5990"/>
                            </w:tabs>
                            <w:spacing w:line="240" w:lineRule="auto"/>
                          </w:pPr>
                          <w:r w:rsidRPr="00F91904">
                            <w:rPr>
                              <w:rStyle w:val="Headerorfooter0"/>
                              <w:rFonts w:eastAsia="Calibri"/>
                              <w:i w:val="0"/>
                              <w:iCs w:val="0"/>
                            </w:rPr>
                            <w:t>Closer Settlement Bill.</w:t>
                          </w:r>
                          <w:r w:rsidRPr="00F91904">
                            <w:rPr>
                              <w:rStyle w:val="Headerorfooter0"/>
                              <w:rFonts w:eastAsia="Calibri"/>
                              <w:i w:val="0"/>
                              <w:iCs w:val="0"/>
                            </w:rPr>
                            <w:tab/>
                          </w:r>
                          <w:r w:rsidRPr="00F91904">
                            <w:rPr>
                              <w:rStyle w:val="Headerorfooter75pt"/>
                              <w:rFonts w:eastAsia="Calibri"/>
                            </w:rPr>
                            <w:t>[Dec. 13, 19 L2.]</w:t>
                          </w:r>
                          <w:r w:rsidRPr="00F91904">
                            <w:rPr>
                              <w:rStyle w:val="Headerorfooter75pt"/>
                              <w:rFonts w:eastAsia="Calibri"/>
                            </w:rPr>
                            <w:tab/>
                          </w:r>
                          <w:r w:rsidRPr="00F91904">
                            <w:rPr>
                              <w:rStyle w:val="Headerorfooter0"/>
                              <w:rFonts w:eastAsia="Calibri"/>
                              <w:i w:val="0"/>
                              <w:iCs w:val="0"/>
                            </w:rPr>
                            <w:t>Adjournment.</w:t>
                          </w:r>
                          <w:r w:rsidRPr="00F91904">
                            <w:rPr>
                              <w:rStyle w:val="Headerorfooter0"/>
                              <w:rFonts w:eastAsia="Calibri"/>
                              <w:i w:val="0"/>
                              <w:iCs w:val="0"/>
                            </w:rPr>
                            <w:tab/>
                          </w:r>
                          <w:r w:rsidRPr="00F91904">
                            <w:rPr>
                              <w:rStyle w:val="Headerorfooter75pt"/>
                              <w:rFonts w:eastAsia="Calibri"/>
                            </w:rPr>
                            <w:t>1337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AC98E0" id="_x0000_t202" coordsize="21600,21600" o:spt="202" path="m,l,21600r21600,l21600,xe">
              <v:stroke joinstyle="miter"/>
              <v:path gradientshapeok="t" o:connecttype="rect"/>
            </v:shapetype>
            <v:shape id="Text Box 1" o:spid="_x0000_s1027" type="#_x0000_t202" style="position:absolute;margin-left:166.75pt;margin-top:86.35pt;width:299.55pt;height:9.7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" filled="f" stroked="f">
              <v:textbox style="mso-fit-shape-to-text:t" inset="0,0,0,0">
                <w:txbxContent>
                  <w:p w14:paraId="6C459A85" w14:textId="77777777" w:rsidR="005C4D1B" w:rsidRDefault="008041B3">
                    <w:pPr>
                      <w:tabs>
                        <w:tab w:val="right" w:pos="3418"/>
                        <w:tab w:val="right" w:pos="5117"/>
                        <w:tab w:val="right" w:pos="5990"/>
                      </w:tabs>
                      <w:spacing w:line="240" w:lineRule="auto"/>
                    </w:pPr>
                    <w:r w:rsidRPr="00F91904">
                      <w:rPr>
                        <w:rStyle w:val="Headerorfooter0"/>
                        <w:rFonts w:eastAsia="Calibri"/>
                        <w:i w:val="0"/>
                        <w:iCs w:val="0"/>
                      </w:rPr>
                      <w:t>Closer Settlement Bill.</w:t>
                    </w:r>
                    <w:r w:rsidRPr="00F91904">
                      <w:rPr>
                        <w:rStyle w:val="Headerorfooter0"/>
                        <w:rFonts w:eastAsia="Calibri"/>
                        <w:i w:val="0"/>
                        <w:iCs w:val="0"/>
                      </w:rPr>
                      <w:tab/>
                    </w:r>
                    <w:r w:rsidRPr="00F91904">
                      <w:rPr>
                        <w:rStyle w:val="Headerorfooter75pt"/>
                        <w:rFonts w:eastAsia="Calibri"/>
                      </w:rPr>
                      <w:t>[Dec. 13, 19 L2.]</w:t>
                    </w:r>
                    <w:r w:rsidRPr="00F91904">
                      <w:rPr>
                        <w:rStyle w:val="Headerorfooter75pt"/>
                        <w:rFonts w:eastAsia="Calibri"/>
                      </w:rPr>
                      <w:tab/>
                    </w:r>
                    <w:r w:rsidRPr="00F91904">
                      <w:rPr>
                        <w:rStyle w:val="Headerorfooter0"/>
                        <w:rFonts w:eastAsia="Calibri"/>
                        <w:i w:val="0"/>
                        <w:iCs w:val="0"/>
                      </w:rPr>
                      <w:t>Adjournment.</w:t>
                    </w:r>
                    <w:r w:rsidRPr="00F91904">
                      <w:rPr>
                        <w:rStyle w:val="Headerorfooter0"/>
                        <w:rFonts w:eastAsia="Calibri"/>
                        <w:i w:val="0"/>
                        <w:iCs w:val="0"/>
                      </w:rPr>
                      <w:tab/>
                    </w:r>
                    <w:r w:rsidRPr="00F91904">
                      <w:rPr>
                        <w:rStyle w:val="Headerorfooter75pt"/>
                        <w:rFonts w:eastAsia="Calibri"/>
                      </w:rPr>
                      <w:t>1337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A7B1D"/>
    <w:multiLevelType w:val="multilevel"/>
    <w:tmpl w:val="38F6BFAA"/>
    <w:lvl w:ilvl="0">
      <w:start w:val="190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1320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04"/>
    <w:rsid w:val="00836179"/>
    <w:rsid w:val="00CE5B5A"/>
    <w:rsid w:val="00DB390D"/>
    <w:rsid w:val="00F771E8"/>
    <w:rsid w:val="00F91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3AADE"/>
  <w15:chartTrackingRefBased/>
  <w15:docId w15:val="{D869238B-0C82-42DA-A23F-A529F2B3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F91904"/>
    <w:rPr>
      <w:rFonts w:ascii="Times New Roman" w:eastAsia="Times New Roman" w:hAnsi="Times New Roman" w:cs="Times New Roman"/>
      <w:b w:val="0"/>
      <w:bCs w:val="0"/>
      <w:i/>
      <w:iCs/>
      <w:smallCaps w:val="0"/>
      <w:strike w:val="0"/>
      <w:sz w:val="17"/>
      <w:szCs w:val="17"/>
      <w:u w:val="none"/>
    </w:rPr>
  </w:style>
  <w:style w:type="character" w:customStyle="1" w:styleId="Headerorfooter0">
    <w:name w:val="Header or footer"/>
    <w:basedOn w:val="Headerorfooter"/>
    <w:rsid w:val="00F91904"/>
    <w:rPr>
      <w:rFonts w:ascii="Times New Roman" w:eastAsia="Times New Roman" w:hAnsi="Times New Roman" w:cs="Times New Roman"/>
      <w:b w:val="0"/>
      <w:bCs w:val="0"/>
      <w:i/>
      <w:iCs/>
      <w:smallCaps w:val="0"/>
      <w:strike w:val="0"/>
      <w:color w:val="000000"/>
      <w:spacing w:val="0"/>
      <w:w w:val="100"/>
      <w:position w:val="0"/>
      <w:sz w:val="17"/>
      <w:szCs w:val="17"/>
      <w:u w:val="none"/>
      <w:lang w:val="en-US"/>
    </w:rPr>
  </w:style>
  <w:style w:type="character" w:customStyle="1" w:styleId="Headerorfooter75pt">
    <w:name w:val="Header or footer + 7.5 pt"/>
    <w:aliases w:val="Bold,Not Italic,Small Caps,Header or footer + Bold"/>
    <w:basedOn w:val="Headerorfooter"/>
    <w:rsid w:val="00F91904"/>
    <w:rPr>
      <w:rFonts w:ascii="Times New Roman" w:eastAsia="Times New Roman" w:hAnsi="Times New Roman" w:cs="Times New Roman"/>
      <w:b/>
      <w:bCs/>
      <w:i/>
      <w:iCs/>
      <w:smallCaps/>
      <w:strike w:val="0"/>
      <w:color w:val="000000"/>
      <w:spacing w:val="0"/>
      <w:w w:val="100"/>
      <w:position w:val="0"/>
      <w:sz w:val="15"/>
      <w:szCs w:val="15"/>
      <w:u w:val="none"/>
      <w:lang w:val="en-US"/>
    </w:rPr>
  </w:style>
  <w:style w:type="character" w:customStyle="1" w:styleId="Bodytext">
    <w:name w:val="Body text_"/>
    <w:basedOn w:val="DefaultParagraphFont"/>
    <w:link w:val="BodyText2"/>
    <w:rsid w:val="00F91904"/>
    <w:rPr>
      <w:rFonts w:ascii="Times New Roman" w:eastAsia="Times New Roman" w:hAnsi="Times New Roman" w:cs="Times New Roman"/>
      <w:b/>
      <w:bCs/>
      <w:sz w:val="16"/>
      <w:szCs w:val="16"/>
      <w:shd w:val="clear" w:color="auto" w:fill="FFFFFF"/>
    </w:rPr>
  </w:style>
  <w:style w:type="paragraph" w:customStyle="1" w:styleId="BodyText2">
    <w:name w:val="Body Text2"/>
    <w:basedOn w:val="Normal"/>
    <w:link w:val="Bodytext"/>
    <w:rsid w:val="00F91904"/>
    <w:pPr>
      <w:widowControl w:val="0"/>
      <w:shd w:val="clear" w:color="auto" w:fill="FFFFFF"/>
      <w:spacing w:after="120" w:line="173" w:lineRule="exact"/>
      <w:ind w:hanging="280"/>
      <w:jc w:val="both"/>
    </w:pPr>
    <w:rPr>
      <w:rFonts w:ascii="Times New Roman" w:eastAsia="Times New Roman" w:hAnsi="Times New Roman" w:cs="Times New Roman"/>
      <w:b/>
      <w:bCs/>
      <w:sz w:val="16"/>
      <w:szCs w:val="16"/>
    </w:rPr>
  </w:style>
  <w:style w:type="paragraph" w:styleId="Footer">
    <w:name w:val="footer"/>
    <w:basedOn w:val="Normal"/>
    <w:link w:val="FooterChar"/>
    <w:uiPriority w:val="99"/>
    <w:unhideWhenUsed/>
    <w:rsid w:val="00F91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904"/>
  </w:style>
  <w:style w:type="paragraph" w:styleId="Header">
    <w:name w:val="header"/>
    <w:basedOn w:val="Normal"/>
    <w:link w:val="HeaderChar"/>
    <w:uiPriority w:val="99"/>
    <w:unhideWhenUsed/>
    <w:rsid w:val="00DB3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2022-04-16T06:17:00Z</dcterms:created>
  <dcterms:modified xsi:type="dcterms:W3CDTF">2022-05-03T01:22:00Z</dcterms:modified>
</cp:coreProperties>
</file>