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A4B" w:rsidRPr="00C31A4B" w:rsidRDefault="00B327ED" w:rsidP="00C31A4B">
      <w:pPr>
        <w:widowControl/>
        <w:spacing w:line="276" w:lineRule="auto"/>
        <w:rPr>
          <w:rStyle w:val="BodytextItalic"/>
          <w:rFonts w:ascii="Arial" w:eastAsia="Arial Unicode MS" w:hAnsi="Arial" w:cs="Arial"/>
          <w:b/>
          <w:i w:val="0"/>
          <w:iCs w:val="0"/>
          <w:color w:val="00439E"/>
          <w:spacing w:val="1"/>
          <w:sz w:val="32"/>
          <w:szCs w:val="32"/>
          <w:lang w:val="en-AU" w:eastAsia="en-AU"/>
        </w:rPr>
      </w:pPr>
      <w:bookmarkStart w:id="0" w:name="bookmark10"/>
      <w:r w:rsidRPr="00C31A4B">
        <w:rPr>
          <w:rStyle w:val="BodytextItalic"/>
          <w:rFonts w:ascii="Arial" w:eastAsia="Arial Unicode MS" w:hAnsi="Arial" w:cs="Arial"/>
          <w:b/>
          <w:i w:val="0"/>
          <w:iCs w:val="0"/>
          <w:color w:val="00439E"/>
          <w:spacing w:val="1"/>
          <w:sz w:val="32"/>
          <w:szCs w:val="32"/>
          <w:lang w:val="en-AU" w:eastAsia="en-AU"/>
        </w:rPr>
        <w:t>MURRAY-DARLING BASIN BILL</w:t>
      </w:r>
      <w:bookmarkEnd w:id="0"/>
      <w:r w:rsidRPr="00C31A4B">
        <w:rPr>
          <w:rStyle w:val="BodytextItalic"/>
          <w:rFonts w:ascii="Arial" w:eastAsia="Arial Unicode MS" w:hAnsi="Arial" w:cs="Arial"/>
          <w:b/>
          <w:i w:val="0"/>
          <w:iCs w:val="0"/>
          <w:color w:val="00439E"/>
          <w:spacing w:val="1"/>
          <w:sz w:val="32"/>
          <w:szCs w:val="32"/>
          <w:lang w:val="en-AU" w:eastAsia="en-AU"/>
        </w:rPr>
        <w:t xml:space="preserve"> 1993</w:t>
      </w:r>
    </w:p>
    <w:p w:rsidR="00C31A4B" w:rsidRDefault="00C31A4B" w:rsidP="00C31A4B">
      <w:pPr>
        <w:pStyle w:val="Bodytext60"/>
        <w:shd w:val="clear" w:color="auto" w:fill="auto"/>
        <w:spacing w:line="276" w:lineRule="auto"/>
        <w:jc w:val="left"/>
        <w:rPr>
          <w:rFonts w:ascii="Arial" w:hAnsi="Arial" w:cs="Arial"/>
          <w:sz w:val="24"/>
          <w:szCs w:val="24"/>
        </w:rPr>
      </w:pPr>
    </w:p>
    <w:p w:rsidR="00C31A4B" w:rsidRPr="00C31A4B" w:rsidRDefault="00C31A4B" w:rsidP="00C31A4B">
      <w:pPr>
        <w:widowControl/>
        <w:spacing w:line="276" w:lineRule="auto"/>
        <w:rPr>
          <w:rStyle w:val="BodytextItalic"/>
          <w:rFonts w:ascii="Arial" w:eastAsia="Arial Unicode MS" w:hAnsi="Arial" w:cs="Arial"/>
          <w:b/>
          <w:i w:val="0"/>
          <w:iCs w:val="0"/>
          <w:color w:val="00439E"/>
          <w:spacing w:val="1"/>
          <w:sz w:val="28"/>
          <w:szCs w:val="28"/>
          <w:lang w:val="en-AU" w:eastAsia="en-AU"/>
        </w:rPr>
      </w:pPr>
      <w:r w:rsidRPr="00C31A4B">
        <w:rPr>
          <w:rStyle w:val="BodytextItalic"/>
          <w:rFonts w:ascii="Arial" w:eastAsia="Arial Unicode MS" w:hAnsi="Arial" w:cs="Arial"/>
          <w:b/>
          <w:i w:val="0"/>
          <w:iCs w:val="0"/>
          <w:color w:val="00439E"/>
          <w:spacing w:val="1"/>
          <w:sz w:val="28"/>
          <w:szCs w:val="28"/>
          <w:lang w:val="en-AU" w:eastAsia="en-AU"/>
        </w:rPr>
        <w:t>LEGISLATIVE COUNCIL, 30 APRIL 1993, PAGE 2231</w:t>
      </w:r>
    </w:p>
    <w:p w:rsidR="00C31A4B" w:rsidRDefault="00C31A4B" w:rsidP="00C31A4B">
      <w:pPr>
        <w:pStyle w:val="Bodytext60"/>
        <w:shd w:val="clear" w:color="auto" w:fill="auto"/>
        <w:spacing w:line="276" w:lineRule="auto"/>
        <w:jc w:val="left"/>
        <w:rPr>
          <w:rFonts w:ascii="Arial" w:hAnsi="Arial" w:cs="Arial"/>
          <w:sz w:val="24"/>
          <w:szCs w:val="24"/>
        </w:rPr>
      </w:pPr>
    </w:p>
    <w:p w:rsidR="00C31A4B" w:rsidRPr="00C31A4B" w:rsidRDefault="00C31A4B" w:rsidP="00C31A4B">
      <w:pPr>
        <w:widowControl/>
        <w:spacing w:line="276" w:lineRule="auto"/>
        <w:rPr>
          <w:rStyle w:val="BodytextItalic"/>
          <w:rFonts w:ascii="Arial" w:eastAsia="Arial Unicode MS" w:hAnsi="Arial" w:cs="Arial"/>
          <w:b/>
          <w:i w:val="0"/>
          <w:iCs w:val="0"/>
          <w:color w:val="00439E"/>
          <w:spacing w:val="1"/>
          <w:sz w:val="24"/>
          <w:szCs w:val="24"/>
          <w:lang w:val="en-AU" w:eastAsia="en-AU"/>
        </w:rPr>
      </w:pPr>
      <w:r w:rsidRPr="00C31A4B">
        <w:rPr>
          <w:rStyle w:val="BodytextItalic"/>
          <w:rFonts w:ascii="Arial" w:eastAsia="Arial Unicode MS" w:hAnsi="Arial" w:cs="Arial"/>
          <w:b/>
          <w:i w:val="0"/>
          <w:iCs w:val="0"/>
          <w:color w:val="00439E"/>
          <w:spacing w:val="1"/>
          <w:sz w:val="24"/>
          <w:szCs w:val="24"/>
          <w:lang w:val="en-AU" w:eastAsia="en-AU"/>
        </w:rPr>
        <w:t>Second Reading</w:t>
      </w:r>
    </w:p>
    <w:p w:rsidR="00C31A4B" w:rsidRDefault="00C31A4B" w:rsidP="00C31A4B">
      <w:pPr>
        <w:pStyle w:val="Bodytext60"/>
        <w:shd w:val="clear" w:color="auto" w:fill="auto"/>
        <w:spacing w:line="276" w:lineRule="auto"/>
        <w:jc w:val="left"/>
        <w:rPr>
          <w:rFonts w:ascii="Arial" w:hAnsi="Arial" w:cs="Arial"/>
          <w:sz w:val="24"/>
          <w:szCs w:val="24"/>
        </w:rPr>
      </w:pPr>
    </w:p>
    <w:p w:rsidR="00C31A4B" w:rsidRDefault="00C31A4B" w:rsidP="00C31A4B">
      <w:pPr>
        <w:pStyle w:val="Bodytext60"/>
        <w:shd w:val="clear" w:color="auto" w:fill="auto"/>
        <w:spacing w:line="276" w:lineRule="auto"/>
        <w:jc w:val="left"/>
        <w:rPr>
          <w:rFonts w:ascii="Arial" w:hAnsi="Arial" w:cs="Arial"/>
          <w:sz w:val="24"/>
          <w:szCs w:val="24"/>
        </w:rPr>
      </w:pPr>
      <w:r w:rsidRPr="00C31A4B">
        <w:rPr>
          <w:rFonts w:ascii="Arial" w:hAnsi="Arial" w:cs="Arial"/>
          <w:sz w:val="24"/>
          <w:szCs w:val="24"/>
        </w:rPr>
        <w:t>Received from the House of Assembly and read a first time.</w:t>
      </w:r>
    </w:p>
    <w:p w:rsidR="00C31A4B" w:rsidRPr="00C31A4B" w:rsidRDefault="00C31A4B" w:rsidP="00C31A4B">
      <w:pPr>
        <w:pStyle w:val="Bodytext60"/>
        <w:shd w:val="clear" w:color="auto" w:fill="auto"/>
        <w:spacing w:line="276" w:lineRule="auto"/>
        <w:jc w:val="left"/>
        <w:rPr>
          <w:rFonts w:ascii="Arial" w:hAnsi="Arial" w:cs="Arial"/>
          <w:sz w:val="24"/>
          <w:szCs w:val="24"/>
        </w:rPr>
      </w:pPr>
    </w:p>
    <w:p w:rsidR="00C31A4B" w:rsidRPr="00C31A4B" w:rsidRDefault="00C31A4B" w:rsidP="00C31A4B">
      <w:pPr>
        <w:pStyle w:val="Heading40"/>
        <w:keepNext/>
        <w:keepLines/>
        <w:shd w:val="clear" w:color="auto" w:fill="auto"/>
        <w:spacing w:before="0" w:after="0" w:line="276" w:lineRule="auto"/>
        <w:jc w:val="left"/>
        <w:rPr>
          <w:rFonts w:ascii="Arial" w:hAnsi="Arial" w:cs="Arial"/>
          <w:sz w:val="24"/>
          <w:szCs w:val="24"/>
        </w:rPr>
      </w:pPr>
      <w:bookmarkStart w:id="1" w:name="bookmark11"/>
      <w:r w:rsidRPr="00C31A4B">
        <w:rPr>
          <w:rFonts w:ascii="Arial" w:hAnsi="Arial" w:cs="Arial"/>
          <w:sz w:val="24"/>
          <w:szCs w:val="24"/>
        </w:rPr>
        <w:t xml:space="preserve">The Hon. ANNE LEVY (Minister for the Arts and Cultural Heritage): </w:t>
      </w:r>
      <w:r w:rsidRPr="00C31A4B">
        <w:rPr>
          <w:rStyle w:val="Heading4NotBold"/>
          <w:rFonts w:ascii="Arial" w:hAnsi="Arial" w:cs="Arial"/>
          <w:sz w:val="24"/>
          <w:szCs w:val="24"/>
        </w:rPr>
        <w:t>I move:</w:t>
      </w:r>
      <w:bookmarkEnd w:id="1"/>
    </w:p>
    <w:p w:rsidR="00C31A4B" w:rsidRPr="00C31A4B" w:rsidRDefault="00C31A4B" w:rsidP="00C31A4B">
      <w:pPr>
        <w:pStyle w:val="Bodytext70"/>
        <w:shd w:val="clear" w:color="auto" w:fill="auto"/>
        <w:spacing w:line="276" w:lineRule="auto"/>
        <w:ind w:firstLine="0"/>
        <w:jc w:val="left"/>
        <w:rPr>
          <w:rFonts w:ascii="Arial" w:hAnsi="Arial" w:cs="Arial"/>
          <w:sz w:val="24"/>
          <w:szCs w:val="24"/>
        </w:rPr>
      </w:pPr>
      <w:r w:rsidRPr="00C31A4B">
        <w:rPr>
          <w:rFonts w:ascii="Arial" w:hAnsi="Arial" w:cs="Arial"/>
          <w:sz w:val="24"/>
          <w:szCs w:val="24"/>
        </w:rPr>
        <w:t>That this Bill be now read a second time.</w:t>
      </w:r>
    </w:p>
    <w:p w:rsidR="00C31A4B" w:rsidRDefault="00C31A4B" w:rsidP="00C31A4B">
      <w:pPr>
        <w:pStyle w:val="Bodytext60"/>
        <w:shd w:val="clear" w:color="auto" w:fill="auto"/>
        <w:spacing w:line="276" w:lineRule="auto"/>
        <w:jc w:val="left"/>
        <w:rPr>
          <w:rFonts w:ascii="Arial" w:hAnsi="Arial" w:cs="Arial"/>
          <w:sz w:val="24"/>
          <w:szCs w:val="24"/>
        </w:rPr>
      </w:pPr>
    </w:p>
    <w:p w:rsidR="00C31A4B" w:rsidRPr="00C31A4B" w:rsidRDefault="00C31A4B" w:rsidP="00C31A4B">
      <w:pPr>
        <w:pStyle w:val="Bodytext60"/>
        <w:shd w:val="clear" w:color="auto" w:fill="auto"/>
        <w:spacing w:line="276" w:lineRule="auto"/>
        <w:jc w:val="left"/>
        <w:rPr>
          <w:rFonts w:ascii="Arial" w:hAnsi="Arial" w:cs="Arial"/>
          <w:sz w:val="24"/>
          <w:szCs w:val="24"/>
        </w:rPr>
      </w:pPr>
      <w:r w:rsidRPr="00C31A4B">
        <w:rPr>
          <w:rFonts w:ascii="Arial" w:hAnsi="Arial" w:cs="Arial"/>
          <w:sz w:val="24"/>
          <w:szCs w:val="24"/>
        </w:rPr>
        <w:t xml:space="preserve">I seek leave to have the second reading explanation inserted in </w:t>
      </w:r>
      <w:r w:rsidRPr="00C31A4B">
        <w:rPr>
          <w:rStyle w:val="Bodytext6Italic"/>
          <w:rFonts w:ascii="Arial" w:hAnsi="Arial" w:cs="Arial"/>
          <w:sz w:val="24"/>
          <w:szCs w:val="24"/>
        </w:rPr>
        <w:t>Hansard</w:t>
      </w:r>
      <w:r w:rsidRPr="00C31A4B">
        <w:rPr>
          <w:rFonts w:ascii="Arial" w:hAnsi="Arial" w:cs="Arial"/>
          <w:sz w:val="24"/>
          <w:szCs w:val="24"/>
        </w:rPr>
        <w:t xml:space="preserve"> without my reading it.</w:t>
      </w:r>
    </w:p>
    <w:p w:rsidR="00C31A4B" w:rsidRPr="00C31A4B" w:rsidRDefault="00C31A4B" w:rsidP="00C31A4B">
      <w:pPr>
        <w:pStyle w:val="Bodytext60"/>
        <w:shd w:val="clear" w:color="auto" w:fill="auto"/>
        <w:spacing w:line="276" w:lineRule="auto"/>
        <w:jc w:val="left"/>
        <w:rPr>
          <w:rFonts w:ascii="Arial" w:hAnsi="Arial" w:cs="Arial"/>
          <w:sz w:val="24"/>
          <w:szCs w:val="24"/>
        </w:rPr>
      </w:pPr>
      <w:r w:rsidRPr="00C31A4B">
        <w:rPr>
          <w:rFonts w:ascii="Arial" w:hAnsi="Arial" w:cs="Arial"/>
          <w:sz w:val="24"/>
          <w:szCs w:val="24"/>
        </w:rPr>
        <w:t>Leave granted.</w:t>
      </w:r>
    </w:p>
    <w:p w:rsidR="00C31A4B" w:rsidRDefault="00C31A4B" w:rsidP="00C31A4B">
      <w:pPr>
        <w:pStyle w:val="BodyText3"/>
        <w:shd w:val="clear" w:color="auto" w:fill="auto"/>
        <w:spacing w:after="0" w:line="276" w:lineRule="auto"/>
        <w:ind w:firstLine="0"/>
        <w:jc w:val="left"/>
        <w:rPr>
          <w:rFonts w:ascii="Arial" w:hAnsi="Arial" w:cs="Arial"/>
          <w:sz w:val="24"/>
          <w:szCs w:val="24"/>
        </w:rPr>
      </w:pPr>
    </w:p>
    <w:p w:rsidR="00C31A4B" w:rsidRDefault="00C31A4B" w:rsidP="00C31A4B">
      <w:pPr>
        <w:pStyle w:val="BodyText3"/>
        <w:shd w:val="clear" w:color="auto" w:fill="auto"/>
        <w:spacing w:after="0" w:line="276" w:lineRule="auto"/>
        <w:ind w:firstLine="0"/>
        <w:jc w:val="left"/>
        <w:rPr>
          <w:rFonts w:ascii="Arial" w:hAnsi="Arial" w:cs="Arial"/>
          <w:sz w:val="24"/>
          <w:szCs w:val="24"/>
        </w:rPr>
      </w:pPr>
      <w:r w:rsidRPr="00C31A4B">
        <w:rPr>
          <w:rFonts w:ascii="Arial" w:hAnsi="Arial" w:cs="Arial"/>
          <w:sz w:val="24"/>
          <w:szCs w:val="24"/>
        </w:rPr>
        <w:t>On 24 June 1992 the Prime Minister and Premiers of South Australia, Victoria and New South Wales signed a new agreement as the basis for cooperative and coordinated planning and management of the water, land and other environmental resources of the Murray-Darling Basin. This agreement consolidates and replaces the River Murray Waters Agreement of 1982 and its subsequent amendments as well as adding some further provisions.</w:t>
      </w:r>
    </w:p>
    <w:p w:rsidR="00C31A4B" w:rsidRPr="00C31A4B" w:rsidRDefault="00C31A4B" w:rsidP="00C31A4B">
      <w:pPr>
        <w:pStyle w:val="BodyText3"/>
        <w:shd w:val="clear" w:color="auto" w:fill="auto"/>
        <w:spacing w:after="0" w:line="276" w:lineRule="auto"/>
        <w:ind w:firstLine="0"/>
        <w:jc w:val="left"/>
        <w:rPr>
          <w:rFonts w:ascii="Arial" w:hAnsi="Arial" w:cs="Arial"/>
          <w:sz w:val="24"/>
          <w:szCs w:val="24"/>
        </w:rPr>
      </w:pPr>
    </w:p>
    <w:p w:rsidR="00C31A4B" w:rsidRDefault="00C31A4B" w:rsidP="00C31A4B">
      <w:pPr>
        <w:pStyle w:val="BodyText3"/>
        <w:shd w:val="clear" w:color="auto" w:fill="auto"/>
        <w:spacing w:after="0" w:line="276" w:lineRule="auto"/>
        <w:ind w:firstLine="0"/>
        <w:jc w:val="left"/>
        <w:rPr>
          <w:rFonts w:ascii="Arial" w:hAnsi="Arial" w:cs="Arial"/>
          <w:sz w:val="24"/>
          <w:szCs w:val="24"/>
        </w:rPr>
      </w:pPr>
      <w:r w:rsidRPr="00C31A4B">
        <w:rPr>
          <w:rFonts w:ascii="Arial" w:hAnsi="Arial" w:cs="Arial"/>
          <w:sz w:val="24"/>
          <w:szCs w:val="24"/>
        </w:rPr>
        <w:t>This new agreement, the Murray-Darling Basin Agreement 1992, is still to be ratified by the Federal Parliament, the Parliament of Victoria and this Parliament. A Bill ratifying the agreement has been passed by the New South Wales Parliament. The Bill now before the House approves and provides for the carrying out of the new agreement, and repeals the Murray- Darling Basin Act 1983.</w:t>
      </w:r>
    </w:p>
    <w:p w:rsidR="00C31A4B" w:rsidRPr="00C31A4B" w:rsidRDefault="00C31A4B" w:rsidP="00C31A4B">
      <w:pPr>
        <w:pStyle w:val="BodyText3"/>
        <w:shd w:val="clear" w:color="auto" w:fill="auto"/>
        <w:spacing w:after="0" w:line="276" w:lineRule="auto"/>
        <w:ind w:firstLine="0"/>
        <w:jc w:val="left"/>
        <w:rPr>
          <w:rFonts w:ascii="Arial" w:hAnsi="Arial" w:cs="Arial"/>
          <w:sz w:val="24"/>
          <w:szCs w:val="24"/>
        </w:rPr>
      </w:pPr>
    </w:p>
    <w:p w:rsidR="00C31A4B" w:rsidRPr="00C31A4B" w:rsidRDefault="00C31A4B" w:rsidP="00C31A4B">
      <w:pPr>
        <w:pStyle w:val="BodyText3"/>
        <w:shd w:val="clear" w:color="auto" w:fill="auto"/>
        <w:spacing w:after="0" w:line="276" w:lineRule="auto"/>
        <w:ind w:firstLine="0"/>
        <w:jc w:val="left"/>
        <w:rPr>
          <w:rFonts w:ascii="Arial" w:hAnsi="Arial" w:cs="Arial"/>
          <w:sz w:val="24"/>
          <w:szCs w:val="24"/>
        </w:rPr>
      </w:pPr>
      <w:r w:rsidRPr="00C31A4B">
        <w:rPr>
          <w:rFonts w:ascii="Arial" w:hAnsi="Arial" w:cs="Arial"/>
          <w:sz w:val="24"/>
          <w:szCs w:val="24"/>
        </w:rPr>
        <w:t>The new agreement is an extension of the current agreement. Although it retains most of the existing provisions as they are, it modifies the current agreement in six important areas:</w:t>
      </w:r>
    </w:p>
    <w:p w:rsidR="00C31A4B" w:rsidRPr="00C31A4B" w:rsidRDefault="00C31A4B" w:rsidP="00C31A4B">
      <w:pPr>
        <w:pStyle w:val="BodyText3"/>
        <w:numPr>
          <w:ilvl w:val="0"/>
          <w:numId w:val="1"/>
        </w:numPr>
        <w:shd w:val="clear" w:color="auto" w:fill="auto"/>
        <w:tabs>
          <w:tab w:val="left" w:pos="353"/>
        </w:tabs>
        <w:spacing w:after="0" w:line="276" w:lineRule="auto"/>
        <w:ind w:left="360" w:hanging="360"/>
        <w:jc w:val="left"/>
        <w:rPr>
          <w:rFonts w:ascii="Arial" w:hAnsi="Arial" w:cs="Arial"/>
          <w:sz w:val="24"/>
          <w:szCs w:val="24"/>
        </w:rPr>
      </w:pPr>
      <w:r w:rsidRPr="00C31A4B">
        <w:rPr>
          <w:rFonts w:ascii="Arial" w:hAnsi="Arial" w:cs="Arial"/>
          <w:sz w:val="24"/>
          <w:szCs w:val="24"/>
        </w:rPr>
        <w:t>it broadens the role of the Murray-Darling Basin Ministerial Council and Commission in the measurement, monitoring and investigation of water, land and environment resources</w:t>
      </w:r>
    </w:p>
    <w:p w:rsidR="00C31A4B" w:rsidRPr="00C31A4B" w:rsidRDefault="00C31A4B" w:rsidP="00C31A4B">
      <w:pPr>
        <w:pStyle w:val="BodyText3"/>
        <w:numPr>
          <w:ilvl w:val="0"/>
          <w:numId w:val="1"/>
        </w:numPr>
        <w:shd w:val="clear" w:color="auto" w:fill="auto"/>
        <w:tabs>
          <w:tab w:val="left" w:pos="353"/>
        </w:tabs>
        <w:spacing w:after="0" w:line="276" w:lineRule="auto"/>
        <w:ind w:left="360" w:hanging="360"/>
        <w:jc w:val="left"/>
        <w:rPr>
          <w:rFonts w:ascii="Arial" w:hAnsi="Arial" w:cs="Arial"/>
          <w:sz w:val="24"/>
          <w:szCs w:val="24"/>
        </w:rPr>
      </w:pPr>
      <w:r w:rsidRPr="00C31A4B">
        <w:rPr>
          <w:rFonts w:ascii="Arial" w:hAnsi="Arial" w:cs="Arial"/>
          <w:sz w:val="24"/>
          <w:szCs w:val="24"/>
        </w:rPr>
        <w:t>it provides for other States, such as Queensland, to become parties to the agreement</w:t>
      </w:r>
    </w:p>
    <w:p w:rsidR="00C31A4B" w:rsidRPr="00C31A4B" w:rsidRDefault="00C31A4B" w:rsidP="00C31A4B">
      <w:pPr>
        <w:pStyle w:val="BodyText3"/>
        <w:numPr>
          <w:ilvl w:val="0"/>
          <w:numId w:val="1"/>
        </w:numPr>
        <w:shd w:val="clear" w:color="auto" w:fill="auto"/>
        <w:tabs>
          <w:tab w:val="left" w:pos="353"/>
        </w:tabs>
        <w:spacing w:after="0" w:line="276" w:lineRule="auto"/>
        <w:ind w:left="360" w:hanging="360"/>
        <w:jc w:val="left"/>
        <w:rPr>
          <w:rFonts w:ascii="Arial" w:hAnsi="Arial" w:cs="Arial"/>
          <w:sz w:val="24"/>
          <w:szCs w:val="24"/>
        </w:rPr>
      </w:pPr>
      <w:r w:rsidRPr="00C31A4B">
        <w:rPr>
          <w:rFonts w:ascii="Arial" w:hAnsi="Arial" w:cs="Arial"/>
          <w:sz w:val="24"/>
          <w:szCs w:val="24"/>
        </w:rPr>
        <w:t>it provides for the implementation of specific strategies such as the Natural Resources Management Strategy and the Salinity and Drainage Strategy to become schedules to the new agreement</w:t>
      </w:r>
    </w:p>
    <w:p w:rsidR="00C31A4B" w:rsidRPr="00C31A4B" w:rsidRDefault="00C31A4B" w:rsidP="00C31A4B">
      <w:pPr>
        <w:pStyle w:val="BodyText3"/>
        <w:numPr>
          <w:ilvl w:val="0"/>
          <w:numId w:val="1"/>
        </w:numPr>
        <w:shd w:val="clear" w:color="auto" w:fill="auto"/>
        <w:tabs>
          <w:tab w:val="left" w:pos="358"/>
        </w:tabs>
        <w:spacing w:after="0" w:line="276" w:lineRule="auto"/>
        <w:ind w:left="360" w:hanging="360"/>
        <w:jc w:val="left"/>
        <w:rPr>
          <w:rFonts w:ascii="Arial" w:hAnsi="Arial" w:cs="Arial"/>
          <w:sz w:val="24"/>
          <w:szCs w:val="24"/>
        </w:rPr>
      </w:pPr>
      <w:r w:rsidRPr="00C31A4B">
        <w:rPr>
          <w:rFonts w:ascii="Arial" w:hAnsi="Arial" w:cs="Arial"/>
          <w:sz w:val="24"/>
          <w:szCs w:val="24"/>
        </w:rPr>
        <w:t xml:space="preserve">it provides for a more business-like approach to the management of the financial resources of the Murray- Darling Basin Commission, including flexibility for the </w:t>
      </w:r>
      <w:r w:rsidRPr="00C31A4B">
        <w:rPr>
          <w:rFonts w:ascii="Arial" w:hAnsi="Arial" w:cs="Arial"/>
          <w:sz w:val="24"/>
          <w:szCs w:val="24"/>
        </w:rPr>
        <w:lastRenderedPageBreak/>
        <w:t>Ministerial Council to determine alternative cost sharing formulae if that is thought to be appropriate in any particular instance</w:t>
      </w:r>
    </w:p>
    <w:p w:rsidR="00C31A4B" w:rsidRPr="00C31A4B" w:rsidRDefault="00C31A4B" w:rsidP="00C31A4B">
      <w:pPr>
        <w:pStyle w:val="BodyText3"/>
        <w:numPr>
          <w:ilvl w:val="0"/>
          <w:numId w:val="1"/>
        </w:numPr>
        <w:shd w:val="clear" w:color="auto" w:fill="auto"/>
        <w:tabs>
          <w:tab w:val="left" w:pos="358"/>
        </w:tabs>
        <w:spacing w:after="0" w:line="276" w:lineRule="auto"/>
        <w:ind w:left="360" w:hanging="360"/>
        <w:jc w:val="left"/>
        <w:rPr>
          <w:rFonts w:ascii="Arial" w:hAnsi="Arial" w:cs="Arial"/>
          <w:sz w:val="24"/>
          <w:szCs w:val="24"/>
        </w:rPr>
      </w:pPr>
      <w:r w:rsidRPr="00C31A4B">
        <w:rPr>
          <w:rFonts w:ascii="Arial" w:hAnsi="Arial" w:cs="Arial"/>
          <w:sz w:val="24"/>
          <w:szCs w:val="24"/>
        </w:rPr>
        <w:t>it overhauls the water distribution clauses so that water used by NSW and Victoria is accounted for on a continuous basis</w:t>
      </w:r>
    </w:p>
    <w:p w:rsidR="00C31A4B" w:rsidRPr="00C31A4B" w:rsidRDefault="00C31A4B" w:rsidP="00C31A4B">
      <w:pPr>
        <w:pStyle w:val="BodyText3"/>
        <w:numPr>
          <w:ilvl w:val="0"/>
          <w:numId w:val="1"/>
        </w:numPr>
        <w:shd w:val="clear" w:color="auto" w:fill="auto"/>
        <w:tabs>
          <w:tab w:val="left" w:pos="353"/>
        </w:tabs>
        <w:spacing w:after="0" w:line="276" w:lineRule="auto"/>
        <w:ind w:left="360" w:hanging="360"/>
        <w:jc w:val="left"/>
        <w:rPr>
          <w:rFonts w:ascii="Arial" w:hAnsi="Arial" w:cs="Arial"/>
          <w:sz w:val="24"/>
          <w:szCs w:val="24"/>
        </w:rPr>
      </w:pPr>
      <w:r w:rsidRPr="00C31A4B">
        <w:rPr>
          <w:rFonts w:ascii="Arial" w:hAnsi="Arial" w:cs="Arial"/>
          <w:sz w:val="24"/>
          <w:szCs w:val="24"/>
        </w:rPr>
        <w:t>it provides for the appointment of an independent President of the Murray-Darling Basin Commission, in lieu of the current arrangement whereby a Commonwealth Commissioner automatically becomes President.</w:t>
      </w:r>
    </w:p>
    <w:p w:rsidR="00C31A4B" w:rsidRDefault="00C31A4B" w:rsidP="00C31A4B">
      <w:pPr>
        <w:pStyle w:val="BodyText3"/>
        <w:shd w:val="clear" w:color="auto" w:fill="auto"/>
        <w:spacing w:after="0" w:line="276" w:lineRule="auto"/>
        <w:ind w:firstLine="0"/>
        <w:jc w:val="left"/>
        <w:rPr>
          <w:rFonts w:ascii="Arial" w:hAnsi="Arial" w:cs="Arial"/>
          <w:sz w:val="24"/>
          <w:szCs w:val="24"/>
        </w:rPr>
      </w:pPr>
    </w:p>
    <w:p w:rsidR="00C31A4B" w:rsidRDefault="00C31A4B" w:rsidP="00C31A4B">
      <w:pPr>
        <w:pStyle w:val="BodyText3"/>
        <w:shd w:val="clear" w:color="auto" w:fill="auto"/>
        <w:spacing w:after="0" w:line="276" w:lineRule="auto"/>
        <w:ind w:firstLine="0"/>
        <w:jc w:val="left"/>
        <w:rPr>
          <w:rFonts w:ascii="Arial" w:hAnsi="Arial" w:cs="Arial"/>
          <w:sz w:val="24"/>
          <w:szCs w:val="24"/>
        </w:rPr>
      </w:pPr>
      <w:r w:rsidRPr="00C31A4B">
        <w:rPr>
          <w:rFonts w:ascii="Arial" w:hAnsi="Arial" w:cs="Arial"/>
          <w:sz w:val="24"/>
          <w:szCs w:val="24"/>
        </w:rPr>
        <w:t>I commend the Bill to the House.</w:t>
      </w:r>
    </w:p>
    <w:p w:rsidR="00C31A4B" w:rsidRPr="00C31A4B" w:rsidRDefault="00C31A4B" w:rsidP="00C31A4B">
      <w:pPr>
        <w:pStyle w:val="BodyText3"/>
        <w:shd w:val="clear" w:color="auto" w:fill="auto"/>
        <w:spacing w:after="0" w:line="276" w:lineRule="auto"/>
        <w:ind w:firstLine="0"/>
        <w:jc w:val="left"/>
        <w:rPr>
          <w:rFonts w:ascii="Arial" w:hAnsi="Arial" w:cs="Arial"/>
          <w:sz w:val="24"/>
          <w:szCs w:val="24"/>
        </w:rPr>
      </w:pPr>
    </w:p>
    <w:p w:rsidR="002413F6" w:rsidRPr="00C31A4B" w:rsidRDefault="00C31A4B" w:rsidP="00C31A4B">
      <w:pPr>
        <w:spacing w:line="276" w:lineRule="auto"/>
        <w:rPr>
          <w:rFonts w:ascii="Arial" w:hAnsi="Arial" w:cs="Arial"/>
        </w:rPr>
      </w:pPr>
      <w:r w:rsidRPr="00C31A4B">
        <w:rPr>
          <w:rStyle w:val="Bodytext6Bold"/>
          <w:rFonts w:ascii="Arial" w:eastAsia="Courier New" w:hAnsi="Arial" w:cs="Arial"/>
          <w:sz w:val="24"/>
          <w:szCs w:val="24"/>
        </w:rPr>
        <w:t xml:space="preserve">The Hon. R.I. LUCAS </w:t>
      </w:r>
      <w:r w:rsidRPr="00C31A4B">
        <w:rPr>
          <w:rFonts w:ascii="Arial" w:hAnsi="Arial" w:cs="Arial"/>
        </w:rPr>
        <w:t>secured the adjournment of the debate</w:t>
      </w:r>
    </w:p>
    <w:sectPr w:rsidR="002413F6" w:rsidRPr="00C31A4B" w:rsidSect="00C31A4B">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7BA" w:rsidRDefault="007F77BA" w:rsidP="00AA70DF">
      <w:r>
        <w:separator/>
      </w:r>
    </w:p>
  </w:endnote>
  <w:endnote w:type="continuationSeparator" w:id="1">
    <w:p w:rsidR="007F77BA" w:rsidRDefault="007F77BA" w:rsidP="00AA70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0DF" w:rsidRPr="00AA70DF" w:rsidRDefault="00AA70DF" w:rsidP="00AA70DF">
    <w:pPr>
      <w:pStyle w:val="Footer"/>
      <w:jc w:val="right"/>
      <w:rPr>
        <w:rFonts w:ascii="Arial" w:hAnsi="Arial" w:cs="Arial"/>
        <w:color w:val="548DD4" w:themeColor="text2" w:themeTint="99"/>
      </w:rPr>
    </w:pPr>
    <w:r w:rsidRPr="00AA70DF">
      <w:rPr>
        <w:rFonts w:ascii="Arial" w:hAnsi="Arial" w:cs="Arial"/>
        <w:noProof/>
        <w:color w:val="548DD4" w:themeColor="text2" w:themeTint="99"/>
      </w:rPr>
      <w:t>History of Agriculture South Australia</w:t>
    </w:r>
  </w:p>
  <w:p w:rsidR="00AA70DF" w:rsidRDefault="00AA70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7BA" w:rsidRDefault="007F77BA" w:rsidP="00AA70DF">
      <w:r>
        <w:separator/>
      </w:r>
    </w:p>
  </w:footnote>
  <w:footnote w:type="continuationSeparator" w:id="1">
    <w:p w:rsidR="007F77BA" w:rsidRDefault="007F77BA" w:rsidP="00AA7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236E5"/>
    <w:multiLevelType w:val="multilevel"/>
    <w:tmpl w:val="553062BA"/>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1A4B"/>
    <w:rsid w:val="002413F6"/>
    <w:rsid w:val="007F77BA"/>
    <w:rsid w:val="00AA70DF"/>
    <w:rsid w:val="00B327ED"/>
    <w:rsid w:val="00C31A4B"/>
    <w:rsid w:val="00D876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1A4B"/>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C31A4B"/>
    <w:rPr>
      <w:rFonts w:ascii="Times New Roman" w:eastAsia="Times New Roman" w:hAnsi="Times New Roman" w:cs="Times New Roman"/>
      <w:sz w:val="16"/>
      <w:szCs w:val="16"/>
      <w:shd w:val="clear" w:color="auto" w:fill="FFFFFF"/>
    </w:rPr>
  </w:style>
  <w:style w:type="character" w:customStyle="1" w:styleId="Bodytext6">
    <w:name w:val="Body text (6)_"/>
    <w:basedOn w:val="DefaultParagraphFont"/>
    <w:link w:val="Bodytext60"/>
    <w:rsid w:val="00C31A4B"/>
    <w:rPr>
      <w:rFonts w:ascii="Times New Roman" w:eastAsia="Times New Roman" w:hAnsi="Times New Roman" w:cs="Times New Roman"/>
      <w:sz w:val="18"/>
      <w:szCs w:val="18"/>
      <w:shd w:val="clear" w:color="auto" w:fill="FFFFFF"/>
    </w:rPr>
  </w:style>
  <w:style w:type="character" w:customStyle="1" w:styleId="Bodytext6Bold">
    <w:name w:val="Body text (6) + Bold"/>
    <w:basedOn w:val="Bodytext6"/>
    <w:rsid w:val="00C31A4B"/>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Heading4">
    <w:name w:val="Heading #4_"/>
    <w:basedOn w:val="DefaultParagraphFont"/>
    <w:link w:val="Heading40"/>
    <w:rsid w:val="00C31A4B"/>
    <w:rPr>
      <w:rFonts w:ascii="Times New Roman" w:eastAsia="Times New Roman" w:hAnsi="Times New Roman" w:cs="Times New Roman"/>
      <w:b/>
      <w:bCs/>
      <w:sz w:val="18"/>
      <w:szCs w:val="18"/>
      <w:shd w:val="clear" w:color="auto" w:fill="FFFFFF"/>
    </w:rPr>
  </w:style>
  <w:style w:type="character" w:customStyle="1" w:styleId="Heading4NotBold">
    <w:name w:val="Heading #4 + Not Bold"/>
    <w:basedOn w:val="Heading4"/>
    <w:rsid w:val="00C31A4B"/>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C31A4B"/>
    <w:rPr>
      <w:rFonts w:ascii="Times New Roman" w:eastAsia="Times New Roman" w:hAnsi="Times New Roman" w:cs="Times New Roman"/>
      <w:i/>
      <w:iCs/>
      <w:sz w:val="18"/>
      <w:szCs w:val="18"/>
      <w:shd w:val="clear" w:color="auto" w:fill="FFFFFF"/>
    </w:rPr>
  </w:style>
  <w:style w:type="character" w:customStyle="1" w:styleId="Bodytext6Italic">
    <w:name w:val="Body text (6) + Italic"/>
    <w:basedOn w:val="Bodytext6"/>
    <w:rsid w:val="00C31A4B"/>
    <w:rPr>
      <w:rFonts w:ascii="Times New Roman" w:eastAsia="Times New Roman" w:hAnsi="Times New Roman" w:cs="Times New Roman"/>
      <w:i/>
      <w:iCs/>
      <w:color w:val="000000"/>
      <w:spacing w:val="0"/>
      <w:w w:val="100"/>
      <w:position w:val="0"/>
      <w:sz w:val="18"/>
      <w:szCs w:val="18"/>
      <w:shd w:val="clear" w:color="auto" w:fill="FFFFFF"/>
      <w:lang w:val="en-US"/>
    </w:rPr>
  </w:style>
  <w:style w:type="paragraph" w:customStyle="1" w:styleId="BodyText3">
    <w:name w:val="Body Text3"/>
    <w:basedOn w:val="Normal"/>
    <w:link w:val="Bodytext"/>
    <w:rsid w:val="00C31A4B"/>
    <w:pPr>
      <w:shd w:val="clear" w:color="auto" w:fill="FFFFFF"/>
      <w:spacing w:after="60" w:line="0" w:lineRule="atLeast"/>
      <w:ind w:hanging="1800"/>
      <w:jc w:val="center"/>
    </w:pPr>
    <w:rPr>
      <w:rFonts w:ascii="Times New Roman" w:eastAsia="Times New Roman" w:hAnsi="Times New Roman" w:cs="Times New Roman"/>
      <w:color w:val="auto"/>
      <w:sz w:val="16"/>
      <w:szCs w:val="16"/>
      <w:lang w:val="en-AU"/>
    </w:rPr>
  </w:style>
  <w:style w:type="paragraph" w:customStyle="1" w:styleId="Bodytext60">
    <w:name w:val="Body text (6)"/>
    <w:basedOn w:val="Normal"/>
    <w:link w:val="Bodytext6"/>
    <w:rsid w:val="00C31A4B"/>
    <w:pPr>
      <w:shd w:val="clear" w:color="auto" w:fill="FFFFFF"/>
      <w:spacing w:line="206" w:lineRule="exact"/>
      <w:jc w:val="both"/>
    </w:pPr>
    <w:rPr>
      <w:rFonts w:ascii="Times New Roman" w:eastAsia="Times New Roman" w:hAnsi="Times New Roman" w:cs="Times New Roman"/>
      <w:color w:val="auto"/>
      <w:sz w:val="18"/>
      <w:szCs w:val="18"/>
      <w:lang w:val="en-AU"/>
    </w:rPr>
  </w:style>
  <w:style w:type="paragraph" w:customStyle="1" w:styleId="Heading40">
    <w:name w:val="Heading #4"/>
    <w:basedOn w:val="Normal"/>
    <w:link w:val="Heading4"/>
    <w:rsid w:val="00C31A4B"/>
    <w:pPr>
      <w:shd w:val="clear" w:color="auto" w:fill="FFFFFF"/>
      <w:spacing w:before="600" w:after="240" w:line="0" w:lineRule="atLeast"/>
      <w:jc w:val="center"/>
      <w:outlineLvl w:val="3"/>
    </w:pPr>
    <w:rPr>
      <w:rFonts w:ascii="Times New Roman" w:eastAsia="Times New Roman" w:hAnsi="Times New Roman" w:cs="Times New Roman"/>
      <w:b/>
      <w:bCs/>
      <w:color w:val="auto"/>
      <w:sz w:val="18"/>
      <w:szCs w:val="18"/>
      <w:lang w:val="en-AU"/>
    </w:rPr>
  </w:style>
  <w:style w:type="paragraph" w:customStyle="1" w:styleId="Bodytext70">
    <w:name w:val="Body text (7)"/>
    <w:basedOn w:val="Normal"/>
    <w:link w:val="Bodytext7"/>
    <w:rsid w:val="00C31A4B"/>
    <w:pPr>
      <w:shd w:val="clear" w:color="auto" w:fill="FFFFFF"/>
      <w:spacing w:line="206" w:lineRule="exact"/>
      <w:ind w:firstLine="180"/>
      <w:jc w:val="both"/>
    </w:pPr>
    <w:rPr>
      <w:rFonts w:ascii="Times New Roman" w:eastAsia="Times New Roman" w:hAnsi="Times New Roman" w:cs="Times New Roman"/>
      <w:i/>
      <w:iCs/>
      <w:color w:val="auto"/>
      <w:sz w:val="18"/>
      <w:szCs w:val="18"/>
      <w:lang w:val="en-AU"/>
    </w:rPr>
  </w:style>
  <w:style w:type="character" w:customStyle="1" w:styleId="BodytextItalic">
    <w:name w:val="Body text + Italic"/>
    <w:basedOn w:val="Bodytext"/>
    <w:rsid w:val="00C31A4B"/>
    <w:rPr>
      <w:rFonts w:ascii="Times New Roman" w:eastAsia="Times New Roman" w:hAnsi="Times New Roman" w:cs="Times New Roman"/>
      <w:i/>
      <w:iCs/>
      <w:color w:val="000000"/>
      <w:spacing w:val="0"/>
      <w:w w:val="100"/>
      <w:position w:val="0"/>
      <w:sz w:val="16"/>
      <w:szCs w:val="16"/>
      <w:shd w:val="clear" w:color="auto" w:fill="FFFFFF"/>
      <w:lang w:val="en-US"/>
    </w:rPr>
  </w:style>
  <w:style w:type="paragraph" w:styleId="Header">
    <w:name w:val="header"/>
    <w:basedOn w:val="Normal"/>
    <w:link w:val="HeaderChar"/>
    <w:uiPriority w:val="99"/>
    <w:semiHidden/>
    <w:unhideWhenUsed/>
    <w:rsid w:val="00AA70DF"/>
    <w:pPr>
      <w:tabs>
        <w:tab w:val="center" w:pos="4680"/>
        <w:tab w:val="right" w:pos="9360"/>
      </w:tabs>
    </w:pPr>
  </w:style>
  <w:style w:type="character" w:customStyle="1" w:styleId="HeaderChar">
    <w:name w:val="Header Char"/>
    <w:basedOn w:val="DefaultParagraphFont"/>
    <w:link w:val="Header"/>
    <w:uiPriority w:val="99"/>
    <w:semiHidden/>
    <w:rsid w:val="00AA70DF"/>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AA70DF"/>
    <w:pPr>
      <w:tabs>
        <w:tab w:val="center" w:pos="4680"/>
        <w:tab w:val="right" w:pos="9360"/>
      </w:tabs>
    </w:pPr>
  </w:style>
  <w:style w:type="character" w:customStyle="1" w:styleId="FooterChar">
    <w:name w:val="Footer Char"/>
    <w:basedOn w:val="DefaultParagraphFont"/>
    <w:link w:val="Footer"/>
    <w:uiPriority w:val="99"/>
    <w:semiHidden/>
    <w:rsid w:val="00AA70DF"/>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2020-06-13T06:44:00Z</dcterms:created>
  <dcterms:modified xsi:type="dcterms:W3CDTF">2020-06-13T06:44:00Z</dcterms:modified>
</cp:coreProperties>
</file>