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3F" w:rsidRPr="000B323D" w:rsidRDefault="000B323D">
      <w:pPr>
        <w:pStyle w:val="normal0"/>
        <w:pBdr>
          <w:top w:val="nil"/>
          <w:left w:val="nil"/>
          <w:bottom w:val="nil"/>
          <w:right w:val="nil"/>
          <w:between w:val="nil"/>
        </w:pBdr>
        <w:spacing w:after="120"/>
        <w:jc w:val="both"/>
        <w:rPr>
          <w:rFonts w:ascii="Arial" w:eastAsia="Arial" w:hAnsi="Arial" w:cs="Arial"/>
          <w:b/>
          <w:color w:val="1C4587"/>
          <w:sz w:val="32"/>
          <w:szCs w:val="32"/>
        </w:rPr>
      </w:pPr>
      <w:r w:rsidRPr="000B323D">
        <w:rPr>
          <w:rFonts w:ascii="Arial" w:eastAsia="Arial" w:hAnsi="Arial" w:cs="Arial"/>
          <w:b/>
          <w:color w:val="1C4587"/>
          <w:sz w:val="32"/>
          <w:szCs w:val="32"/>
        </w:rPr>
        <w:t>STATUTES AMENDMENT (AGRICULTURE) ACT 1978</w:t>
      </w:r>
    </w:p>
    <w:p w:rsidR="0076233F" w:rsidRDefault="000B323D">
      <w:pPr>
        <w:pStyle w:val="normal0"/>
        <w:pBdr>
          <w:top w:val="nil"/>
          <w:left w:val="nil"/>
          <w:bottom w:val="nil"/>
          <w:right w:val="nil"/>
          <w:between w:val="nil"/>
        </w:pBdr>
        <w:spacing w:after="120"/>
        <w:jc w:val="both"/>
        <w:rPr>
          <w:rFonts w:ascii="Arial" w:eastAsia="Arial" w:hAnsi="Arial" w:cs="Arial"/>
          <w:b/>
          <w:color w:val="1C4587"/>
          <w:sz w:val="28"/>
          <w:szCs w:val="28"/>
        </w:rPr>
      </w:pPr>
      <w:r>
        <w:rPr>
          <w:rFonts w:ascii="Arial" w:eastAsia="Arial" w:hAnsi="Arial" w:cs="Arial"/>
          <w:b/>
          <w:color w:val="1C4587"/>
          <w:sz w:val="28"/>
          <w:szCs w:val="28"/>
        </w:rPr>
        <w:t>House of Assembly, 23 August 1978, page 715</w:t>
      </w:r>
    </w:p>
    <w:p w:rsidR="0076233F" w:rsidRPr="000B323D" w:rsidRDefault="000B323D">
      <w:pPr>
        <w:pStyle w:val="normal0"/>
        <w:pBdr>
          <w:top w:val="nil"/>
          <w:left w:val="nil"/>
          <w:bottom w:val="nil"/>
          <w:right w:val="nil"/>
          <w:between w:val="nil"/>
        </w:pBdr>
        <w:jc w:val="both"/>
        <w:rPr>
          <w:rFonts w:ascii="Arial" w:eastAsia="Arial" w:hAnsi="Arial" w:cs="Arial"/>
          <w:color w:val="1C4587"/>
          <w:sz w:val="28"/>
          <w:szCs w:val="28"/>
        </w:rPr>
      </w:pPr>
      <w:r w:rsidRPr="000B323D">
        <w:rPr>
          <w:rFonts w:ascii="Arial" w:eastAsia="Arial" w:hAnsi="Arial" w:cs="Arial"/>
          <w:color w:val="1C4587"/>
          <w:sz w:val="28"/>
          <w:szCs w:val="28"/>
        </w:rPr>
        <w:t>Second reading</w:t>
      </w:r>
    </w:p>
    <w:p w:rsidR="0076233F" w:rsidRDefault="0076233F">
      <w:pPr>
        <w:pStyle w:val="normal0"/>
        <w:pBdr>
          <w:top w:val="nil"/>
          <w:left w:val="nil"/>
          <w:bottom w:val="nil"/>
          <w:right w:val="nil"/>
          <w:between w:val="nil"/>
        </w:pBdr>
        <w:jc w:val="both"/>
        <w:rPr>
          <w:rFonts w:ascii="Arial" w:eastAsia="Arial" w:hAnsi="Arial" w:cs="Arial"/>
        </w:rPr>
      </w:pPr>
    </w:p>
    <w:p w:rsidR="0076233F" w:rsidRPr="00D6134C" w:rsidRDefault="000B323D" w:rsidP="00D6134C">
      <w:pPr>
        <w:spacing w:line="276" w:lineRule="auto"/>
        <w:rPr>
          <w:rFonts w:ascii="Arial" w:hAnsi="Arial" w:cs="Arial"/>
        </w:rPr>
      </w:pPr>
      <w:r w:rsidRPr="00D6134C">
        <w:rPr>
          <w:rFonts w:ascii="Arial" w:hAnsi="Arial" w:cs="Arial"/>
        </w:rPr>
        <w:t>The Hon. J. D. CORCORAN (Minister of Works): I move:</w:t>
      </w:r>
    </w:p>
    <w:p w:rsidR="0076233F" w:rsidRPr="00D6134C" w:rsidRDefault="000B323D" w:rsidP="00D6134C">
      <w:pPr>
        <w:spacing w:line="276" w:lineRule="auto"/>
        <w:rPr>
          <w:rFonts w:ascii="Arial" w:hAnsi="Arial" w:cs="Arial"/>
        </w:rPr>
      </w:pPr>
      <w:r w:rsidRPr="00D6134C">
        <w:rPr>
          <w:rFonts w:ascii="Arial" w:hAnsi="Arial" w:cs="Arial"/>
        </w:rPr>
        <w:t>That this Bill be now read a second time.</w:t>
      </w:r>
    </w:p>
    <w:p w:rsidR="0076233F" w:rsidRPr="00D6134C" w:rsidRDefault="0076233F" w:rsidP="00D6134C">
      <w:pPr>
        <w:spacing w:line="276" w:lineRule="auto"/>
        <w:rPr>
          <w:rFonts w:ascii="Arial" w:hAnsi="Arial" w:cs="Arial"/>
        </w:rPr>
      </w:pPr>
    </w:p>
    <w:p w:rsidR="0076233F" w:rsidRPr="00D6134C" w:rsidRDefault="000B323D" w:rsidP="00D6134C">
      <w:pPr>
        <w:spacing w:line="276" w:lineRule="auto"/>
        <w:rPr>
          <w:rFonts w:ascii="Arial" w:hAnsi="Arial" w:cs="Arial"/>
        </w:rPr>
      </w:pPr>
      <w:r w:rsidRPr="00D6134C">
        <w:rPr>
          <w:rFonts w:ascii="Arial" w:hAnsi="Arial" w:cs="Arial"/>
        </w:rPr>
        <w:t>I seek leave to have the second reading explanation inserted in Hansard without my reading it.</w:t>
      </w:r>
    </w:p>
    <w:p w:rsidR="0076233F" w:rsidRPr="00D6134C" w:rsidRDefault="000B323D" w:rsidP="00D6134C">
      <w:pPr>
        <w:spacing w:line="276" w:lineRule="auto"/>
        <w:rPr>
          <w:rFonts w:ascii="Arial" w:hAnsi="Arial" w:cs="Arial"/>
        </w:rPr>
      </w:pPr>
      <w:r w:rsidRPr="00D6134C">
        <w:rPr>
          <w:rFonts w:ascii="Arial" w:hAnsi="Arial" w:cs="Arial"/>
        </w:rPr>
        <w:t>Leave granted.</w:t>
      </w:r>
    </w:p>
    <w:p w:rsidR="0076233F" w:rsidRPr="00D6134C" w:rsidRDefault="000B323D" w:rsidP="00D6134C">
      <w:pPr>
        <w:spacing w:line="276" w:lineRule="auto"/>
        <w:rPr>
          <w:rFonts w:ascii="Arial" w:hAnsi="Arial" w:cs="Arial"/>
        </w:rPr>
      </w:pPr>
      <w:r w:rsidRPr="00D6134C">
        <w:rPr>
          <w:rFonts w:ascii="Arial" w:hAnsi="Arial" w:cs="Arial"/>
        </w:rPr>
        <w:t>Explanation of Bill</w:t>
      </w:r>
    </w:p>
    <w:p w:rsidR="0076233F" w:rsidRPr="00D6134C" w:rsidRDefault="000B323D" w:rsidP="00D6134C">
      <w:pPr>
        <w:spacing w:line="276" w:lineRule="auto"/>
        <w:rPr>
          <w:rFonts w:ascii="Arial" w:hAnsi="Arial" w:cs="Arial"/>
        </w:rPr>
      </w:pPr>
      <w:r w:rsidRPr="00D6134C">
        <w:rPr>
          <w:rFonts w:ascii="Arial" w:hAnsi="Arial" w:cs="Arial"/>
        </w:rPr>
        <w:t>This Bill removes obsolete references to the “Department of Agriculture”, and the “Minister of Agriculture” from various Acts. The amendments are formed in such a way as to avoid reference to a specified Minister or a specified department. This should avoid the need for further statutory amendment as a result of any further changes in nomenclature.</w:t>
      </w:r>
    </w:p>
    <w:p w:rsidR="0076233F" w:rsidRPr="00D6134C" w:rsidRDefault="0076233F" w:rsidP="00D6134C">
      <w:pPr>
        <w:spacing w:line="276" w:lineRule="auto"/>
        <w:rPr>
          <w:rFonts w:ascii="Arial" w:hAnsi="Arial" w:cs="Arial"/>
        </w:rPr>
      </w:pPr>
    </w:p>
    <w:p w:rsidR="0076233F" w:rsidRPr="00D6134C" w:rsidRDefault="000B323D" w:rsidP="00D6134C">
      <w:pPr>
        <w:spacing w:line="276" w:lineRule="auto"/>
        <w:rPr>
          <w:rFonts w:ascii="Arial" w:hAnsi="Arial" w:cs="Arial"/>
        </w:rPr>
      </w:pPr>
      <w:r w:rsidRPr="00D6134C">
        <w:rPr>
          <w:rFonts w:ascii="Arial" w:hAnsi="Arial" w:cs="Arial"/>
        </w:rPr>
        <w:t>Part I is formal. Part II amends the Agricultural Chemicals Act. The definition of “Minister” is removed. The result of this amendment is that references to the “Minister” in the- principal Act will be interpreted in accordance with the definition contained in the Acts Interpretation Act. Section 27 of the Act is also amended. This provides for the results of analysis carried out in pursuance of the Act to be published in the Journal of the Department of Agriculture of South Australia or in such other manner as the Minister thinks fit. The reference to the Journal of the Department of Agriculture is removed by the amendment.</w:t>
      </w:r>
    </w:p>
    <w:p w:rsidR="0076233F" w:rsidRPr="00D6134C" w:rsidRDefault="0076233F" w:rsidP="00D6134C">
      <w:pPr>
        <w:spacing w:line="276" w:lineRule="auto"/>
        <w:rPr>
          <w:rFonts w:ascii="Arial" w:hAnsi="Arial" w:cs="Arial"/>
        </w:rPr>
      </w:pPr>
    </w:p>
    <w:p w:rsidR="0076233F" w:rsidRPr="00D6134C" w:rsidRDefault="000B323D" w:rsidP="00D6134C">
      <w:pPr>
        <w:spacing w:line="276" w:lineRule="auto"/>
        <w:rPr>
          <w:rFonts w:ascii="Arial" w:hAnsi="Arial" w:cs="Arial"/>
        </w:rPr>
      </w:pPr>
      <w:r w:rsidRPr="00D6134C">
        <w:rPr>
          <w:rFonts w:ascii="Arial" w:hAnsi="Arial" w:cs="Arial"/>
        </w:rPr>
        <w:t>Part III amends the Artificial Breeding Act. The definition of “Minister” is removed. Section 24, which provides that the Artificial Breeding Board is to have access to the herd-production records of the Agriculture Department, is amended. The specific reference is removed and replaced by a general provision requiring the Minister to make available to the board such records as it reasonably requires for carrying out its functions. Part IV amends the Fruit Fly Act. The amendments relate simply to references to the Minister of Agriculture and an officer of the Agriculture Department.</w:t>
      </w:r>
    </w:p>
    <w:p w:rsidR="0076233F" w:rsidRPr="00D6134C" w:rsidRDefault="0076233F" w:rsidP="00D6134C">
      <w:pPr>
        <w:spacing w:line="276" w:lineRule="auto"/>
        <w:rPr>
          <w:rFonts w:ascii="Arial" w:hAnsi="Arial" w:cs="Arial"/>
        </w:rPr>
      </w:pPr>
    </w:p>
    <w:p w:rsidR="0076233F" w:rsidRPr="00D6134C" w:rsidRDefault="000B323D" w:rsidP="00D6134C">
      <w:pPr>
        <w:spacing w:line="276" w:lineRule="auto"/>
        <w:rPr>
          <w:rFonts w:ascii="Arial" w:hAnsi="Arial" w:cs="Arial"/>
        </w:rPr>
      </w:pPr>
      <w:r w:rsidRPr="00D6134C">
        <w:rPr>
          <w:rFonts w:ascii="Arial" w:hAnsi="Arial" w:cs="Arial"/>
        </w:rPr>
        <w:t xml:space="preserve">Parts V, VI and VII make parallel amendments to the Oriental Fruit Moth Control Act, the Red Scale Control Act and the San Jose Scale Control Act. Here again, obsolete references to the Agriculture Department are removed. Part VIII amends the Stock Medicines Act by removing obsolete references from section 11, which relates to the contents of labels that may be attached to packages of stock medicines. Part IX amends the Swine Compensation Act. A reference to research undertaken at any pig </w:t>
      </w:r>
      <w:r w:rsidRPr="00D6134C">
        <w:rPr>
          <w:rFonts w:ascii="Arial" w:hAnsi="Arial" w:cs="Arial"/>
        </w:rPr>
        <w:lastRenderedPageBreak/>
        <w:t>industry research unit conducted by the Agriculture Department is recast in rather more general terms.</w:t>
      </w:r>
    </w:p>
    <w:p w:rsidR="0076233F" w:rsidRPr="00D6134C" w:rsidRDefault="000B323D" w:rsidP="00D6134C">
      <w:pPr>
        <w:spacing w:line="276" w:lineRule="auto"/>
        <w:rPr>
          <w:rFonts w:ascii="Arial" w:hAnsi="Arial" w:cs="Arial"/>
        </w:rPr>
      </w:pPr>
      <w:r w:rsidRPr="00D6134C">
        <w:rPr>
          <w:rFonts w:ascii="Arial" w:hAnsi="Arial" w:cs="Arial"/>
        </w:rPr>
        <w:t>Mr. RODDA secured the adjournment of the debate.</w:t>
      </w:r>
    </w:p>
    <w:p w:rsidR="0076233F" w:rsidRPr="00D6134C" w:rsidRDefault="0076233F" w:rsidP="00D6134C">
      <w:pPr>
        <w:spacing w:line="276" w:lineRule="auto"/>
        <w:rPr>
          <w:rFonts w:ascii="Arial" w:hAnsi="Arial" w:cs="Arial"/>
        </w:rPr>
      </w:pPr>
    </w:p>
    <w:sectPr w:rsidR="0076233F" w:rsidRPr="00D6134C" w:rsidSect="00D6134C">
      <w:footerReference w:type="default" r:id="rId7"/>
      <w:pgSz w:w="12240" w:h="15840"/>
      <w:pgMar w:top="1440" w:right="1440" w:bottom="1440" w:left="1440" w:header="0" w:footer="3"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586" w:rsidRDefault="00D04586" w:rsidP="00D6134C">
      <w:r>
        <w:separator/>
      </w:r>
    </w:p>
  </w:endnote>
  <w:endnote w:type="continuationSeparator" w:id="1">
    <w:p w:rsidR="00D04586" w:rsidRDefault="00D04586" w:rsidP="00D6134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4C" w:rsidRPr="00D6134C" w:rsidRDefault="00D6134C" w:rsidP="00D6134C">
    <w:pPr>
      <w:pStyle w:val="Footer"/>
      <w:jc w:val="right"/>
      <w:rPr>
        <w:rFonts w:ascii="Arial" w:hAnsi="Arial" w:cs="Arial"/>
        <w:color w:val="548DD4" w:themeColor="text2" w:themeTint="99"/>
      </w:rPr>
    </w:pPr>
    <w:r w:rsidRPr="00D6134C">
      <w:rPr>
        <w:rFonts w:ascii="Arial" w:hAnsi="Arial" w:cs="Arial"/>
        <w:noProof/>
        <w:color w:val="548DD4" w:themeColor="text2" w:themeTint="99"/>
      </w:rPr>
      <w:t>History of Agriculture South Australia</w:t>
    </w:r>
  </w:p>
  <w:p w:rsidR="00D6134C" w:rsidRDefault="00D61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586" w:rsidRDefault="00D04586" w:rsidP="00D6134C">
      <w:r>
        <w:separator/>
      </w:r>
    </w:p>
  </w:footnote>
  <w:footnote w:type="continuationSeparator" w:id="1">
    <w:p w:rsidR="00D04586" w:rsidRDefault="00D04586" w:rsidP="00D61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6233F"/>
    <w:rsid w:val="000B323D"/>
    <w:rsid w:val="0076233F"/>
    <w:rsid w:val="00A32AE7"/>
    <w:rsid w:val="00B32B41"/>
    <w:rsid w:val="00B91E77"/>
    <w:rsid w:val="00D04586"/>
    <w:rsid w:val="00D61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AE7"/>
  </w:style>
  <w:style w:type="paragraph" w:styleId="Heading1">
    <w:name w:val="heading 1"/>
    <w:basedOn w:val="normal0"/>
    <w:next w:val="normal0"/>
    <w:rsid w:val="0076233F"/>
    <w:pPr>
      <w:keepNext/>
      <w:keepLines/>
      <w:spacing w:before="480" w:after="120"/>
      <w:outlineLvl w:val="0"/>
    </w:pPr>
    <w:rPr>
      <w:b/>
      <w:sz w:val="48"/>
      <w:szCs w:val="48"/>
    </w:rPr>
  </w:style>
  <w:style w:type="paragraph" w:styleId="Heading2">
    <w:name w:val="heading 2"/>
    <w:basedOn w:val="normal0"/>
    <w:next w:val="normal0"/>
    <w:rsid w:val="0076233F"/>
    <w:pPr>
      <w:keepNext/>
      <w:keepLines/>
      <w:spacing w:before="360" w:after="80"/>
      <w:outlineLvl w:val="1"/>
    </w:pPr>
    <w:rPr>
      <w:b/>
      <w:sz w:val="36"/>
      <w:szCs w:val="36"/>
    </w:rPr>
  </w:style>
  <w:style w:type="paragraph" w:styleId="Heading3">
    <w:name w:val="heading 3"/>
    <w:basedOn w:val="normal0"/>
    <w:next w:val="normal0"/>
    <w:rsid w:val="0076233F"/>
    <w:pPr>
      <w:keepNext/>
      <w:keepLines/>
      <w:spacing w:before="280" w:after="80"/>
      <w:outlineLvl w:val="2"/>
    </w:pPr>
    <w:rPr>
      <w:b/>
      <w:sz w:val="28"/>
      <w:szCs w:val="28"/>
    </w:rPr>
  </w:style>
  <w:style w:type="paragraph" w:styleId="Heading4">
    <w:name w:val="heading 4"/>
    <w:basedOn w:val="normal0"/>
    <w:next w:val="normal0"/>
    <w:rsid w:val="0076233F"/>
    <w:pPr>
      <w:keepNext/>
      <w:keepLines/>
      <w:spacing w:before="240" w:after="40"/>
      <w:outlineLvl w:val="3"/>
    </w:pPr>
    <w:rPr>
      <w:b/>
    </w:rPr>
  </w:style>
  <w:style w:type="paragraph" w:styleId="Heading5">
    <w:name w:val="heading 5"/>
    <w:basedOn w:val="normal0"/>
    <w:next w:val="normal0"/>
    <w:rsid w:val="0076233F"/>
    <w:pPr>
      <w:keepNext/>
      <w:keepLines/>
      <w:spacing w:before="220" w:after="40"/>
      <w:outlineLvl w:val="4"/>
    </w:pPr>
    <w:rPr>
      <w:b/>
      <w:sz w:val="22"/>
      <w:szCs w:val="22"/>
    </w:rPr>
  </w:style>
  <w:style w:type="paragraph" w:styleId="Heading6">
    <w:name w:val="heading 6"/>
    <w:basedOn w:val="normal0"/>
    <w:next w:val="normal0"/>
    <w:rsid w:val="0076233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6233F"/>
  </w:style>
  <w:style w:type="paragraph" w:styleId="Title">
    <w:name w:val="Title"/>
    <w:basedOn w:val="normal0"/>
    <w:next w:val="normal0"/>
    <w:rsid w:val="0076233F"/>
    <w:pPr>
      <w:keepNext/>
      <w:keepLines/>
      <w:spacing w:before="480" w:after="120"/>
    </w:pPr>
    <w:rPr>
      <w:b/>
      <w:sz w:val="72"/>
      <w:szCs w:val="72"/>
    </w:rPr>
  </w:style>
  <w:style w:type="paragraph" w:styleId="Subtitle">
    <w:name w:val="Subtitle"/>
    <w:basedOn w:val="normal0"/>
    <w:next w:val="normal0"/>
    <w:rsid w:val="0076233F"/>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D6134C"/>
    <w:pPr>
      <w:tabs>
        <w:tab w:val="center" w:pos="4680"/>
        <w:tab w:val="right" w:pos="9360"/>
      </w:tabs>
    </w:pPr>
  </w:style>
  <w:style w:type="character" w:customStyle="1" w:styleId="HeaderChar">
    <w:name w:val="Header Char"/>
    <w:basedOn w:val="DefaultParagraphFont"/>
    <w:link w:val="Header"/>
    <w:uiPriority w:val="99"/>
    <w:semiHidden/>
    <w:rsid w:val="00D6134C"/>
  </w:style>
  <w:style w:type="paragraph" w:styleId="Footer">
    <w:name w:val="footer"/>
    <w:basedOn w:val="Normal"/>
    <w:link w:val="FooterChar"/>
    <w:uiPriority w:val="99"/>
    <w:semiHidden/>
    <w:unhideWhenUsed/>
    <w:rsid w:val="00D6134C"/>
    <w:pPr>
      <w:tabs>
        <w:tab w:val="center" w:pos="4680"/>
        <w:tab w:val="right" w:pos="9360"/>
      </w:tabs>
    </w:pPr>
  </w:style>
  <w:style w:type="character" w:customStyle="1" w:styleId="FooterChar">
    <w:name w:val="Footer Char"/>
    <w:basedOn w:val="DefaultParagraphFont"/>
    <w:link w:val="Footer"/>
    <w:uiPriority w:val="99"/>
    <w:semiHidden/>
    <w:rsid w:val="00D6134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BE68-F9BF-43A8-887C-DACCB286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2020-06-11T23:45:00Z</dcterms:created>
  <dcterms:modified xsi:type="dcterms:W3CDTF">2020-06-11T23:45:00Z</dcterms:modified>
</cp:coreProperties>
</file>