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E6C" w:rsidRPr="009A2E6C" w:rsidRDefault="009A2E6C" w:rsidP="009A2E6C">
      <w:pPr>
        <w:pStyle w:val="normal0"/>
        <w:pBdr>
          <w:top w:val="nil"/>
          <w:left w:val="nil"/>
          <w:bottom w:val="nil"/>
          <w:right w:val="nil"/>
          <w:between w:val="nil"/>
        </w:pBdr>
        <w:spacing w:line="276" w:lineRule="auto"/>
        <w:ind w:right="60"/>
        <w:rPr>
          <w:rFonts w:ascii="Arial" w:eastAsia="Times New Roman" w:hAnsi="Arial" w:cs="Arial"/>
          <w:b/>
          <w:color w:val="365F91" w:themeColor="accent1" w:themeShade="BF"/>
          <w:sz w:val="32"/>
          <w:szCs w:val="32"/>
        </w:rPr>
      </w:pPr>
      <w:r w:rsidRPr="009A2E6C">
        <w:rPr>
          <w:rFonts w:ascii="Arial" w:eastAsia="Times New Roman" w:hAnsi="Arial" w:cs="Arial"/>
          <w:b/>
          <w:color w:val="365F91" w:themeColor="accent1" w:themeShade="BF"/>
          <w:sz w:val="32"/>
          <w:szCs w:val="32"/>
        </w:rPr>
        <w:t>WHEAT INDUSTRY STABILISATION ACT AMENDMENT BILL (BOARD) 1975</w:t>
      </w:r>
    </w:p>
    <w:p w:rsidR="009A2E6C" w:rsidRPr="009A2E6C" w:rsidRDefault="009A2E6C" w:rsidP="009A2E6C">
      <w:pPr>
        <w:pStyle w:val="normal0"/>
        <w:pBdr>
          <w:top w:val="nil"/>
          <w:left w:val="nil"/>
          <w:bottom w:val="nil"/>
          <w:right w:val="nil"/>
          <w:between w:val="nil"/>
        </w:pBdr>
        <w:spacing w:line="360" w:lineRule="auto"/>
        <w:ind w:right="60"/>
        <w:rPr>
          <w:rFonts w:ascii="Arial" w:eastAsia="Times New Roman" w:hAnsi="Arial" w:cs="Arial"/>
          <w:b/>
          <w:color w:val="365F91" w:themeColor="accent1" w:themeShade="BF"/>
          <w:sz w:val="28"/>
          <w:szCs w:val="28"/>
        </w:rPr>
      </w:pPr>
      <w:r w:rsidRPr="009A2E6C">
        <w:rPr>
          <w:rFonts w:ascii="Arial" w:eastAsia="Times New Roman" w:hAnsi="Arial" w:cs="Arial"/>
          <w:b/>
          <w:color w:val="365F91" w:themeColor="accent1" w:themeShade="BF"/>
          <w:sz w:val="28"/>
          <w:szCs w:val="28"/>
        </w:rPr>
        <w:t>Legislative Assembly. 12 March 1975, page 2829</w:t>
      </w:r>
    </w:p>
    <w:p w:rsidR="009A2E6C" w:rsidRPr="009A2E6C" w:rsidRDefault="009A2E6C" w:rsidP="009A2E6C">
      <w:pPr>
        <w:pStyle w:val="normal0"/>
        <w:pBdr>
          <w:top w:val="nil"/>
          <w:left w:val="nil"/>
          <w:bottom w:val="nil"/>
          <w:right w:val="nil"/>
          <w:between w:val="nil"/>
        </w:pBdr>
        <w:spacing w:line="360" w:lineRule="auto"/>
        <w:jc w:val="both"/>
        <w:rPr>
          <w:rFonts w:ascii="Arial" w:eastAsia="Times New Roman" w:hAnsi="Arial" w:cs="Arial"/>
          <w:color w:val="365F91" w:themeColor="accent1" w:themeShade="BF"/>
          <w:sz w:val="28"/>
          <w:szCs w:val="28"/>
        </w:rPr>
      </w:pPr>
      <w:r w:rsidRPr="009A2E6C">
        <w:rPr>
          <w:rFonts w:ascii="Arial" w:eastAsia="Times New Roman" w:hAnsi="Arial" w:cs="Arial"/>
          <w:color w:val="365F91" w:themeColor="accent1" w:themeShade="BF"/>
          <w:sz w:val="28"/>
          <w:szCs w:val="28"/>
        </w:rPr>
        <w:t>Second reading</w:t>
      </w:r>
    </w:p>
    <w:p w:rsidR="009A2E6C" w:rsidRPr="009A2E6C" w:rsidRDefault="009A2E6C" w:rsidP="009A2E6C">
      <w:pPr>
        <w:pStyle w:val="normal0"/>
        <w:pBdr>
          <w:top w:val="nil"/>
          <w:left w:val="nil"/>
          <w:bottom w:val="nil"/>
          <w:right w:val="nil"/>
          <w:between w:val="nil"/>
        </w:pBdr>
        <w:spacing w:line="276" w:lineRule="auto"/>
        <w:jc w:val="both"/>
        <w:rPr>
          <w:rFonts w:ascii="Arial" w:eastAsia="Times New Roman" w:hAnsi="Arial" w:cs="Arial"/>
          <w:color w:val="000000"/>
        </w:rPr>
      </w:pPr>
    </w:p>
    <w:p w:rsidR="009A2E6C" w:rsidRPr="009A2E6C" w:rsidRDefault="009A2E6C" w:rsidP="009A2E6C">
      <w:pPr>
        <w:pStyle w:val="normal0"/>
        <w:pBdr>
          <w:top w:val="nil"/>
          <w:left w:val="nil"/>
          <w:bottom w:val="nil"/>
          <w:right w:val="nil"/>
          <w:between w:val="nil"/>
        </w:pBdr>
        <w:spacing w:line="276" w:lineRule="auto"/>
        <w:ind w:right="60"/>
        <w:rPr>
          <w:rFonts w:ascii="Arial" w:eastAsia="Times New Roman" w:hAnsi="Arial" w:cs="Arial"/>
          <w:color w:val="000000"/>
        </w:rPr>
      </w:pPr>
      <w:r w:rsidRPr="009A2E6C">
        <w:rPr>
          <w:rFonts w:ascii="Arial" w:eastAsia="Times New Roman" w:hAnsi="Arial" w:cs="Arial"/>
          <w:color w:val="000000"/>
        </w:rPr>
        <w:t>The Hon. J. D. CORCORAN (Minister of Works): I move:</w:t>
      </w:r>
    </w:p>
    <w:p w:rsidR="009A2E6C" w:rsidRPr="009A2E6C" w:rsidRDefault="009A2E6C" w:rsidP="009A2E6C">
      <w:pPr>
        <w:pStyle w:val="normal0"/>
        <w:pBdr>
          <w:top w:val="nil"/>
          <w:left w:val="nil"/>
          <w:bottom w:val="nil"/>
          <w:right w:val="nil"/>
          <w:between w:val="nil"/>
        </w:pBdr>
        <w:spacing w:line="276" w:lineRule="auto"/>
        <w:rPr>
          <w:rFonts w:ascii="Arial" w:eastAsia="Times New Roman" w:hAnsi="Arial" w:cs="Arial"/>
          <w:i/>
          <w:color w:val="000000"/>
        </w:rPr>
      </w:pPr>
      <w:r w:rsidRPr="009A2E6C">
        <w:rPr>
          <w:rFonts w:ascii="Arial" w:eastAsia="Times New Roman" w:hAnsi="Arial" w:cs="Arial"/>
          <w:i/>
          <w:color w:val="000000"/>
        </w:rPr>
        <w:t>That this Bill be now read a second time.</w:t>
      </w:r>
    </w:p>
    <w:p w:rsidR="009A2E6C" w:rsidRPr="009A2E6C" w:rsidRDefault="009A2E6C" w:rsidP="009A2E6C">
      <w:pPr>
        <w:pStyle w:val="normal0"/>
        <w:pBdr>
          <w:top w:val="nil"/>
          <w:left w:val="nil"/>
          <w:bottom w:val="nil"/>
          <w:right w:val="nil"/>
          <w:between w:val="nil"/>
        </w:pBdr>
        <w:spacing w:line="276" w:lineRule="auto"/>
        <w:ind w:right="60"/>
        <w:rPr>
          <w:rFonts w:ascii="Arial" w:eastAsia="Times New Roman" w:hAnsi="Arial" w:cs="Arial"/>
          <w:color w:val="000000"/>
        </w:rPr>
      </w:pPr>
      <w:r w:rsidRPr="009A2E6C">
        <w:rPr>
          <w:rFonts w:ascii="Arial" w:eastAsia="Times New Roman" w:hAnsi="Arial" w:cs="Arial"/>
          <w:color w:val="000000"/>
        </w:rPr>
        <w:t xml:space="preserve">I seek leave to have the second reading explanation inserted in </w:t>
      </w:r>
      <w:r w:rsidRPr="009A2E6C">
        <w:rPr>
          <w:rFonts w:ascii="Arial" w:eastAsia="Times New Roman" w:hAnsi="Arial" w:cs="Arial"/>
          <w:i/>
          <w:color w:val="000000"/>
        </w:rPr>
        <w:t>Hansard</w:t>
      </w:r>
      <w:r>
        <w:rPr>
          <w:rFonts w:ascii="Arial" w:eastAsia="Times New Roman" w:hAnsi="Arial" w:cs="Arial"/>
          <w:color w:val="000000"/>
        </w:rPr>
        <w:t xml:space="preserve"> without m</w:t>
      </w:r>
      <w:r w:rsidRPr="009A2E6C">
        <w:rPr>
          <w:rFonts w:ascii="Arial" w:eastAsia="Times New Roman" w:hAnsi="Arial" w:cs="Arial"/>
          <w:color w:val="000000"/>
        </w:rPr>
        <w:t>y reading it.</w:t>
      </w:r>
    </w:p>
    <w:p w:rsidR="009A2E6C" w:rsidRDefault="009A2E6C" w:rsidP="009A2E6C">
      <w:pPr>
        <w:pStyle w:val="normal0"/>
        <w:pBdr>
          <w:top w:val="nil"/>
          <w:left w:val="nil"/>
          <w:bottom w:val="nil"/>
          <w:right w:val="nil"/>
          <w:between w:val="nil"/>
        </w:pBdr>
        <w:spacing w:line="276" w:lineRule="auto"/>
        <w:rPr>
          <w:rFonts w:ascii="Arial" w:eastAsia="Times New Roman" w:hAnsi="Arial" w:cs="Arial"/>
          <w:color w:val="000000"/>
        </w:rPr>
      </w:pPr>
      <w:r w:rsidRPr="009A2E6C">
        <w:rPr>
          <w:rFonts w:ascii="Arial" w:eastAsia="Times New Roman" w:hAnsi="Arial" w:cs="Arial"/>
          <w:color w:val="000000"/>
        </w:rPr>
        <w:t>Leave granted.</w:t>
      </w:r>
    </w:p>
    <w:p w:rsidR="009A2E6C" w:rsidRPr="009A2E6C" w:rsidRDefault="009A2E6C" w:rsidP="009A2E6C">
      <w:pPr>
        <w:pStyle w:val="normal0"/>
        <w:pBdr>
          <w:top w:val="nil"/>
          <w:left w:val="nil"/>
          <w:bottom w:val="nil"/>
          <w:right w:val="nil"/>
          <w:between w:val="nil"/>
        </w:pBdr>
        <w:spacing w:line="276" w:lineRule="auto"/>
        <w:rPr>
          <w:rFonts w:ascii="Arial" w:eastAsia="Times New Roman" w:hAnsi="Arial" w:cs="Arial"/>
          <w:color w:val="000000"/>
        </w:rPr>
      </w:pPr>
    </w:p>
    <w:p w:rsidR="009A2E6C" w:rsidRPr="009A2E6C" w:rsidRDefault="009A2E6C" w:rsidP="009A2E6C">
      <w:pPr>
        <w:pStyle w:val="normal0"/>
        <w:pBdr>
          <w:top w:val="nil"/>
          <w:left w:val="nil"/>
          <w:bottom w:val="nil"/>
          <w:right w:val="nil"/>
          <w:between w:val="nil"/>
        </w:pBdr>
        <w:spacing w:line="276" w:lineRule="auto"/>
        <w:rPr>
          <w:rFonts w:ascii="Arial" w:eastAsia="Times New Roman" w:hAnsi="Arial" w:cs="Arial"/>
          <w:color w:val="000000"/>
        </w:rPr>
      </w:pPr>
      <w:r w:rsidRPr="009A2E6C">
        <w:rPr>
          <w:rFonts w:ascii="Arial" w:eastAsia="Times New Roman" w:hAnsi="Arial" w:cs="Arial"/>
          <w:smallCaps/>
          <w:color w:val="000000"/>
        </w:rPr>
        <w:t>Explanation of Bill</w:t>
      </w:r>
    </w:p>
    <w:p w:rsidR="009A2E6C" w:rsidRPr="009A2E6C" w:rsidRDefault="009A2E6C" w:rsidP="009A2E6C">
      <w:pPr>
        <w:pStyle w:val="normal0"/>
        <w:pBdr>
          <w:top w:val="nil"/>
          <w:left w:val="nil"/>
          <w:bottom w:val="nil"/>
          <w:right w:val="nil"/>
          <w:between w:val="nil"/>
        </w:pBdr>
        <w:spacing w:line="276" w:lineRule="auto"/>
        <w:ind w:right="60"/>
        <w:rPr>
          <w:rFonts w:ascii="Arial" w:eastAsia="Times New Roman" w:hAnsi="Arial" w:cs="Arial"/>
          <w:color w:val="000000"/>
        </w:rPr>
      </w:pPr>
      <w:r w:rsidRPr="009A2E6C">
        <w:rPr>
          <w:rFonts w:ascii="Arial" w:eastAsia="Times New Roman" w:hAnsi="Arial" w:cs="Arial"/>
          <w:color w:val="000000"/>
        </w:rPr>
        <w:t xml:space="preserve">Members will no doubt recall that the principal Act, the Wheat Industry Stabilisation Act, 1974, was enacted shortly before the Christmas adjournment of this House. </w:t>
      </w:r>
      <w:r>
        <w:rPr>
          <w:rFonts w:ascii="Arial" w:eastAsia="Times New Roman" w:hAnsi="Arial" w:cs="Arial"/>
          <w:color w:val="000000"/>
        </w:rPr>
        <w:t xml:space="preserve"> </w:t>
      </w:r>
      <w:r w:rsidRPr="009A2E6C">
        <w:rPr>
          <w:rFonts w:ascii="Arial" w:eastAsia="Times New Roman" w:hAnsi="Arial" w:cs="Arial"/>
          <w:color w:val="000000"/>
        </w:rPr>
        <w:t>This Act was, as was indicated at the time, based on a model uniform Bill prepared by the Parliamentary Counsel of the Commonwealth.</w:t>
      </w:r>
      <w:r>
        <w:rPr>
          <w:rFonts w:ascii="Arial" w:eastAsia="Times New Roman" w:hAnsi="Arial" w:cs="Arial"/>
          <w:color w:val="000000"/>
        </w:rPr>
        <w:t xml:space="preserve"> </w:t>
      </w:r>
      <w:r w:rsidRPr="009A2E6C">
        <w:rPr>
          <w:rFonts w:ascii="Arial" w:eastAsia="Times New Roman" w:hAnsi="Arial" w:cs="Arial"/>
          <w:color w:val="000000"/>
        </w:rPr>
        <w:t xml:space="preserve"> This course was adopted so as to secure a high degree of uniformity as between the State Statutes, which support the Commonwealth law that continued the Australian Wheat Board in operation.</w:t>
      </w:r>
    </w:p>
    <w:p w:rsidR="009A2E6C" w:rsidRDefault="009A2E6C" w:rsidP="009A2E6C">
      <w:pPr>
        <w:pStyle w:val="normal0"/>
        <w:pBdr>
          <w:top w:val="nil"/>
          <w:left w:val="nil"/>
          <w:bottom w:val="nil"/>
          <w:right w:val="nil"/>
          <w:between w:val="nil"/>
        </w:pBdr>
        <w:spacing w:line="276" w:lineRule="auto"/>
        <w:ind w:right="60"/>
        <w:rPr>
          <w:rFonts w:ascii="Arial" w:eastAsia="Times New Roman" w:hAnsi="Arial" w:cs="Arial"/>
          <w:color w:val="000000"/>
        </w:rPr>
      </w:pPr>
      <w:r w:rsidRPr="009A2E6C">
        <w:rPr>
          <w:rFonts w:ascii="Arial" w:eastAsia="Times New Roman" w:hAnsi="Arial" w:cs="Arial"/>
          <w:color w:val="000000"/>
        </w:rPr>
        <w:t>Since the principal Act was enacted, the Australian Wheat Board has indicated to the Government that there seems to be a need for certain modifications to the measure in the light of specific circumstances of its activities in this State.</w:t>
      </w:r>
      <w:r>
        <w:rPr>
          <w:rFonts w:ascii="Arial" w:eastAsia="Times New Roman" w:hAnsi="Arial" w:cs="Arial"/>
          <w:color w:val="000000"/>
        </w:rPr>
        <w:t xml:space="preserve"> </w:t>
      </w:r>
      <w:r w:rsidRPr="009A2E6C">
        <w:rPr>
          <w:rFonts w:ascii="Arial" w:eastAsia="Times New Roman" w:hAnsi="Arial" w:cs="Arial"/>
          <w:color w:val="000000"/>
        </w:rPr>
        <w:t xml:space="preserve"> In fact, these modifications in terms appeared in the Wheat Industry Stabilisation Act, 1968, a measure substantially the same as the principal Act but which</w:t>
      </w:r>
      <w:r>
        <w:rPr>
          <w:rFonts w:ascii="Arial" w:eastAsia="Times New Roman" w:hAnsi="Arial" w:cs="Arial"/>
          <w:color w:val="000000"/>
        </w:rPr>
        <w:t xml:space="preserve"> </w:t>
      </w:r>
      <w:r w:rsidRPr="009A2E6C">
        <w:rPr>
          <w:rFonts w:ascii="Arial" w:eastAsia="Times New Roman" w:hAnsi="Arial" w:cs="Arial"/>
          <w:color w:val="000000"/>
        </w:rPr>
        <w:t xml:space="preserve">related to the activities of the board during the period 1968 to 1974. </w:t>
      </w:r>
      <w:r>
        <w:rPr>
          <w:rFonts w:ascii="Arial" w:eastAsia="Times New Roman" w:hAnsi="Arial" w:cs="Arial"/>
          <w:color w:val="000000"/>
        </w:rPr>
        <w:t xml:space="preserve"> </w:t>
      </w:r>
      <w:r w:rsidRPr="009A2E6C">
        <w:rPr>
          <w:rFonts w:ascii="Arial" w:eastAsia="Times New Roman" w:hAnsi="Arial" w:cs="Arial"/>
          <w:color w:val="000000"/>
        </w:rPr>
        <w:t>The Government accepts the contention of the Australian Wheat Board and this Bill is accordingly placed before this House.</w:t>
      </w:r>
      <w:r>
        <w:rPr>
          <w:rFonts w:ascii="Arial" w:eastAsia="Times New Roman" w:hAnsi="Arial" w:cs="Arial"/>
          <w:color w:val="000000"/>
        </w:rPr>
        <w:t xml:space="preserve"> </w:t>
      </w:r>
    </w:p>
    <w:p w:rsidR="009A2E6C" w:rsidRPr="009A2E6C" w:rsidRDefault="009A2E6C" w:rsidP="009A2E6C">
      <w:pPr>
        <w:pStyle w:val="normal0"/>
        <w:pBdr>
          <w:top w:val="nil"/>
          <w:left w:val="nil"/>
          <w:bottom w:val="nil"/>
          <w:right w:val="nil"/>
          <w:between w:val="nil"/>
        </w:pBdr>
        <w:spacing w:line="276" w:lineRule="auto"/>
        <w:ind w:right="60"/>
        <w:rPr>
          <w:rFonts w:ascii="Arial" w:eastAsia="Times New Roman" w:hAnsi="Arial" w:cs="Arial"/>
          <w:color w:val="000000"/>
        </w:rPr>
      </w:pPr>
    </w:p>
    <w:p w:rsidR="009A2E6C" w:rsidRDefault="009A2E6C" w:rsidP="009A2E6C">
      <w:pPr>
        <w:pStyle w:val="normal0"/>
        <w:pBdr>
          <w:top w:val="nil"/>
          <w:left w:val="nil"/>
          <w:bottom w:val="nil"/>
          <w:right w:val="nil"/>
          <w:between w:val="nil"/>
        </w:pBdr>
        <w:spacing w:line="276" w:lineRule="auto"/>
        <w:ind w:right="60"/>
        <w:rPr>
          <w:rFonts w:ascii="Arial" w:eastAsia="Times New Roman" w:hAnsi="Arial" w:cs="Arial"/>
          <w:color w:val="000000"/>
        </w:rPr>
      </w:pPr>
      <w:r w:rsidRPr="009A2E6C">
        <w:rPr>
          <w:rFonts w:ascii="Arial" w:eastAsia="Times New Roman" w:hAnsi="Arial" w:cs="Arial"/>
          <w:color w:val="000000"/>
        </w:rPr>
        <w:t>Clause 1 is formal.</w:t>
      </w:r>
      <w:r>
        <w:rPr>
          <w:rFonts w:ascii="Arial" w:eastAsia="Times New Roman" w:hAnsi="Arial" w:cs="Arial"/>
          <w:color w:val="000000"/>
        </w:rPr>
        <w:t xml:space="preserve"> </w:t>
      </w:r>
      <w:r w:rsidRPr="009A2E6C">
        <w:rPr>
          <w:rFonts w:ascii="Arial" w:eastAsia="Times New Roman" w:hAnsi="Arial" w:cs="Arial"/>
          <w:color w:val="000000"/>
        </w:rPr>
        <w:t xml:space="preserve"> Clause 2 differs somewhat from the ordinary commencement provision, and is intended to ensure that the Act presaged by this Bill shall be deemed to have come into operation on the day that the principal Act came into operation or was deemed to have come into operation.</w:t>
      </w:r>
      <w:r>
        <w:rPr>
          <w:rFonts w:ascii="Arial" w:eastAsia="Times New Roman" w:hAnsi="Arial" w:cs="Arial"/>
          <w:color w:val="000000"/>
        </w:rPr>
        <w:t xml:space="preserve"> </w:t>
      </w:r>
      <w:r w:rsidRPr="009A2E6C">
        <w:rPr>
          <w:rFonts w:ascii="Arial" w:eastAsia="Times New Roman" w:hAnsi="Arial" w:cs="Arial"/>
          <w:color w:val="000000"/>
        </w:rPr>
        <w:t xml:space="preserve"> Members will recall that the coming into operation of the principal Act was expressed to coincide with the coming into operation of the Commonwealth Act continuing the Australian Wheat Board in operation.</w:t>
      </w:r>
    </w:p>
    <w:p w:rsidR="009A2E6C" w:rsidRPr="009A2E6C" w:rsidRDefault="009A2E6C" w:rsidP="009A2E6C">
      <w:pPr>
        <w:pStyle w:val="normal0"/>
        <w:pBdr>
          <w:top w:val="nil"/>
          <w:left w:val="nil"/>
          <w:bottom w:val="nil"/>
          <w:right w:val="nil"/>
          <w:between w:val="nil"/>
        </w:pBdr>
        <w:spacing w:line="276" w:lineRule="auto"/>
        <w:ind w:right="60"/>
        <w:rPr>
          <w:rFonts w:ascii="Arial" w:eastAsia="Times New Roman" w:hAnsi="Arial" w:cs="Arial"/>
          <w:color w:val="000000"/>
        </w:rPr>
      </w:pPr>
    </w:p>
    <w:p w:rsidR="009A2E6C" w:rsidRDefault="009A2E6C" w:rsidP="009A2E6C">
      <w:pPr>
        <w:pStyle w:val="normal0"/>
        <w:pBdr>
          <w:top w:val="nil"/>
          <w:left w:val="nil"/>
          <w:bottom w:val="nil"/>
          <w:right w:val="nil"/>
          <w:between w:val="nil"/>
        </w:pBdr>
        <w:spacing w:line="276" w:lineRule="auto"/>
        <w:ind w:right="60"/>
        <w:rPr>
          <w:rFonts w:ascii="Arial" w:eastAsia="Times New Roman" w:hAnsi="Arial" w:cs="Arial"/>
          <w:color w:val="000000"/>
        </w:rPr>
      </w:pPr>
      <w:r w:rsidRPr="009A2E6C">
        <w:rPr>
          <w:rFonts w:ascii="Arial" w:eastAsia="Times New Roman" w:hAnsi="Arial" w:cs="Arial"/>
          <w:color w:val="000000"/>
        </w:rPr>
        <w:t>Clause 3 amends section 15 of the principal Act, first,, by substituting for the present subsection (4.), which refers to “registered crop liens”, a subsection in similar form that makes reference to “registered bills of sale”, since registered crop liens are not a feature of the law of this State.</w:t>
      </w:r>
      <w:r>
        <w:rPr>
          <w:rFonts w:ascii="Arial" w:eastAsia="Times New Roman" w:hAnsi="Arial" w:cs="Arial"/>
          <w:color w:val="000000"/>
        </w:rPr>
        <w:t xml:space="preserve"> </w:t>
      </w:r>
      <w:r w:rsidRPr="009A2E6C">
        <w:rPr>
          <w:rFonts w:ascii="Arial" w:eastAsia="Times New Roman" w:hAnsi="Arial" w:cs="Arial"/>
          <w:color w:val="000000"/>
        </w:rPr>
        <w:t xml:space="preserve"> Secondly, three new subsections, namely (6), (7), and (8) are intended to be inserted that provide for the deduction of charges payable to the South Australian Co-operative Bulk Handling Limited for storage and handling of wheat. </w:t>
      </w:r>
      <w:r w:rsidRPr="009A2E6C">
        <w:rPr>
          <w:rFonts w:ascii="Arial" w:eastAsia="Times New Roman" w:hAnsi="Arial" w:cs="Arial"/>
          <w:color w:val="000000"/>
        </w:rPr>
        <w:lastRenderedPageBreak/>
        <w:t>As has been indicated, both of the amendments intended by clause 3 are, in terms, the same as provisions that existed in the 1968 wheat industry stabilisation legislation.</w:t>
      </w:r>
    </w:p>
    <w:p w:rsidR="009A2E6C" w:rsidRPr="009A2E6C" w:rsidRDefault="009A2E6C" w:rsidP="009A2E6C">
      <w:pPr>
        <w:pStyle w:val="normal0"/>
        <w:pBdr>
          <w:top w:val="nil"/>
          <w:left w:val="nil"/>
          <w:bottom w:val="nil"/>
          <w:right w:val="nil"/>
          <w:between w:val="nil"/>
        </w:pBdr>
        <w:spacing w:line="276" w:lineRule="auto"/>
        <w:ind w:right="60"/>
        <w:rPr>
          <w:rFonts w:ascii="Arial" w:eastAsia="Times New Roman" w:hAnsi="Arial" w:cs="Arial"/>
          <w:color w:val="000000"/>
        </w:rPr>
      </w:pPr>
    </w:p>
    <w:p w:rsidR="009A2E6C" w:rsidRPr="009A2E6C" w:rsidRDefault="009A2E6C" w:rsidP="009A2E6C">
      <w:pPr>
        <w:pStyle w:val="normal0"/>
        <w:pBdr>
          <w:top w:val="nil"/>
          <w:left w:val="nil"/>
          <w:bottom w:val="nil"/>
          <w:right w:val="nil"/>
          <w:between w:val="nil"/>
        </w:pBdr>
        <w:spacing w:after="120" w:line="276" w:lineRule="auto"/>
        <w:rPr>
          <w:rFonts w:ascii="Arial" w:eastAsia="Times New Roman" w:hAnsi="Arial" w:cs="Arial"/>
          <w:color w:val="000000"/>
        </w:rPr>
      </w:pPr>
      <w:r w:rsidRPr="009A2E6C">
        <w:rPr>
          <w:rFonts w:ascii="Arial" w:eastAsia="Times New Roman" w:hAnsi="Arial" w:cs="Arial"/>
          <w:color w:val="000000"/>
        </w:rPr>
        <w:t>Mr. VENNING secured the adjournment of the debate.</w:t>
      </w:r>
    </w:p>
    <w:p w:rsidR="009A2E6C" w:rsidRPr="009A2E6C" w:rsidRDefault="009A2E6C" w:rsidP="009A2E6C">
      <w:pPr>
        <w:rPr>
          <w:rFonts w:ascii="Arial" w:hAnsi="Arial" w:cs="Arial"/>
          <w:sz w:val="24"/>
          <w:szCs w:val="24"/>
        </w:rPr>
      </w:pPr>
    </w:p>
    <w:sectPr w:rsidR="009A2E6C" w:rsidRPr="009A2E6C" w:rsidSect="009A2E6C">
      <w:footerReference w:type="default" r:id="rId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99B" w:rsidRDefault="000C099B" w:rsidP="009A2E6C">
      <w:pPr>
        <w:spacing w:after="0" w:line="240" w:lineRule="auto"/>
      </w:pPr>
      <w:r>
        <w:separator/>
      </w:r>
    </w:p>
  </w:endnote>
  <w:endnote w:type="continuationSeparator" w:id="1">
    <w:p w:rsidR="000C099B" w:rsidRDefault="000C099B" w:rsidP="009A2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E6C" w:rsidRDefault="009A2E6C" w:rsidP="009A2E6C">
    <w:pPr>
      <w:pStyle w:val="Footer"/>
      <w:jc w:val="right"/>
      <w:rPr>
        <w:color w:val="548DD4" w:themeColor="text2" w:themeTint="99"/>
      </w:rPr>
    </w:pPr>
    <w:r>
      <w:rPr>
        <w:rFonts w:hint="eastAsia"/>
        <w:noProof/>
        <w:color w:val="548DD4" w:themeColor="text2" w:themeTint="99"/>
      </w:rPr>
      <w:t>History of Agriculture South Australia</w:t>
    </w:r>
  </w:p>
  <w:p w:rsidR="009A2E6C" w:rsidRDefault="009A2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99B" w:rsidRDefault="000C099B" w:rsidP="009A2E6C">
      <w:pPr>
        <w:spacing w:after="0" w:line="240" w:lineRule="auto"/>
      </w:pPr>
      <w:r>
        <w:separator/>
      </w:r>
    </w:p>
  </w:footnote>
  <w:footnote w:type="continuationSeparator" w:id="1">
    <w:p w:rsidR="000C099B" w:rsidRDefault="000C099B" w:rsidP="009A2E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A2E6C"/>
    <w:rsid w:val="000C099B"/>
    <w:rsid w:val="009A2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A2E6C"/>
    <w:pPr>
      <w:widowControl w:val="0"/>
      <w:spacing w:after="0" w:line="240" w:lineRule="auto"/>
    </w:pPr>
    <w:rPr>
      <w:rFonts w:ascii="Courier New" w:eastAsia="Courier New" w:hAnsi="Courier New" w:cs="Courier New"/>
      <w:sz w:val="24"/>
      <w:szCs w:val="24"/>
    </w:rPr>
  </w:style>
  <w:style w:type="paragraph" w:styleId="Header">
    <w:name w:val="header"/>
    <w:basedOn w:val="Normal"/>
    <w:link w:val="HeaderChar"/>
    <w:uiPriority w:val="99"/>
    <w:semiHidden/>
    <w:unhideWhenUsed/>
    <w:rsid w:val="009A2E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2E6C"/>
  </w:style>
  <w:style w:type="paragraph" w:styleId="Footer">
    <w:name w:val="footer"/>
    <w:basedOn w:val="Normal"/>
    <w:link w:val="FooterChar"/>
    <w:uiPriority w:val="99"/>
    <w:semiHidden/>
    <w:unhideWhenUsed/>
    <w:rsid w:val="009A2E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2E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2020-04-14T05:15:00Z</dcterms:created>
  <dcterms:modified xsi:type="dcterms:W3CDTF">2020-04-14T05:21:00Z</dcterms:modified>
</cp:coreProperties>
</file>