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55" w:rsidRPr="00172955" w:rsidRDefault="003745D4" w:rsidP="00172955">
      <w:pPr>
        <w:pStyle w:val="normal0"/>
        <w:pBdr>
          <w:top w:val="nil"/>
          <w:left w:val="nil"/>
          <w:bottom w:val="nil"/>
          <w:right w:val="nil"/>
          <w:between w:val="nil"/>
        </w:pBdr>
        <w:spacing w:line="276" w:lineRule="auto"/>
        <w:rPr>
          <w:rFonts w:ascii="Arial" w:eastAsia="Times New Roman" w:hAnsi="Arial" w:cs="Arial"/>
          <w:b/>
          <w:color w:val="365F91" w:themeColor="accent1" w:themeShade="BF"/>
          <w:sz w:val="32"/>
          <w:szCs w:val="32"/>
        </w:rPr>
      </w:pPr>
      <w:r w:rsidRPr="00172955">
        <w:rPr>
          <w:rFonts w:ascii="Arial" w:eastAsia="Times New Roman" w:hAnsi="Arial" w:cs="Arial"/>
          <w:b/>
          <w:color w:val="365F91" w:themeColor="accent1" w:themeShade="BF"/>
          <w:sz w:val="32"/>
          <w:szCs w:val="32"/>
        </w:rPr>
        <w:t>VERMIN DISTRICTS BILL</w:t>
      </w:r>
      <w:r w:rsidR="00172955" w:rsidRPr="00172955">
        <w:rPr>
          <w:rFonts w:ascii="Arial" w:eastAsia="Times New Roman" w:hAnsi="Arial" w:cs="Arial"/>
          <w:b/>
          <w:color w:val="365F91" w:themeColor="accent1" w:themeShade="BF"/>
          <w:sz w:val="32"/>
          <w:szCs w:val="32"/>
        </w:rPr>
        <w:t xml:space="preserve"> 1894</w:t>
      </w:r>
    </w:p>
    <w:p w:rsidR="003A7526" w:rsidRPr="00172955" w:rsidRDefault="00172955" w:rsidP="00172955">
      <w:pPr>
        <w:pStyle w:val="normal0"/>
        <w:pBdr>
          <w:top w:val="nil"/>
          <w:left w:val="nil"/>
          <w:bottom w:val="nil"/>
          <w:right w:val="nil"/>
          <w:between w:val="nil"/>
        </w:pBdr>
        <w:spacing w:line="276" w:lineRule="auto"/>
        <w:rPr>
          <w:rFonts w:ascii="Arial" w:eastAsia="Times New Roman" w:hAnsi="Arial" w:cs="Arial"/>
          <w:b/>
          <w:color w:val="365F91" w:themeColor="accent1" w:themeShade="BF"/>
          <w:sz w:val="28"/>
          <w:szCs w:val="28"/>
        </w:rPr>
      </w:pPr>
      <w:r w:rsidRPr="00172955">
        <w:rPr>
          <w:rFonts w:ascii="Arial" w:eastAsia="Times New Roman" w:hAnsi="Arial" w:cs="Arial"/>
          <w:b/>
          <w:color w:val="365F91" w:themeColor="accent1" w:themeShade="BF"/>
          <w:sz w:val="28"/>
          <w:szCs w:val="28"/>
        </w:rPr>
        <w:t>Legislative A</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-482599</wp:posOffset>
              </wp:positionV>
              <wp:extent cx="6318250" cy="230505"/>
              <wp:effectExtent b="0" l="0" r="0" t="0"/>
              <wp:wrapNone/>
              <wp:docPr id="2" name=""/>
              <a:graphic>
                <a:graphicData uri="http://schemas.microsoft.com/office/word/2010/wordprocessingShape">
                  <wps:wsp>
                    <wps:cNvSpPr/>
                    <wps:cNvPr id="3" name="Shape 3"/>
                    <wps:spPr>
                      <a:xfrm>
                        <a:off x="2191638" y="3669510"/>
                        <a:ext cx="6308725" cy="220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997	PARLIAMENTARY DEBATES, </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AUGUST 21, 1894.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998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003745D4" w:rsidRPr="00172955">
            <w:rPr>
              <w:rFonts w:ascii="Arial" w:hAnsi="Arial" w:cs="Arial"/>
              <w:b/>
              <w:noProof/>
              <w:color w:val="365F91" w:themeColor="accent1" w:themeShade="BF"/>
              <w:sz w:val="28"/>
              <w:szCs w:val="28"/>
              <w:lang w:val="en-US"/>
            </w:rPr>
            <w:drawing>
              <wp:anchor distT="0" distB="0" distL="114300" distR="114300" simplePos="0" relativeHeight="251658240" behindDoc="0" locked="0" layoutInCell="1" allowOverlap="1">
                <wp:simplePos x="0" y="0"/>
                <wp:positionH relativeFrom="column">
                  <wp:posOffset>-114299</wp:posOffset>
                </wp:positionH>
                <wp:positionV relativeFrom="paragraph">
                  <wp:posOffset>-482599</wp:posOffset>
                </wp:positionV>
                <wp:extent cx="6318250" cy="23050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318250" cy="230505"/>
                        </a:xfrm>
                        <a:prstGeom prst="rect">
                          <a:avLst/>
                        </a:prstGeom>
                        <a:ln/>
                      </pic:spPr>
                    </pic:pic>
                  </a:graphicData>
                </a:graphic>
              </wp:anchor>
            </w:drawing>
          </w:r>
        </ve:Fallback>
      </ve:AlternateContent>
      <w:r w:rsidRPr="00172955">
        <w:rPr>
          <w:rFonts w:ascii="Arial" w:eastAsia="Times New Roman" w:hAnsi="Arial" w:cs="Arial"/>
          <w:b/>
          <w:color w:val="365F91" w:themeColor="accent1" w:themeShade="BF"/>
          <w:sz w:val="28"/>
          <w:szCs w:val="28"/>
        </w:rPr>
        <w:t>ssembly, 21 August 1894</w:t>
      </w:r>
      <w:r w:rsidR="00D70ECD">
        <w:rPr>
          <w:rFonts w:ascii="Arial" w:eastAsia="Times New Roman" w:hAnsi="Arial" w:cs="Arial"/>
          <w:b/>
          <w:color w:val="365F91" w:themeColor="accent1" w:themeShade="BF"/>
          <w:sz w:val="28"/>
          <w:szCs w:val="28"/>
        </w:rPr>
        <w:t>, pages 997-1002</w:t>
      </w:r>
    </w:p>
    <w:p w:rsidR="003A7526" w:rsidRPr="00172955" w:rsidRDefault="00172955" w:rsidP="00172955">
      <w:pPr>
        <w:pStyle w:val="normal0"/>
        <w:pBdr>
          <w:top w:val="nil"/>
          <w:left w:val="nil"/>
          <w:bottom w:val="nil"/>
          <w:right w:val="nil"/>
          <w:between w:val="nil"/>
        </w:pBdr>
        <w:spacing w:after="32" w:line="276" w:lineRule="auto"/>
        <w:jc w:val="both"/>
        <w:rPr>
          <w:rFonts w:ascii="Arial" w:eastAsia="Times New Roman" w:hAnsi="Arial" w:cs="Arial"/>
          <w:color w:val="365F91" w:themeColor="accent1" w:themeShade="BF"/>
          <w:sz w:val="28"/>
          <w:szCs w:val="28"/>
        </w:rPr>
      </w:pPr>
      <w:r w:rsidRPr="00172955">
        <w:rPr>
          <w:rFonts w:ascii="Arial" w:eastAsia="Times New Roman" w:hAnsi="Arial" w:cs="Arial"/>
          <w:color w:val="365F91" w:themeColor="accent1" w:themeShade="BF"/>
          <w:sz w:val="28"/>
          <w:szCs w:val="28"/>
        </w:rPr>
        <w:t>Second reading</w:t>
      </w:r>
    </w:p>
    <w:p w:rsidR="00172955" w:rsidRPr="00172955" w:rsidRDefault="00172955" w:rsidP="00172955">
      <w:pPr>
        <w:pStyle w:val="normal0"/>
        <w:pBdr>
          <w:top w:val="nil"/>
          <w:left w:val="nil"/>
          <w:bottom w:val="nil"/>
          <w:right w:val="nil"/>
          <w:between w:val="nil"/>
        </w:pBdr>
        <w:spacing w:after="32" w:line="276" w:lineRule="auto"/>
        <w:jc w:val="both"/>
        <w:rPr>
          <w:rFonts w:ascii="Arial" w:eastAsia="Times New Roman" w:hAnsi="Arial" w:cs="Arial"/>
          <w:color w:val="000000"/>
        </w:rPr>
      </w:pPr>
    </w:p>
    <w:p w:rsidR="00172955"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The CHIEF SECRETARY, in moving the second reading, said the Bill practically carried out the recommendation of the Vermin Commission. The report of that body would be regarded by members as the foundation for the legislation, and therefore if he made it th</w:t>
      </w:r>
      <w:r w:rsidRPr="00172955">
        <w:rPr>
          <w:rFonts w:ascii="Arial" w:eastAsia="Times New Roman" w:hAnsi="Arial" w:cs="Arial"/>
          <w:color w:val="000000"/>
        </w:rPr>
        <w:t xml:space="preserve">e basis of his remarks he would be able to convey a more business-like idea of the measure than by simply reviewing the Bill itself. He would read from the report and explain how far the Bill carried out the recommendations. The first paragraph said— </w:t>
      </w:r>
    </w:p>
    <w:p w:rsidR="00172955"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"1. Y</w:t>
      </w:r>
      <w:r w:rsidRPr="00172955">
        <w:rPr>
          <w:rFonts w:ascii="Arial" w:eastAsia="Times New Roman" w:hAnsi="Arial" w:cs="Arial"/>
          <w:color w:val="000000"/>
        </w:rPr>
        <w:t>our Commissioners, appointed 'to enquire into and consider the Morgan to Winnininnie Vermin Fencing Bill, 1892, and to enquire into and consider the w</w:t>
      </w:r>
      <w:r w:rsidR="00172955">
        <w:rPr>
          <w:rFonts w:ascii="Arial" w:eastAsia="Times New Roman" w:hAnsi="Arial" w:cs="Arial"/>
          <w:color w:val="000000"/>
        </w:rPr>
        <w:t>hole question of vermin fencing</w:t>
      </w:r>
      <w:r w:rsidRPr="00172955">
        <w:rPr>
          <w:rFonts w:ascii="Arial" w:eastAsia="Times New Roman" w:hAnsi="Arial" w:cs="Arial"/>
          <w:color w:val="000000"/>
        </w:rPr>
        <w:t>' have made careful enquiries, through witnesses and by personal inspectio</w:t>
      </w:r>
      <w:r w:rsidRPr="00172955">
        <w:rPr>
          <w:rFonts w:ascii="Arial" w:eastAsia="Times New Roman" w:hAnsi="Arial" w:cs="Arial"/>
          <w:color w:val="000000"/>
        </w:rPr>
        <w:t>n, as to the extent of the damage done by vermin of different kinds, and as to the results of fencing against vermin wherever any experience hail been obtained as to its effectiveness. To</w:t>
      </w:r>
      <w:r w:rsidRPr="00172955">
        <w:rPr>
          <w:rFonts w:ascii="Arial" w:eastAsia="Times New Roman" w:hAnsi="Arial" w:cs="Arial"/>
          <w:b/>
          <w:color w:val="000000"/>
          <w:highlight w:val="white"/>
        </w:rPr>
        <w:t xml:space="preserve"> </w:t>
      </w:r>
      <w:r w:rsidRPr="00172955">
        <w:rPr>
          <w:rFonts w:ascii="Arial" w:eastAsia="Times New Roman" w:hAnsi="Arial" w:cs="Arial"/>
          <w:color w:val="000000"/>
          <w:highlight w:val="white"/>
        </w:rPr>
        <w:t>secure</w:t>
      </w:r>
      <w:r w:rsidRPr="00172955">
        <w:rPr>
          <w:rFonts w:ascii="Arial" w:eastAsia="Times New Roman" w:hAnsi="Arial" w:cs="Arial"/>
          <w:color w:val="000000"/>
        </w:rPr>
        <w:t xml:space="preserve"> information they examined 14 witnesses in Adelaide and also v</w:t>
      </w:r>
      <w:r w:rsidRPr="00172955">
        <w:rPr>
          <w:rFonts w:ascii="Arial" w:eastAsia="Times New Roman" w:hAnsi="Arial" w:cs="Arial"/>
          <w:color w:val="000000"/>
        </w:rPr>
        <w:t xml:space="preserve">isited the southeast, the north-east, and the country west of Spencer's Gulf, examining 106 witnesses and taking evidence wherever offered. The Commission also visited the western district of Victoria to enquire into methods in use there." </w:t>
      </w:r>
    </w:p>
    <w:p w:rsidR="005F1E13"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That was explana</w:t>
      </w:r>
      <w:r w:rsidRPr="00172955">
        <w:rPr>
          <w:rFonts w:ascii="Arial" w:eastAsia="Times New Roman" w:hAnsi="Arial" w:cs="Arial"/>
          <w:color w:val="000000"/>
        </w:rPr>
        <w:t xml:space="preserve">tory of the labors of the Commission, and it might be taken as complete evidence that the necessity existed for the introduction of the Bill. He did not intend to waste time by elaborating the fact that a large portion of the colony was overrun by vermin, </w:t>
      </w:r>
      <w:r w:rsidRPr="00172955">
        <w:rPr>
          <w:rFonts w:ascii="Arial" w:eastAsia="Times New Roman" w:hAnsi="Arial" w:cs="Arial"/>
          <w:color w:val="000000"/>
        </w:rPr>
        <w:t>because the common knowledge of members would relieve him from making any detailed statement as to the ravages of the vermin. The report of the Commission continued—</w:t>
      </w:r>
    </w:p>
    <w:p w:rsidR="005F1E13"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"2. They have ascertained that in the farming districts</w:t>
      </w:r>
      <w:r w:rsidR="005F1E13">
        <w:rPr>
          <w:rFonts w:ascii="Arial" w:eastAsia="Times New Roman" w:hAnsi="Arial" w:cs="Arial"/>
          <w:color w:val="000000"/>
        </w:rPr>
        <w:t>, and generally speaking within</w:t>
      </w:r>
      <w:r w:rsidRPr="00172955">
        <w:rPr>
          <w:rFonts w:ascii="Arial" w:eastAsia="Times New Roman" w:hAnsi="Arial" w:cs="Arial"/>
          <w:color w:val="000000"/>
        </w:rPr>
        <w:t xml:space="preserve"> dis</w:t>
      </w:r>
      <w:r w:rsidRPr="00172955">
        <w:rPr>
          <w:rFonts w:ascii="Arial" w:eastAsia="Times New Roman" w:hAnsi="Arial" w:cs="Arial"/>
          <w:color w:val="000000"/>
        </w:rPr>
        <w:t xml:space="preserve">trict councils, the most serious trouble experienced is with the rabbits, which destroy the crops and feed, while the dogs are not much feared except where sheep are kept. On the other hand in the pastoral country it is the dogs which cause most loss, the </w:t>
      </w:r>
      <w:r w:rsidRPr="00172955">
        <w:rPr>
          <w:rFonts w:ascii="Arial" w:eastAsia="Times New Roman" w:hAnsi="Arial" w:cs="Arial"/>
          <w:color w:val="000000"/>
        </w:rPr>
        <w:t xml:space="preserve">rabbits, through improved methods of destruction and recent droughts, being no longer dreaded, though there is some risk of their breeding up again. </w:t>
      </w:r>
    </w:p>
    <w:p w:rsidR="005F1E13"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3. Within district councils the provisions of the Act of Parliament 478 of 1890, relating to loans for nett</w:t>
      </w:r>
      <w:r w:rsidRPr="00172955">
        <w:rPr>
          <w:rFonts w:ascii="Arial" w:eastAsia="Times New Roman" w:hAnsi="Arial" w:cs="Arial"/>
          <w:color w:val="000000"/>
        </w:rPr>
        <w:t xml:space="preserve">ing, have been and are largely availed of, and with the best results. Generally the present law is believed to be satisfactory and its maintenance is desired. Certain amendments will, however, be suggested in our recommendations. </w:t>
      </w:r>
    </w:p>
    <w:p w:rsidR="00D70ECD"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4. Much of the trouble res</w:t>
      </w:r>
      <w:r w:rsidRPr="00172955">
        <w:rPr>
          <w:rFonts w:ascii="Arial" w:eastAsia="Times New Roman" w:hAnsi="Arial" w:cs="Arial"/>
          <w:color w:val="000000"/>
        </w:rPr>
        <w:t>ults from the inaction of the Government in respect of unoccupied Crown lands. In past years very large sums have been expended by the State on vermin destruction, but lately the opposite course has been followed, and Crown tenants and others have had to d</w:t>
      </w:r>
      <w:r w:rsidRPr="00172955">
        <w:rPr>
          <w:rFonts w:ascii="Arial" w:eastAsia="Times New Roman" w:hAnsi="Arial" w:cs="Arial"/>
          <w:color w:val="000000"/>
        </w:rPr>
        <w:t xml:space="preserve">eal not merely with the vermin on their holdings, but they have been also subjected to heavy loss through being constantly </w:t>
      </w:r>
      <w:r w:rsidRPr="00172955">
        <w:rPr>
          <w:rFonts w:ascii="Arial" w:eastAsia="Times New Roman" w:hAnsi="Arial" w:cs="Arial"/>
          <w:color w:val="000000"/>
        </w:rPr>
        <w:lastRenderedPageBreak/>
        <w:t>restocked from neighbo</w:t>
      </w:r>
      <w:r w:rsidR="005F1E13">
        <w:rPr>
          <w:rFonts w:ascii="Arial" w:eastAsia="Times New Roman" w:hAnsi="Arial" w:cs="Arial"/>
          <w:color w:val="000000"/>
        </w:rPr>
        <w:t>u</w:t>
      </w:r>
      <w:r w:rsidRPr="00172955">
        <w:rPr>
          <w:rFonts w:ascii="Arial" w:eastAsia="Times New Roman" w:hAnsi="Arial" w:cs="Arial"/>
          <w:color w:val="000000"/>
        </w:rPr>
        <w:t>ring unoccupied leased or unleased lands of the Crown. Losses of stock, and consequent diminution of products a</w:t>
      </w:r>
      <w:r w:rsidRPr="00172955">
        <w:rPr>
          <w:rFonts w:ascii="Arial" w:eastAsia="Times New Roman" w:hAnsi="Arial" w:cs="Arial"/>
          <w:color w:val="000000"/>
        </w:rPr>
        <w:t xml:space="preserve">nd of rents to the Crown, have been enormous, and wide areas of country abandoned because of vermin testify to the extent of the evil." That embraced the first practical recommendation of the Commission, and the Bill made the Government liable to be rated </w:t>
      </w:r>
      <w:r w:rsidRPr="00172955">
        <w:rPr>
          <w:rFonts w:ascii="Arial" w:eastAsia="Times New Roman" w:hAnsi="Arial" w:cs="Arial"/>
          <w:color w:val="000000"/>
        </w:rPr>
        <w:t xml:space="preserve">in respect to unoccupied Crown lands to the same extent as private individuals were. Clause 5 of the report said—"We have found in dealing with pastoral lands that it was impossible to apply to all districts where vermin </w:t>
      </w:r>
      <w:r w:rsidRPr="00172955">
        <w:rPr>
          <w:rFonts w:ascii="Arial" w:eastAsia="Times New Roman" w:hAnsi="Arial" w:cs="Arial"/>
          <w:color w:val="000000"/>
          <w:highlight w:val="white"/>
        </w:rPr>
        <w:t>are</w:t>
      </w:r>
      <w:r w:rsidRPr="00172955">
        <w:rPr>
          <w:rFonts w:ascii="Arial" w:eastAsia="Times New Roman" w:hAnsi="Arial" w:cs="Arial"/>
          <w:color w:val="000000"/>
        </w:rPr>
        <w:t xml:space="preserve"> troublesome any general remedy.</w:t>
      </w:r>
      <w:r w:rsidRPr="00172955">
        <w:rPr>
          <w:rFonts w:ascii="Arial" w:eastAsia="Times New Roman" w:hAnsi="Arial" w:cs="Arial"/>
          <w:color w:val="000000"/>
        </w:rPr>
        <w:t xml:space="preserve"> We are satisfied that a properly-erected and well-maintained fence of netting and barbed wire will resist the inroads of both dogs and rabbits, and that the isolation of given areas alone offers any reasonable prospect of ultimate extinction of the pest. </w:t>
      </w:r>
      <w:r w:rsidRPr="00172955">
        <w:rPr>
          <w:rFonts w:ascii="Arial" w:eastAsia="Times New Roman" w:hAnsi="Arial" w:cs="Arial"/>
          <w:color w:val="000000"/>
        </w:rPr>
        <w:t>The enclosing of all waters, too, in the dry months would do much to assist in the work. In some districts, however, the country is rough and watercourses abound, and rockholes and other more or less certain supplies of water exist, and in these fencing is</w:t>
      </w:r>
      <w:r w:rsidRPr="00172955">
        <w:rPr>
          <w:rFonts w:ascii="Arial" w:eastAsia="Times New Roman" w:hAnsi="Arial" w:cs="Arial"/>
          <w:color w:val="000000"/>
        </w:rPr>
        <w:t xml:space="preserve"> not the most effective method of protection. In such localities, according to the preponderance of the evidence, scalping alone will</w:t>
      </w:r>
      <w:r w:rsidRPr="00172955">
        <w:rPr>
          <w:rFonts w:ascii="Arial" w:eastAsia="Times New Roman" w:hAnsi="Arial" w:cs="Arial"/>
          <w:color w:val="000000"/>
          <w:highlight w:val="white"/>
        </w:rPr>
        <w:t xml:space="preserve"> prove</w:t>
      </w:r>
      <w:r w:rsidRPr="00172955">
        <w:rPr>
          <w:rFonts w:ascii="Arial" w:eastAsia="Times New Roman" w:hAnsi="Arial" w:cs="Arial"/>
          <w:color w:val="000000"/>
        </w:rPr>
        <w:t xml:space="preserve"> satisfactory." As it was introduced by the Government the Bill allowed the districts either to fence in country or d</w:t>
      </w:r>
      <w:r w:rsidRPr="00172955">
        <w:rPr>
          <w:rFonts w:ascii="Arial" w:eastAsia="Times New Roman" w:hAnsi="Arial" w:cs="Arial"/>
          <w:color w:val="000000"/>
        </w:rPr>
        <w:t>estroy the vermin, but the Assembly altered the Bill in clause</w:t>
      </w:r>
      <w:r w:rsidRPr="00172955">
        <w:rPr>
          <w:rFonts w:ascii="Arial" w:eastAsia="Times New Roman" w:hAnsi="Arial" w:cs="Arial"/>
          <w:color w:val="000000"/>
          <w:highlight w:val="white"/>
        </w:rPr>
        <w:t xml:space="preserve"> 77</w:t>
      </w:r>
      <w:r w:rsidRPr="00172955">
        <w:rPr>
          <w:rFonts w:ascii="Arial" w:eastAsia="Times New Roman" w:hAnsi="Arial" w:cs="Arial"/>
          <w:color w:val="000000"/>
        </w:rPr>
        <w:t xml:space="preserve"> by providing for fencing only. That was one of the principal points of the Bill. He was simply trying to point out the more debatable portions of the Bill, and it undoubtedly was one of them</w:t>
      </w:r>
      <w:r w:rsidRPr="00172955">
        <w:rPr>
          <w:rFonts w:ascii="Arial" w:eastAsia="Times New Roman" w:hAnsi="Arial" w:cs="Arial"/>
          <w:color w:val="000000"/>
        </w:rPr>
        <w:t xml:space="preserve"> as to whether the optional system should be introduced or whether fencing should be insisted upon. In paragraph 6 the Commission said—"Your Commissioners approve of the immediate erection of the Morgan to Winnininnie fence as affording a base for lessees </w:t>
      </w:r>
      <w:r w:rsidRPr="00172955">
        <w:rPr>
          <w:rFonts w:ascii="Arial" w:eastAsia="Times New Roman" w:hAnsi="Arial" w:cs="Arial"/>
          <w:color w:val="000000"/>
        </w:rPr>
        <w:t xml:space="preserve">enclosing sub-areas and thereby further protecting the country both east and west of the line, but, with a view to a general settlement of the whole question, they make the following recommendations." With regard to the recommendation concerning the fence </w:t>
      </w:r>
      <w:r w:rsidRPr="00172955">
        <w:rPr>
          <w:rFonts w:ascii="Arial" w:eastAsia="Times New Roman" w:hAnsi="Arial" w:cs="Arial"/>
          <w:color w:val="000000"/>
        </w:rPr>
        <w:t>from Morgan to Winnininnie, it was unnecessary to lay that down as a distinct proposal of the Government. That part of the country would be embraced in a vermin district, so that it might safely be left to the district board to erect the fence. The Governm</w:t>
      </w:r>
      <w:r w:rsidRPr="00172955">
        <w:rPr>
          <w:rFonts w:ascii="Arial" w:eastAsia="Times New Roman" w:hAnsi="Arial" w:cs="Arial"/>
          <w:color w:val="000000"/>
        </w:rPr>
        <w:t>ent would divide the colony into districts and say to the boards—"Do the work you think necessary." That line of fence would be necessary and it would be done by the local board. Subsection 1 said—"That the provisions of the Act providing for the loan of n</w:t>
      </w:r>
      <w:r w:rsidRPr="00172955">
        <w:rPr>
          <w:rFonts w:ascii="Arial" w:eastAsia="Times New Roman" w:hAnsi="Arial" w:cs="Arial"/>
          <w:color w:val="000000"/>
        </w:rPr>
        <w:t>etting through district councils be amended so as to require the payment of interest at the rate of 5 per cent, on the amount of the loan unpaid. District councils should also be directed to grant the netting to enclose whole blocks of country instead of e</w:t>
      </w:r>
      <w:r w:rsidRPr="00172955">
        <w:rPr>
          <w:rFonts w:ascii="Arial" w:eastAsia="Times New Roman" w:hAnsi="Arial" w:cs="Arial"/>
          <w:color w:val="000000"/>
        </w:rPr>
        <w:t>ach small holding being dealt with alone. Provision should also be made that persons cultivating land outside district councils may apply to the Commissioner for and receive advances to protect their crops as if they were within district councils." There t</w:t>
      </w:r>
      <w:r w:rsidRPr="00172955">
        <w:rPr>
          <w:rFonts w:ascii="Arial" w:eastAsia="Times New Roman" w:hAnsi="Arial" w:cs="Arial"/>
          <w:color w:val="000000"/>
        </w:rPr>
        <w:t>hey had three distinct recommenda</w:t>
      </w:r>
      <w:r w:rsidRPr="00172955">
        <w:rPr>
          <w:rFonts w:ascii="Arial" w:eastAsia="Times New Roman" w:hAnsi="Arial" w:cs="Arial"/>
          <w:color w:val="000000"/>
          <w:highlight w:val="white"/>
        </w:rPr>
        <w:t>tions,</w:t>
      </w:r>
      <w:r w:rsidRPr="00172955">
        <w:rPr>
          <w:rFonts w:ascii="Arial" w:eastAsia="Times New Roman" w:hAnsi="Arial" w:cs="Arial"/>
          <w:color w:val="000000"/>
        </w:rPr>
        <w:t xml:space="preserve"> the first of which was that the district councils should pay 5 per cent, on their loans. The Act of 1890 provided for no interest, but immediately the report of the Commission was received the Government took upon th</w:t>
      </w:r>
      <w:r w:rsidRPr="00172955">
        <w:rPr>
          <w:rFonts w:ascii="Arial" w:eastAsia="Times New Roman" w:hAnsi="Arial" w:cs="Arial"/>
          <w:color w:val="000000"/>
        </w:rPr>
        <w:t>emselves the</w:t>
      </w:r>
      <w:r w:rsidRPr="00172955">
        <w:rPr>
          <w:rFonts w:ascii="Arial" w:eastAsia="Times New Roman" w:hAnsi="Arial" w:cs="Arial"/>
          <w:color w:val="000000"/>
          <w:highlight w:val="white"/>
        </w:rPr>
        <w:t xml:space="preserve"> responsibility</w:t>
      </w:r>
      <w:r w:rsidRPr="00172955">
        <w:rPr>
          <w:rFonts w:ascii="Arial" w:eastAsia="Times New Roman" w:hAnsi="Arial" w:cs="Arial"/>
          <w:color w:val="000000"/>
        </w:rPr>
        <w:t xml:space="preserve"> of charging the 5 per cent. </w:t>
      </w:r>
      <w:r w:rsidRPr="00172955">
        <w:rPr>
          <w:rFonts w:ascii="Arial" w:eastAsia="Times New Roman" w:hAnsi="Arial" w:cs="Arial"/>
          <w:color w:val="000000"/>
          <w:highlight w:val="white"/>
        </w:rPr>
        <w:t>It</w:t>
      </w:r>
      <w:r w:rsidRPr="00172955">
        <w:rPr>
          <w:rFonts w:ascii="Arial" w:eastAsia="Times New Roman" w:hAnsi="Arial" w:cs="Arial"/>
          <w:color w:val="000000"/>
        </w:rPr>
        <w:t xml:space="preserve"> was clearly a mistake not to provide for the payment of interest in the 1800 Act.</w:t>
      </w:r>
      <w:r w:rsidRPr="00172955">
        <w:rPr>
          <w:rFonts w:ascii="Arial" w:eastAsia="Times New Roman" w:hAnsi="Arial" w:cs="Arial"/>
          <w:color w:val="000000"/>
          <w:highlight w:val="white"/>
        </w:rPr>
        <w:t xml:space="preserve"> In</w:t>
      </w:r>
      <w:r w:rsidRPr="00172955">
        <w:rPr>
          <w:rFonts w:ascii="Arial" w:eastAsia="Times New Roman" w:hAnsi="Arial" w:cs="Arial"/>
          <w:color w:val="000000"/>
        </w:rPr>
        <w:t xml:space="preserve"> clause 11 there was provision that </w:t>
      </w:r>
      <w:r w:rsidRPr="00172955">
        <w:rPr>
          <w:rFonts w:ascii="Arial" w:eastAsia="Times New Roman" w:hAnsi="Arial" w:cs="Arial"/>
          <w:color w:val="000000"/>
        </w:rPr>
        <w:lastRenderedPageBreak/>
        <w:t>persons cultivating land outside of district councils might apply to the Comm</w:t>
      </w:r>
      <w:r w:rsidRPr="00172955">
        <w:rPr>
          <w:rFonts w:ascii="Arial" w:eastAsia="Times New Roman" w:hAnsi="Arial" w:cs="Arial"/>
          <w:color w:val="000000"/>
        </w:rPr>
        <w:t>issioner and be granted assistance in the protection of their crops. (Six persons might form a trust to procure such assistance, and the idea was that pioneers, like persons who went to portions of the colony outside of district councils</w:t>
      </w:r>
      <w:r w:rsidRPr="00172955">
        <w:rPr>
          <w:rFonts w:ascii="Arial" w:eastAsia="Times New Roman" w:hAnsi="Arial" w:cs="Arial"/>
          <w:i/>
          <w:color w:val="000000"/>
          <w:highlight w:val="white"/>
        </w:rPr>
        <w:t xml:space="preserve"> </w:t>
      </w:r>
      <w:r w:rsidRPr="00172955">
        <w:rPr>
          <w:rFonts w:ascii="Arial" w:eastAsia="Times New Roman" w:hAnsi="Arial" w:cs="Arial"/>
          <w:color w:val="000000"/>
          <w:highlight w:val="white"/>
        </w:rPr>
        <w:t>to</w:t>
      </w:r>
      <w:r w:rsidRPr="00172955">
        <w:rPr>
          <w:rFonts w:ascii="Arial" w:eastAsia="Times New Roman" w:hAnsi="Arial" w:cs="Arial"/>
          <w:color w:val="000000"/>
        </w:rPr>
        <w:t xml:space="preserve"> engage in agric</w:t>
      </w:r>
      <w:r w:rsidRPr="00172955">
        <w:rPr>
          <w:rFonts w:ascii="Arial" w:eastAsia="Times New Roman" w:hAnsi="Arial" w:cs="Arial"/>
          <w:color w:val="000000"/>
        </w:rPr>
        <w:t xml:space="preserve">ultural pursuits, might obtain sufficient wire-netting' to enclose their holdings. Except on the questions of scalping and fencing so far as he had got the Bill carried out the recommendations of the Commission. Subsection 2 of paragraph 6 said —"That the </w:t>
      </w:r>
      <w:r w:rsidRPr="00172955">
        <w:rPr>
          <w:rFonts w:ascii="Arial" w:eastAsia="Times New Roman" w:hAnsi="Arial" w:cs="Arial"/>
          <w:color w:val="000000"/>
        </w:rPr>
        <w:t>Government be empowered to proclaim vermin districts outside district councils from time to time, each district to be under the care of the vermin board appointed in the first place by the Government and afterwards by the occupiers of the land." That was c</w:t>
      </w:r>
      <w:r w:rsidRPr="00172955">
        <w:rPr>
          <w:rFonts w:ascii="Arial" w:eastAsia="Times New Roman" w:hAnsi="Arial" w:cs="Arial"/>
          <w:color w:val="000000"/>
        </w:rPr>
        <w:t>arried out in clause 15. The paragraph went on to say—"The board to have power to levy rates not exceeding 2s. 6d. per square mile per annum." That was altered by the Bill, which raised the figure</w:t>
      </w:r>
      <w:r w:rsidRPr="00172955">
        <w:rPr>
          <w:rFonts w:ascii="Arial" w:eastAsia="Times New Roman" w:hAnsi="Arial" w:cs="Arial"/>
          <w:color w:val="000000"/>
          <w:highlight w:val="white"/>
        </w:rPr>
        <w:t xml:space="preserve"> to</w:t>
      </w:r>
      <w:r w:rsidRPr="00172955">
        <w:rPr>
          <w:rFonts w:ascii="Arial" w:eastAsia="Times New Roman" w:hAnsi="Arial" w:cs="Arial"/>
          <w:color w:val="000000"/>
        </w:rPr>
        <w:t xml:space="preserve"> 4s. The Commission further recommended that such rates s</w:t>
      </w:r>
      <w:r w:rsidRPr="00172955">
        <w:rPr>
          <w:rFonts w:ascii="Arial" w:eastAsia="Times New Roman" w:hAnsi="Arial" w:cs="Arial"/>
          <w:color w:val="000000"/>
        </w:rPr>
        <w:t xml:space="preserve">hould be payable on the unoccupied lands of the Grown as well as upon other lands (which had been adopted in the Bill), and that each board should have power to determine, subject to a poll of ratepayers—each ratepayer having one vote for each 50 miles or </w:t>
      </w:r>
      <w:r w:rsidRPr="00172955">
        <w:rPr>
          <w:rFonts w:ascii="Arial" w:eastAsia="Times New Roman" w:hAnsi="Arial" w:cs="Arial"/>
          <w:color w:val="000000"/>
        </w:rPr>
        <w:t>portion thereof of land—whether the proceeds of the rate should be expended on scalping or fencing; a recommendation which it would be seen was not embodied in the measure. The report also recommended that in every case where the district determined to ere</w:t>
      </w:r>
      <w:r w:rsidRPr="00172955">
        <w:rPr>
          <w:rFonts w:ascii="Arial" w:eastAsia="Times New Roman" w:hAnsi="Arial" w:cs="Arial"/>
          <w:color w:val="000000"/>
        </w:rPr>
        <w:t xml:space="preserve">ct fencing it might pledge its rates to the Government for a term of years, and thereupon the Government might advance on security of the rates such sums as should be represented with interest by the rates for the erection of the fence, the advances to be </w:t>
      </w:r>
      <w:r w:rsidRPr="00172955">
        <w:rPr>
          <w:rFonts w:ascii="Arial" w:eastAsia="Times New Roman" w:hAnsi="Arial" w:cs="Arial"/>
          <w:color w:val="000000"/>
        </w:rPr>
        <w:t>repaid in animal instalments extending over not more than 10 years. That was practically carried out, because advances were in the nature of a first charge on rates, in default and under section 108 of the Bill the rates might be seized and collected by th</w:t>
      </w:r>
      <w:r w:rsidRPr="00172955">
        <w:rPr>
          <w:rFonts w:ascii="Arial" w:eastAsia="Times New Roman" w:hAnsi="Arial" w:cs="Arial"/>
          <w:color w:val="000000"/>
        </w:rPr>
        <w:t>e Government. Section 3 of paragraph 6 recommended "that occupiers of infested land should be required</w:t>
      </w:r>
      <w:r w:rsidRPr="00172955">
        <w:rPr>
          <w:rFonts w:ascii="Arial" w:eastAsia="Times New Roman" w:hAnsi="Arial" w:cs="Arial"/>
          <w:i/>
          <w:color w:val="000000"/>
          <w:highlight w:val="white"/>
        </w:rPr>
        <w:t xml:space="preserve"> </w:t>
      </w:r>
      <w:r w:rsidRPr="00172955">
        <w:rPr>
          <w:rFonts w:ascii="Arial" w:eastAsia="Times New Roman" w:hAnsi="Arial" w:cs="Arial"/>
          <w:color w:val="000000"/>
          <w:highlight w:val="white"/>
        </w:rPr>
        <w:t>to</w:t>
      </w:r>
      <w:r w:rsidRPr="00172955">
        <w:rPr>
          <w:rFonts w:ascii="Arial" w:eastAsia="Times New Roman" w:hAnsi="Arial" w:cs="Arial"/>
          <w:color w:val="000000"/>
        </w:rPr>
        <w:t xml:space="preserve"> enclose all artificial or permanent waters except running streams with vermin-proof fencing, and to keep them closed during the summer months between </w:t>
      </w:r>
      <w:r w:rsidRPr="00172955">
        <w:rPr>
          <w:rFonts w:ascii="Arial" w:eastAsia="Times New Roman" w:hAnsi="Arial" w:cs="Arial"/>
          <w:color w:val="000000"/>
        </w:rPr>
        <w:t>sunset and sunrise." Under clause l69 of the Bill power was given the board to require this to be done. A recommendation was also made that the Rabbit Destruction Act should be amended</w:t>
      </w:r>
      <w:r w:rsidRPr="00172955">
        <w:rPr>
          <w:rFonts w:ascii="Arial" w:eastAsia="Times New Roman" w:hAnsi="Arial" w:cs="Arial"/>
          <w:i/>
          <w:color w:val="000000"/>
          <w:highlight w:val="white"/>
        </w:rPr>
        <w:t xml:space="preserve"> </w:t>
      </w:r>
      <w:r w:rsidRPr="00172955">
        <w:rPr>
          <w:rFonts w:ascii="Arial" w:eastAsia="Times New Roman" w:hAnsi="Arial" w:cs="Arial"/>
          <w:color w:val="000000"/>
          <w:highlight w:val="white"/>
        </w:rPr>
        <w:t>in</w:t>
      </w:r>
      <w:r w:rsidRPr="00172955">
        <w:rPr>
          <w:rFonts w:ascii="Arial" w:eastAsia="Times New Roman" w:hAnsi="Arial" w:cs="Arial"/>
          <w:color w:val="000000"/>
        </w:rPr>
        <w:t xml:space="preserve"> the direction of giving shorter notice to destroy vermin. He did not</w:t>
      </w:r>
      <w:r w:rsidRPr="00172955">
        <w:rPr>
          <w:rFonts w:ascii="Arial" w:eastAsia="Times New Roman" w:hAnsi="Arial" w:cs="Arial"/>
          <w:color w:val="000000"/>
        </w:rPr>
        <w:t xml:space="preserve"> think that notice had been interfered with, and the concluding section that lessees of the Crown should be compelled to carry out any conditions of their leases as to the destruction of vermin or the erection of  vermin-proof fencing was a mere recommenda</w:t>
      </w:r>
      <w:r w:rsidRPr="00172955">
        <w:rPr>
          <w:rFonts w:ascii="Arial" w:eastAsia="Times New Roman" w:hAnsi="Arial" w:cs="Arial"/>
          <w:color w:val="000000"/>
        </w:rPr>
        <w:t>tion. Therefore, with the exception of that by which the ratepayers should decide whether the rate should he expended in scalping or fencing, the recommendations of the Commission had been practically adopted. He had given a general idea of the policy of t</w:t>
      </w:r>
      <w:r w:rsidRPr="00172955">
        <w:rPr>
          <w:rFonts w:ascii="Arial" w:eastAsia="Times New Roman" w:hAnsi="Arial" w:cs="Arial"/>
          <w:color w:val="000000"/>
        </w:rPr>
        <w:t>he Bill, and would now refer a little more in detail to the measure itself, which contained numerous clauses providing machinery which had been found applicable to district councils and had been imported into this measure. By the interpretation clause they</w:t>
      </w:r>
      <w:r w:rsidRPr="00172955">
        <w:rPr>
          <w:rFonts w:ascii="Arial" w:eastAsia="Times New Roman" w:hAnsi="Arial" w:cs="Arial"/>
          <w:color w:val="000000"/>
        </w:rPr>
        <w:t xml:space="preserve"> would see that "Crown lands" meant all lands belonging to her Majesty within a vermin district, whether occupied or unoccupied, which were not subject to any lease or agreement for lease or sale; "owner" included </w:t>
      </w:r>
      <w:r w:rsidRPr="00172955">
        <w:rPr>
          <w:rFonts w:ascii="Arial" w:eastAsia="Times New Roman" w:hAnsi="Arial" w:cs="Arial"/>
          <w:color w:val="000000"/>
        </w:rPr>
        <w:lastRenderedPageBreak/>
        <w:t>the person for the time being receiving or</w:t>
      </w:r>
      <w:r w:rsidRPr="00172955">
        <w:rPr>
          <w:rFonts w:ascii="Arial" w:eastAsia="Times New Roman" w:hAnsi="Arial" w:cs="Arial"/>
          <w:color w:val="000000"/>
        </w:rPr>
        <w:t xml:space="preserve"> entitled to receive the rents and profits of any lands or hereditaments within a vermin district, whether on his own account or as agent, trustee, or attorney for any other person ; “ratable property” meant and included all lands, tenements, and hereditam</w:t>
      </w:r>
      <w:r w:rsidRPr="00172955">
        <w:rPr>
          <w:rFonts w:ascii="Arial" w:eastAsia="Times New Roman" w:hAnsi="Arial" w:cs="Arial"/>
          <w:color w:val="000000"/>
        </w:rPr>
        <w:t>ents , including Crown lands, whether occupied or unoccupied, within the limits of a vermin district; and "ratepayer" the owner or occupier of ratable property, or the owner of unoccupied ratable property, or the Surveyor-General, in respect of ratable pro</w:t>
      </w:r>
      <w:r w:rsidRPr="00172955">
        <w:rPr>
          <w:rFonts w:ascii="Arial" w:eastAsia="Times New Roman" w:hAnsi="Arial" w:cs="Arial"/>
          <w:color w:val="000000"/>
        </w:rPr>
        <w:t xml:space="preserve">perty belonging to the Crown, whether occupied by the Crown or unoccupied, and whose name appeared in the ratepayers book in respect of such property. He would also direct members' attention to section 4, which gave the definition of vermin-proof fence as </w:t>
      </w:r>
      <w:r w:rsidRPr="00172955">
        <w:rPr>
          <w:rFonts w:ascii="Arial" w:eastAsia="Times New Roman" w:hAnsi="Arial" w:cs="Arial"/>
          <w:color w:val="000000"/>
        </w:rPr>
        <w:t>follows: — " 'Vermin-proof fence' shall mean a substantial fence not less than 4 ft. high, hung with galvanized wire-netting of a maximum mesh of 1½ in., minimum width of 36 in., with the wire of a minimum gauge of 17, also to have two barbed wires above w</w:t>
      </w:r>
      <w:r w:rsidRPr="00172955">
        <w:rPr>
          <w:rFonts w:ascii="Arial" w:eastAsia="Times New Roman" w:hAnsi="Arial" w:cs="Arial"/>
          <w:color w:val="000000"/>
        </w:rPr>
        <w:t>ire-netting, or such other fence as the vermin board may sanction, provided always that any similar fence erected before the passing of this Act shall be taken to be a rabbit and dog proof fence within the meaning of this Act if, in the opinion of the boar</w:t>
      </w:r>
      <w:r w:rsidRPr="00172955">
        <w:rPr>
          <w:rFonts w:ascii="Arial" w:eastAsia="Times New Roman" w:hAnsi="Arial" w:cs="Arial"/>
          <w:color w:val="000000"/>
        </w:rPr>
        <w:t>d, it is reasonably sufficient for the purpose of excluding rabbits and dogs.” Clause 11 gave six persons the right to form themselves into a trust and procure loans from the Government for wire-netting, but in clause 12 it was stipulated that "no such sum</w:t>
      </w:r>
      <w:r w:rsidRPr="00172955">
        <w:rPr>
          <w:rFonts w:ascii="Arial" w:eastAsia="Times New Roman" w:hAnsi="Arial" w:cs="Arial"/>
          <w:color w:val="000000"/>
        </w:rPr>
        <w:t>s shall be granted by the Governor until a Government inspector has reported to the Commissioner in favo</w:t>
      </w:r>
      <w:r w:rsidR="00D70ECD">
        <w:rPr>
          <w:rFonts w:ascii="Arial" w:eastAsia="Times New Roman" w:hAnsi="Arial" w:cs="Arial"/>
          <w:color w:val="000000"/>
        </w:rPr>
        <w:t>u</w:t>
      </w:r>
      <w:r w:rsidRPr="00172955">
        <w:rPr>
          <w:rFonts w:ascii="Arial" w:eastAsia="Times New Roman" w:hAnsi="Arial" w:cs="Arial"/>
          <w:color w:val="000000"/>
        </w:rPr>
        <w:t>r of the grant, being made, and no sums so granted or any portion thereof shall be paid to the applicants until wire-netting to the value of the sums gr</w:t>
      </w:r>
      <w:r w:rsidRPr="00172955">
        <w:rPr>
          <w:rFonts w:ascii="Arial" w:eastAsia="Times New Roman" w:hAnsi="Arial" w:cs="Arial"/>
          <w:color w:val="000000"/>
        </w:rPr>
        <w:t>anted , shall have been actually erected by the applicant to the satisfaction of a Government inspector." Section 14 would, he thought, be found an improvement of the general law. It provided that if any occupier within a special area refused to accept ver</w:t>
      </w:r>
      <w:r w:rsidRPr="00172955">
        <w:rPr>
          <w:rFonts w:ascii="Arial" w:eastAsia="Times New Roman" w:hAnsi="Arial" w:cs="Arial"/>
          <w:color w:val="000000"/>
        </w:rPr>
        <w:t>min-proof fencing offered him the district council might, without any prejudice to the rights involved, hand it over to some other occupier, so that the man who rejected it would have to go through the same process of application over again. Part III dealt</w:t>
      </w:r>
      <w:r w:rsidRPr="00172955">
        <w:rPr>
          <w:rFonts w:ascii="Arial" w:eastAsia="Times New Roman" w:hAnsi="Arial" w:cs="Arial"/>
          <w:color w:val="000000"/>
        </w:rPr>
        <w:t xml:space="preserve"> with the constitution of vermin districts, and clause 15 of that division provided for tho proclamation of vermin districts. Clauses 16 and 17 referred to the apportionment of</w:t>
      </w:r>
      <w:r w:rsidRPr="00172955">
        <w:rPr>
          <w:rFonts w:ascii="Arial" w:eastAsia="Times New Roman" w:hAnsi="Arial" w:cs="Arial"/>
          <w:i/>
          <w:color w:val="000000"/>
          <w:highlight w:val="white"/>
        </w:rPr>
        <w:t xml:space="preserve"> </w:t>
      </w:r>
      <w:r w:rsidRPr="00172955">
        <w:rPr>
          <w:rFonts w:ascii="Arial" w:eastAsia="Times New Roman" w:hAnsi="Arial" w:cs="Arial"/>
          <w:color w:val="000000"/>
          <w:highlight w:val="white"/>
        </w:rPr>
        <w:t>any</w:t>
      </w:r>
      <w:r w:rsidRPr="00172955">
        <w:rPr>
          <w:rFonts w:ascii="Arial" w:eastAsia="Times New Roman" w:hAnsi="Arial" w:cs="Arial"/>
          <w:color w:val="000000"/>
        </w:rPr>
        <w:t xml:space="preserve"> property and the contribution for fences already erected. Clause 18 carried</w:t>
      </w:r>
      <w:r w:rsidRPr="00172955">
        <w:rPr>
          <w:rFonts w:ascii="Arial" w:eastAsia="Times New Roman" w:hAnsi="Arial" w:cs="Arial"/>
          <w:color w:val="000000"/>
        </w:rPr>
        <w:t xml:space="preserve"> out the recommendation of the Vermin Commission for the appointment of boards and auditors. Part IV. related to the members of boards and was practically the same as the provisions of 1887 for the first district councils. Clause 25 Stated that all drawing</w:t>
      </w:r>
      <w:r w:rsidRPr="00172955">
        <w:rPr>
          <w:rFonts w:ascii="Arial" w:eastAsia="Times New Roman" w:hAnsi="Arial" w:cs="Arial"/>
          <w:color w:val="000000"/>
        </w:rPr>
        <w:t xml:space="preserve"> of lots by members of a board to</w:t>
      </w:r>
      <w:r w:rsidRPr="00172955">
        <w:rPr>
          <w:rFonts w:ascii="Arial" w:eastAsia="Times New Roman" w:hAnsi="Arial" w:cs="Arial"/>
          <w:color w:val="000000"/>
          <w:highlight w:val="white"/>
        </w:rPr>
        <w:t xml:space="preserve"> decide</w:t>
      </w:r>
      <w:r w:rsidRPr="00172955">
        <w:rPr>
          <w:rFonts w:ascii="Arial" w:eastAsia="Times New Roman" w:hAnsi="Arial" w:cs="Arial"/>
          <w:color w:val="000000"/>
        </w:rPr>
        <w:t xml:space="preserve"> retirements should be had 11 days at least before notice was given of the day for the nomination of candidates for election, but in the succeeding clause a month was mentioned. He intended to ask the Council to make</w:t>
      </w:r>
      <w:r w:rsidRPr="00172955">
        <w:rPr>
          <w:rFonts w:ascii="Arial" w:eastAsia="Times New Roman" w:hAnsi="Arial" w:cs="Arial"/>
          <w:color w:val="000000"/>
        </w:rPr>
        <w:t xml:space="preserve"> the period a month in each case. The provisions o</w:t>
      </w:r>
      <w:r w:rsidR="00D70ECD">
        <w:rPr>
          <w:rFonts w:ascii="Arial" w:eastAsia="Times New Roman" w:hAnsi="Arial" w:cs="Arial"/>
          <w:color w:val="000000"/>
        </w:rPr>
        <w:t>f Part V., with regard to audito</w:t>
      </w:r>
      <w:r w:rsidRPr="00172955">
        <w:rPr>
          <w:rFonts w:ascii="Arial" w:eastAsia="Times New Roman" w:hAnsi="Arial" w:cs="Arial"/>
          <w:color w:val="000000"/>
        </w:rPr>
        <w:t>rs were practically imported from the District Councils Act; and the same might be said</w:t>
      </w:r>
      <w:r w:rsidRPr="00172955">
        <w:rPr>
          <w:rFonts w:ascii="Arial" w:eastAsia="Times New Roman" w:hAnsi="Arial" w:cs="Arial"/>
          <w:color w:val="000000"/>
          <w:highlight w:val="white"/>
        </w:rPr>
        <w:t xml:space="preserve"> as</w:t>
      </w:r>
      <w:r w:rsidRPr="00172955">
        <w:rPr>
          <w:rFonts w:ascii="Arial" w:eastAsia="Times New Roman" w:hAnsi="Arial" w:cs="Arial"/>
          <w:color w:val="000000"/>
        </w:rPr>
        <w:t xml:space="preserve"> to Part VI., dealing with elections. It was well-established machinery for the working of a public body, and</w:t>
      </w:r>
      <w:r w:rsidRPr="00172955">
        <w:rPr>
          <w:rFonts w:ascii="Arial" w:eastAsia="Times New Roman" w:hAnsi="Arial" w:cs="Arial"/>
          <w:color w:val="000000"/>
          <w:highlight w:val="white"/>
        </w:rPr>
        <w:t xml:space="preserve"> would </w:t>
      </w:r>
      <w:r w:rsidRPr="00172955">
        <w:rPr>
          <w:rFonts w:ascii="Arial" w:eastAsia="Times New Roman" w:hAnsi="Arial" w:cs="Arial"/>
          <w:color w:val="000000"/>
        </w:rPr>
        <w:t>be found particularly appropriate and</w:t>
      </w:r>
      <w:r w:rsidRPr="00172955">
        <w:rPr>
          <w:rFonts w:ascii="Arial" w:eastAsia="Times New Roman" w:hAnsi="Arial" w:cs="Arial"/>
          <w:color w:val="000000"/>
          <w:highlight w:val="white"/>
        </w:rPr>
        <w:t xml:space="preserve"> applic</w:t>
      </w:r>
      <w:r w:rsidRPr="00172955">
        <w:rPr>
          <w:rFonts w:ascii="Arial" w:eastAsia="Times New Roman" w:hAnsi="Arial" w:cs="Arial"/>
          <w:color w:val="000000"/>
        </w:rPr>
        <w:t>able in this case. Part VII. contained</w:t>
      </w:r>
      <w:r w:rsidRPr="00172955">
        <w:rPr>
          <w:rFonts w:ascii="Arial" w:eastAsia="Times New Roman" w:hAnsi="Arial" w:cs="Arial"/>
          <w:color w:val="000000"/>
          <w:highlight w:val="white"/>
        </w:rPr>
        <w:t xml:space="preserve"> provisions as</w:t>
      </w:r>
      <w:r w:rsidRPr="00172955">
        <w:rPr>
          <w:rFonts w:ascii="Arial" w:eastAsia="Times New Roman" w:hAnsi="Arial" w:cs="Arial"/>
          <w:color w:val="000000"/>
        </w:rPr>
        <w:t xml:space="preserve"> to the meetings of the boards, and the foll</w:t>
      </w:r>
      <w:r w:rsidRPr="00172955">
        <w:rPr>
          <w:rFonts w:ascii="Arial" w:eastAsia="Times New Roman" w:hAnsi="Arial" w:cs="Arial"/>
          <w:color w:val="000000"/>
        </w:rPr>
        <w:t>owing division was confined to</w:t>
      </w:r>
      <w:r w:rsidRPr="00172955">
        <w:rPr>
          <w:rFonts w:ascii="Arial" w:eastAsia="Times New Roman" w:hAnsi="Arial" w:cs="Arial"/>
          <w:color w:val="000000"/>
          <w:highlight w:val="white"/>
        </w:rPr>
        <w:t xml:space="preserve"> "con</w:t>
      </w:r>
      <w:r w:rsidRPr="00172955">
        <w:rPr>
          <w:rFonts w:ascii="Arial" w:eastAsia="Times New Roman" w:hAnsi="Arial" w:cs="Arial"/>
          <w:color w:val="000000"/>
        </w:rPr>
        <w:t>tracts and works." In Part IX. were to be</w:t>
      </w:r>
      <w:r w:rsidRPr="00172955">
        <w:rPr>
          <w:rFonts w:ascii="Arial" w:eastAsia="Times New Roman" w:hAnsi="Arial" w:cs="Arial"/>
          <w:color w:val="000000"/>
          <w:highlight w:val="white"/>
        </w:rPr>
        <w:t xml:space="preserve"> found </w:t>
      </w:r>
      <w:r w:rsidRPr="00172955">
        <w:rPr>
          <w:rFonts w:ascii="Arial" w:eastAsia="Times New Roman" w:hAnsi="Arial" w:cs="Arial"/>
          <w:color w:val="000000"/>
        </w:rPr>
        <w:t>the</w:t>
      </w:r>
      <w:r w:rsidRPr="00172955">
        <w:rPr>
          <w:rFonts w:ascii="Arial" w:eastAsia="Times New Roman" w:hAnsi="Arial" w:cs="Arial"/>
          <w:color w:val="000000"/>
          <w:highlight w:val="white"/>
        </w:rPr>
        <w:t xml:space="preserve"> provisions</w:t>
      </w:r>
      <w:r w:rsidRPr="00172955">
        <w:rPr>
          <w:rFonts w:ascii="Arial" w:eastAsia="Times New Roman" w:hAnsi="Arial" w:cs="Arial"/>
          <w:color w:val="000000"/>
        </w:rPr>
        <w:t xml:space="preserve"> </w:t>
      </w:r>
      <w:r w:rsidRPr="00172955">
        <w:rPr>
          <w:rFonts w:ascii="Arial" w:eastAsia="Times New Roman" w:hAnsi="Arial" w:cs="Arial"/>
          <w:color w:val="000000"/>
        </w:rPr>
        <w:lastRenderedPageBreak/>
        <w:t>relating to revenue and</w:t>
      </w:r>
      <w:r w:rsidRPr="00172955">
        <w:rPr>
          <w:rFonts w:ascii="Arial" w:eastAsia="Times New Roman" w:hAnsi="Arial" w:cs="Arial"/>
          <w:color w:val="000000"/>
          <w:highlight w:val="white"/>
        </w:rPr>
        <w:t xml:space="preserve"> expendit</w:t>
      </w:r>
      <w:r w:rsidRPr="00172955">
        <w:rPr>
          <w:rFonts w:ascii="Arial" w:eastAsia="Times New Roman" w:hAnsi="Arial" w:cs="Arial"/>
          <w:color w:val="000000"/>
        </w:rPr>
        <w:t>ure. The revenue of a board would</w:t>
      </w:r>
      <w:r w:rsidRPr="00172955">
        <w:rPr>
          <w:rFonts w:ascii="Arial" w:eastAsia="Times New Roman" w:hAnsi="Arial" w:cs="Arial"/>
          <w:color w:val="000000"/>
          <w:highlight w:val="white"/>
        </w:rPr>
        <w:t xml:space="preserve"> consist</w:t>
      </w:r>
      <w:r w:rsidRPr="00172955">
        <w:rPr>
          <w:rFonts w:ascii="Arial" w:eastAsia="Times New Roman" w:hAnsi="Arial" w:cs="Arial"/>
          <w:color w:val="000000"/>
        </w:rPr>
        <w:t xml:space="preserve"> of rates which it was authorised to levy, the times and penalties inflicted for offe</w:t>
      </w:r>
      <w:r w:rsidRPr="00172955">
        <w:rPr>
          <w:rFonts w:ascii="Arial" w:eastAsia="Times New Roman" w:hAnsi="Arial" w:cs="Arial"/>
          <w:color w:val="000000"/>
        </w:rPr>
        <w:t>nces under the Act, and all other money received by the board by virtue of the Act, In clause 87 it was set out how the money should be expended—in salaries, fees, travelling expenses, and generally performing the duties of the board. The boards would have</w:t>
      </w:r>
      <w:r w:rsidRPr="00172955">
        <w:rPr>
          <w:rFonts w:ascii="Arial" w:eastAsia="Times New Roman" w:hAnsi="Arial" w:cs="Arial"/>
          <w:color w:val="000000"/>
        </w:rPr>
        <w:t xml:space="preserve"> to keep an account of all money. A ratepayers’ book was to be prepared, which should contain the names of the several owners and occupiers of the ratable property within the district so far as known, and the area, situation, and description of such ratabl</w:t>
      </w:r>
      <w:r w:rsidRPr="00172955">
        <w:rPr>
          <w:rFonts w:ascii="Arial" w:eastAsia="Times New Roman" w:hAnsi="Arial" w:cs="Arial"/>
          <w:color w:val="000000"/>
        </w:rPr>
        <w:t>e property. Particulars when approved by the board were to</w:t>
      </w:r>
      <w:r w:rsidRPr="00172955">
        <w:rPr>
          <w:rFonts w:ascii="Arial" w:eastAsia="Times New Roman" w:hAnsi="Arial" w:cs="Arial"/>
          <w:color w:val="000000"/>
          <w:highlight w:val="white"/>
        </w:rPr>
        <w:t xml:space="preserve"> prove </w:t>
      </w:r>
      <w:r w:rsidRPr="00172955">
        <w:rPr>
          <w:rFonts w:ascii="Arial" w:eastAsia="Times New Roman" w:hAnsi="Arial" w:cs="Arial"/>
          <w:color w:val="000000"/>
        </w:rPr>
        <w:t>binding. In Part XI. were to be found provisions for making rates. Clause 101. stipulated—"The board from time to time, before proceeding</w:t>
      </w:r>
      <w:r w:rsidRPr="00172955">
        <w:rPr>
          <w:rFonts w:ascii="Arial" w:eastAsia="Times New Roman" w:hAnsi="Arial" w:cs="Arial"/>
          <w:color w:val="000000"/>
          <w:vertAlign w:val="superscript"/>
        </w:rPr>
        <w:t xml:space="preserve"> </w:t>
      </w:r>
      <w:r w:rsidRPr="00172955">
        <w:rPr>
          <w:rFonts w:ascii="Arial" w:eastAsia="Times New Roman" w:hAnsi="Arial" w:cs="Arial"/>
          <w:color w:val="000000"/>
        </w:rPr>
        <w:t xml:space="preserve">to make any rate by this Act authorised, shall cause </w:t>
      </w:r>
      <w:r w:rsidRPr="00172955">
        <w:rPr>
          <w:rFonts w:ascii="Arial" w:eastAsia="Times New Roman" w:hAnsi="Arial" w:cs="Arial"/>
          <w:color w:val="000000"/>
        </w:rPr>
        <w:t>an estimate to be prepared of the money required for the several purposes in respect of which they are authorised to expend or apply the district fund, showing the several sums (if any) already available for such purposes, and the several sums required, th</w:t>
      </w:r>
      <w:r w:rsidRPr="00172955">
        <w:rPr>
          <w:rFonts w:ascii="Arial" w:eastAsia="Times New Roman" w:hAnsi="Arial" w:cs="Arial"/>
          <w:color w:val="000000"/>
        </w:rPr>
        <w:t>e number of square miles of ratable property within the district, and the rate or rates per square mile which will be necessary to raise the money required, which estimate, after the same has been approved of by the board, shall be entered in a book, to be</w:t>
      </w:r>
      <w:r w:rsidRPr="00172955">
        <w:rPr>
          <w:rFonts w:ascii="Arial" w:eastAsia="Times New Roman" w:hAnsi="Arial" w:cs="Arial"/>
          <w:color w:val="000000"/>
        </w:rPr>
        <w:t xml:space="preserve"> called tho estimate-book, which shall be kept at the district office, and shall be accessible</w:t>
      </w:r>
      <w:r w:rsidRPr="00172955">
        <w:rPr>
          <w:rFonts w:ascii="Arial" w:eastAsia="Times New Roman" w:hAnsi="Arial" w:cs="Arial"/>
          <w:i/>
          <w:color w:val="000000"/>
          <w:highlight w:val="white"/>
        </w:rPr>
        <w:t xml:space="preserve"> </w:t>
      </w:r>
      <w:r w:rsidRPr="00172955">
        <w:rPr>
          <w:rFonts w:ascii="Arial" w:eastAsia="Times New Roman" w:hAnsi="Arial" w:cs="Arial"/>
          <w:color w:val="000000"/>
          <w:highlight w:val="white"/>
        </w:rPr>
        <w:t>to</w:t>
      </w:r>
      <w:r w:rsidRPr="00172955">
        <w:rPr>
          <w:rFonts w:ascii="Arial" w:eastAsia="Times New Roman" w:hAnsi="Arial" w:cs="Arial"/>
          <w:color w:val="000000"/>
        </w:rPr>
        <w:t xml:space="preserve"> the ratepayers at all reasonable hours." After making such estimate the board, under</w:t>
      </w:r>
      <w:r w:rsidRPr="00172955">
        <w:rPr>
          <w:rFonts w:ascii="Arial" w:eastAsia="Times New Roman" w:hAnsi="Arial" w:cs="Arial"/>
          <w:color w:val="000000"/>
          <w:highlight w:val="white"/>
        </w:rPr>
        <w:t xml:space="preserve"> clause </w:t>
      </w:r>
      <w:r w:rsidRPr="00172955">
        <w:rPr>
          <w:rFonts w:ascii="Arial" w:eastAsia="Times New Roman" w:hAnsi="Arial" w:cs="Arial"/>
          <w:color w:val="000000"/>
        </w:rPr>
        <w:t>102, would declare a rate on the ratable property within the distr</w:t>
      </w:r>
      <w:r w:rsidRPr="00172955">
        <w:rPr>
          <w:rFonts w:ascii="Arial" w:eastAsia="Times New Roman" w:hAnsi="Arial" w:cs="Arial"/>
          <w:color w:val="000000"/>
        </w:rPr>
        <w:t>ict, provided however "that the board may, wherever it shall deem it equitable so to do, declare a smaller rate or smaller rates in inspect of any ratable property, to be specified by the board, adjoining or in proximity to any existing or intended or prop</w:t>
      </w:r>
      <w:r w:rsidRPr="00172955">
        <w:rPr>
          <w:rFonts w:ascii="Arial" w:eastAsia="Times New Roman" w:hAnsi="Arial" w:cs="Arial"/>
          <w:color w:val="000000"/>
        </w:rPr>
        <w:t>osed</w:t>
      </w:r>
      <w:r w:rsidRPr="00172955">
        <w:rPr>
          <w:rFonts w:ascii="Arial" w:eastAsia="Times New Roman" w:hAnsi="Arial" w:cs="Arial"/>
          <w:color w:val="000000"/>
          <w:highlight w:val="white"/>
        </w:rPr>
        <w:t xml:space="preserve"> vermin</w:t>
      </w:r>
      <w:r w:rsidRPr="00172955">
        <w:rPr>
          <w:rFonts w:ascii="Arial" w:eastAsia="Times New Roman" w:hAnsi="Arial" w:cs="Arial"/>
          <w:color w:val="000000"/>
        </w:rPr>
        <w:t>-proof fence by reason that it is not or will not be benefited by any such fence to the same extent as the other ratable property within the district." By the definition of ratable property they would see that Crown lands, whether occupied or un</w:t>
      </w:r>
      <w:r w:rsidRPr="00172955">
        <w:rPr>
          <w:rFonts w:ascii="Arial" w:eastAsia="Times New Roman" w:hAnsi="Arial" w:cs="Arial"/>
          <w:color w:val="000000"/>
        </w:rPr>
        <w:t>occupied, were included. As to whether the board should discriminate where a property would not be so much benefited as others was a matter for the Council. Loans wore referred to in part</w:t>
      </w:r>
      <w:r w:rsidRPr="00172955">
        <w:rPr>
          <w:rFonts w:ascii="Arial" w:eastAsia="Times New Roman" w:hAnsi="Arial" w:cs="Arial"/>
          <w:i/>
          <w:color w:val="000000"/>
          <w:highlight w:val="white"/>
        </w:rPr>
        <w:t xml:space="preserve"> </w:t>
      </w:r>
      <w:r w:rsidRPr="00172955">
        <w:rPr>
          <w:rFonts w:ascii="Arial" w:eastAsia="Times New Roman" w:hAnsi="Arial" w:cs="Arial"/>
          <w:color w:val="000000"/>
          <w:highlight w:val="white"/>
        </w:rPr>
        <w:t>12</w:t>
      </w:r>
      <w:r w:rsidRPr="00172955">
        <w:rPr>
          <w:rFonts w:ascii="Arial" w:eastAsia="Times New Roman" w:hAnsi="Arial" w:cs="Arial"/>
          <w:i/>
          <w:color w:val="000000"/>
          <w:highlight w:val="white"/>
        </w:rPr>
        <w:t>.</w:t>
      </w:r>
      <w:r w:rsidRPr="00172955">
        <w:rPr>
          <w:rFonts w:ascii="Arial" w:eastAsia="Times New Roman" w:hAnsi="Arial" w:cs="Arial"/>
          <w:color w:val="000000"/>
        </w:rPr>
        <w:t xml:space="preserve"> clause 105, providing that "if the proceeds of one year's rate s</w:t>
      </w:r>
      <w:r w:rsidRPr="00172955">
        <w:rPr>
          <w:rFonts w:ascii="Arial" w:eastAsia="Times New Roman" w:hAnsi="Arial" w:cs="Arial"/>
          <w:color w:val="000000"/>
        </w:rPr>
        <w:t>hall be insufficient for the erection and maintenance of the fence or fences decided upon by the board it shall be lawful for the board to borrow money from the Government for the purpose of defraying the cost of such work, and repayment of the sum advance</w:t>
      </w:r>
      <w:r w:rsidRPr="00172955">
        <w:rPr>
          <w:rFonts w:ascii="Arial" w:eastAsia="Times New Roman" w:hAnsi="Arial" w:cs="Arial"/>
          <w:color w:val="000000"/>
        </w:rPr>
        <w:t>d by the Government, together with interest</w:t>
      </w:r>
      <w:r w:rsidRPr="00172955">
        <w:rPr>
          <w:rFonts w:ascii="Arial" w:eastAsia="Times New Roman" w:hAnsi="Arial" w:cs="Arial"/>
          <w:color w:val="000000"/>
          <w:highlight w:val="white"/>
        </w:rPr>
        <w:t xml:space="preserve"> thereon</w:t>
      </w:r>
      <w:r w:rsidRPr="00172955">
        <w:rPr>
          <w:rFonts w:ascii="Arial" w:eastAsia="Times New Roman" w:hAnsi="Arial" w:cs="Arial"/>
          <w:color w:val="000000"/>
        </w:rPr>
        <w:t xml:space="preserve"> at the rate of live pounds</w:t>
      </w:r>
      <w:r w:rsidRPr="00172955">
        <w:rPr>
          <w:rFonts w:ascii="Arial" w:eastAsia="Times New Roman" w:hAnsi="Arial" w:cs="Arial"/>
          <w:color w:val="000000"/>
          <w:highlight w:val="white"/>
        </w:rPr>
        <w:t xml:space="preserve"> per</w:t>
      </w:r>
      <w:r w:rsidRPr="00172955">
        <w:rPr>
          <w:rFonts w:ascii="Arial" w:eastAsia="Times New Roman" w:hAnsi="Arial" w:cs="Arial"/>
          <w:color w:val="000000"/>
        </w:rPr>
        <w:t xml:space="preserve"> centum per annum, shall be made to the Government in equal annual </w:t>
      </w:r>
      <w:r w:rsidR="00D70ECD" w:rsidRPr="00172955">
        <w:rPr>
          <w:rFonts w:ascii="Arial" w:eastAsia="Times New Roman" w:hAnsi="Arial" w:cs="Arial"/>
          <w:color w:val="000000"/>
        </w:rPr>
        <w:t>instalments</w:t>
      </w:r>
      <w:r w:rsidRPr="00172955">
        <w:rPr>
          <w:rFonts w:ascii="Arial" w:eastAsia="Times New Roman" w:hAnsi="Arial" w:cs="Arial"/>
          <w:color w:val="000000"/>
        </w:rPr>
        <w:t xml:space="preserve"> extending over such a term not exceeding ten years, and payable at such time or </w:t>
      </w:r>
      <w:r w:rsidRPr="00172955">
        <w:rPr>
          <w:rFonts w:ascii="Arial" w:eastAsia="Times New Roman" w:hAnsi="Arial" w:cs="Arial"/>
          <w:color w:val="000000"/>
          <w:highlight w:val="white"/>
        </w:rPr>
        <w:t>times</w:t>
      </w:r>
      <w:r w:rsidRPr="00172955">
        <w:rPr>
          <w:rFonts w:ascii="Arial" w:eastAsia="Times New Roman" w:hAnsi="Arial" w:cs="Arial"/>
          <w:color w:val="000000"/>
        </w:rPr>
        <w:t xml:space="preserve"> as may b</w:t>
      </w:r>
      <w:r w:rsidRPr="00172955">
        <w:rPr>
          <w:rFonts w:ascii="Arial" w:eastAsia="Times New Roman" w:hAnsi="Arial" w:cs="Arial"/>
          <w:color w:val="000000"/>
        </w:rPr>
        <w:t xml:space="preserve">e agreed upon between the </w:t>
      </w:r>
      <w:r w:rsidRPr="00172955">
        <w:rPr>
          <w:rFonts w:ascii="Arial" w:eastAsia="Times New Roman" w:hAnsi="Arial" w:cs="Arial"/>
          <w:color w:val="000000"/>
          <w:highlight w:val="white"/>
        </w:rPr>
        <w:t>board</w:t>
      </w:r>
      <w:r w:rsidRPr="00172955">
        <w:rPr>
          <w:rFonts w:ascii="Arial" w:eastAsia="Times New Roman" w:hAnsi="Arial" w:cs="Arial"/>
          <w:color w:val="000000"/>
        </w:rPr>
        <w:t xml:space="preserve"> and the</w:t>
      </w:r>
      <w:r w:rsidRPr="00172955">
        <w:rPr>
          <w:rFonts w:ascii="Arial" w:eastAsia="Times New Roman" w:hAnsi="Arial" w:cs="Arial"/>
          <w:color w:val="000000"/>
          <w:highlight w:val="white"/>
        </w:rPr>
        <w:t xml:space="preserve"> Commissioner,</w:t>
      </w:r>
      <w:r w:rsidRPr="00172955">
        <w:rPr>
          <w:rFonts w:ascii="Arial" w:eastAsia="Times New Roman" w:hAnsi="Arial" w:cs="Arial"/>
          <w:color w:val="000000"/>
        </w:rPr>
        <w:t xml:space="preserve"> and the payment of each annual instalment is hereby made a first charge upon the annual rates</w:t>
      </w:r>
      <w:r w:rsidRPr="00172955">
        <w:rPr>
          <w:rFonts w:ascii="Arial" w:eastAsia="Times New Roman" w:hAnsi="Arial" w:cs="Arial"/>
          <w:color w:val="000000"/>
          <w:highlight w:val="white"/>
        </w:rPr>
        <w:t xml:space="preserve"> of</w:t>
      </w:r>
      <w:r w:rsidRPr="00172955">
        <w:rPr>
          <w:rFonts w:ascii="Arial" w:eastAsia="Times New Roman" w:hAnsi="Arial" w:cs="Arial"/>
          <w:color w:val="000000"/>
        </w:rPr>
        <w:t xml:space="preserve"> the</w:t>
      </w:r>
      <w:r w:rsidRPr="00172955">
        <w:rPr>
          <w:rFonts w:ascii="Arial" w:eastAsia="Times New Roman" w:hAnsi="Arial" w:cs="Arial"/>
          <w:color w:val="000000"/>
          <w:highlight w:val="white"/>
        </w:rPr>
        <w:t xml:space="preserve"> district</w:t>
      </w:r>
      <w:r w:rsidRPr="00172955">
        <w:rPr>
          <w:rFonts w:ascii="Arial" w:eastAsia="Times New Roman" w:hAnsi="Arial" w:cs="Arial"/>
          <w:color w:val="000000"/>
        </w:rPr>
        <w:t>" This was practically the recommendation of the</w:t>
      </w:r>
      <w:r w:rsidRPr="00172955">
        <w:rPr>
          <w:rFonts w:ascii="Arial" w:eastAsia="Times New Roman" w:hAnsi="Arial" w:cs="Arial"/>
          <w:color w:val="000000"/>
          <w:highlight w:val="white"/>
        </w:rPr>
        <w:t xml:space="preserve"> Commission.</w:t>
      </w:r>
      <w:r w:rsidRPr="00172955">
        <w:rPr>
          <w:rFonts w:ascii="Arial" w:eastAsia="Times New Roman" w:hAnsi="Arial" w:cs="Arial"/>
          <w:color w:val="000000"/>
        </w:rPr>
        <w:t xml:space="preserve"> Tho following clause empowered t</w:t>
      </w:r>
      <w:r w:rsidRPr="00172955">
        <w:rPr>
          <w:rFonts w:ascii="Arial" w:eastAsia="Times New Roman" w:hAnsi="Arial" w:cs="Arial"/>
          <w:color w:val="000000"/>
        </w:rPr>
        <w:t>he granting of loans. Parts XIII., XIV., XV., and XVI., contained chiefly machinery used in local government. Part XVII. comprised provisions relating to miscellaneous matters, and clause 169 carried out recommendation of the Commission with reference to t</w:t>
      </w:r>
      <w:r w:rsidRPr="00172955">
        <w:rPr>
          <w:rFonts w:ascii="Arial" w:eastAsia="Times New Roman" w:hAnsi="Arial" w:cs="Arial"/>
          <w:color w:val="000000"/>
        </w:rPr>
        <w:t xml:space="preserve">he fencing of water supplies. Any vermin board might by by-law require owners and occupiers of land within the district to erect and </w:t>
      </w:r>
      <w:r w:rsidRPr="00172955">
        <w:rPr>
          <w:rFonts w:ascii="Arial" w:eastAsia="Times New Roman" w:hAnsi="Arial" w:cs="Arial"/>
          <w:color w:val="000000"/>
        </w:rPr>
        <w:lastRenderedPageBreak/>
        <w:t>maintain vermin-proof fencing around all artificial and permanent supplies of water (except running streams) upon their hol</w:t>
      </w:r>
      <w:r w:rsidRPr="00172955">
        <w:rPr>
          <w:rFonts w:ascii="Arial" w:eastAsia="Times New Roman" w:hAnsi="Arial" w:cs="Arial"/>
          <w:color w:val="000000"/>
        </w:rPr>
        <w:t>dings, subject to the directions of an inspector appointed by the board. He had given members a general idea of the scope of the measure, which, with the exception to which he had alluded, practically carried out the recommendations of the Vermin Commissio</w:t>
      </w:r>
      <w:r w:rsidRPr="00172955">
        <w:rPr>
          <w:rFonts w:ascii="Arial" w:eastAsia="Times New Roman" w:hAnsi="Arial" w:cs="Arial"/>
          <w:color w:val="000000"/>
        </w:rPr>
        <w:t>n.</w:t>
      </w:r>
    </w:p>
    <w:p w:rsidR="003A7526" w:rsidRPr="00172955"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-330199</wp:posOffset>
              </wp:positionV>
              <wp:extent cx="6318250" cy="230505"/>
              <wp:effectExtent b="0" l="0" r="0" t="0"/>
              <wp:wrapNone/>
              <wp:docPr id="1" name=""/>
              <a:graphic>
                <a:graphicData uri="http://schemas.microsoft.com/office/word/2010/wordprocessingShape">
                  <wps:wsp>
                    <wps:cNvSpPr/>
                    <wps:cNvPr id="2" name="Shape 2"/>
                    <wps:spPr>
                      <a:xfrm>
                        <a:off x="2191638" y="3669510"/>
                        <a:ext cx="6308725" cy="220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999	PARLIAMENTARY DEBATES, </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AUGUST 21, 1894.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1000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Pr="00172955">
            <w:rPr>
              <w:rFonts w:ascii="Arial" w:hAnsi="Arial" w:cs="Arial"/>
              <w:noProof/>
              <w:lang w:val="en-US"/>
            </w:rPr>
            <w:drawing>
              <wp:anchor distT="0" distB="0" distL="114300" distR="114300" simplePos="0" relativeHeight="251659264" behindDoc="0" locked="0" layoutInCell="1" allowOverlap="1">
                <wp:simplePos x="0" y="0"/>
                <wp:positionH relativeFrom="column">
                  <wp:posOffset>-38099</wp:posOffset>
                </wp:positionH>
                <wp:positionV relativeFrom="paragraph">
                  <wp:posOffset>-330199</wp:posOffset>
                </wp:positionV>
                <wp:extent cx="6318250" cy="2305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18250" cy="230505"/>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-330199</wp:posOffset>
              </wp:positionV>
              <wp:extent cx="6318250" cy="230505"/>
              <wp:effectExtent b="0" l="0" r="0" t="0"/>
              <wp:wrapNone/>
              <wp:docPr id="3" name=""/>
              <a:graphic>
                <a:graphicData uri="http://schemas.microsoft.com/office/word/2010/wordprocessingShape">
                  <wps:wsp>
                    <wps:cNvSpPr/>
                    <wps:cNvPr id="4" name="Shape 4"/>
                    <wps:spPr>
                      <a:xfrm>
                        <a:off x="2191638" y="3669510"/>
                        <a:ext cx="6308725" cy="2209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1001	PARLIAMENTARY DEBATES, </w:t>
                          </w:r>
                          <w:r w:rsidDel="00000000" w:rsidR="00000000" w:rsidRPr="00000000">
                            <w:rPr>
                              <w:rFonts w:ascii="Times New Roman" w:cs="Times New Roman" w:eastAsia="Times New Roman" w:hAnsi="Times New Roman"/>
                              <w:b w:val="0"/>
                              <w:i w:val="0"/>
                              <w:smallCaps w:val="0"/>
                              <w:strike w:val="0"/>
                              <w:color w:val="000000"/>
                              <w:sz w:val="16"/>
                              <w:vertAlign w:val="subscript"/>
                            </w:rPr>
                            <w:t xml:space="preserve">AUGUST 21, 1894.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1002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Pr="00172955">
            <w:rPr>
              <w:rFonts w:ascii="Arial" w:hAnsi="Arial" w:cs="Arial"/>
              <w:noProof/>
              <w:lang w:val="en-US"/>
            </w:rPr>
            <w:drawing>
              <wp:anchor distT="0" distB="0" distL="114300" distR="114300" simplePos="0" relativeHeight="251660288" behindDoc="0" locked="0" layoutInCell="1" allowOverlap="1">
                <wp:simplePos x="0" y="0"/>
                <wp:positionH relativeFrom="column">
                  <wp:posOffset>38101</wp:posOffset>
                </wp:positionH>
                <wp:positionV relativeFrom="paragraph">
                  <wp:posOffset>-330199</wp:posOffset>
                </wp:positionV>
                <wp:extent cx="6318250" cy="23050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318250" cy="230505"/>
                        </a:xfrm>
                        <a:prstGeom prst="rect">
                          <a:avLst/>
                        </a:prstGeom>
                        <a:ln/>
                      </pic:spPr>
                    </pic:pic>
                  </a:graphicData>
                </a:graphic>
              </wp:anchor>
            </w:drawing>
          </w:r>
        </ve:Fallback>
      </ve:AlternateContent>
    </w:p>
    <w:p w:rsidR="003A7526"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He had much pleasure in moving the second reading of the Bill.</w:t>
      </w:r>
    </w:p>
    <w:p w:rsidR="00D70ECD" w:rsidRPr="00172955" w:rsidRDefault="00D70ECD"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p>
    <w:p w:rsidR="003A7526" w:rsidRPr="00172955" w:rsidRDefault="003745D4" w:rsidP="00172955">
      <w:pPr>
        <w:pStyle w:val="normal0"/>
        <w:pBdr>
          <w:top w:val="nil"/>
          <w:left w:val="nil"/>
          <w:bottom w:val="nil"/>
          <w:right w:val="nil"/>
          <w:between w:val="nil"/>
        </w:pBdr>
        <w:spacing w:line="276" w:lineRule="auto"/>
        <w:ind w:right="40"/>
        <w:jc w:val="both"/>
        <w:rPr>
          <w:rFonts w:ascii="Arial" w:eastAsia="Times New Roman" w:hAnsi="Arial" w:cs="Arial"/>
          <w:color w:val="000000"/>
        </w:rPr>
      </w:pPr>
      <w:r w:rsidRPr="00172955">
        <w:rPr>
          <w:rFonts w:ascii="Arial" w:eastAsia="Times New Roman" w:hAnsi="Arial" w:cs="Arial"/>
          <w:color w:val="000000"/>
        </w:rPr>
        <w:t>On the motion of the Hon. J. V. O'LOGHLIN the debate was adjourned till August 23.</w:t>
      </w:r>
    </w:p>
    <w:sectPr w:rsidR="003A7526" w:rsidRPr="00172955" w:rsidSect="00172955">
      <w:footerReference w:type="default" r:id="rId9"/>
      <w:pgSz w:w="11906" w:h="16838"/>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5D4" w:rsidRDefault="003745D4" w:rsidP="00D70ECD">
      <w:r>
        <w:separator/>
      </w:r>
    </w:p>
  </w:endnote>
  <w:endnote w:type="continuationSeparator" w:id="1">
    <w:p w:rsidR="003745D4" w:rsidRDefault="003745D4" w:rsidP="00D70ECD">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CD" w:rsidRDefault="00D70ECD" w:rsidP="00D70ECD">
    <w:pPr>
      <w:pStyle w:val="Footer"/>
      <w:jc w:val="right"/>
      <w:rPr>
        <w:color w:val="548DD4" w:themeColor="text2" w:themeTint="99"/>
      </w:rPr>
    </w:pPr>
    <w:r>
      <w:rPr>
        <w:rFonts w:hint="eastAsia"/>
        <w:noProof/>
        <w:color w:val="548DD4" w:themeColor="text2" w:themeTint="99"/>
      </w:rPr>
      <w:t>History of Agriculture South Australia</w:t>
    </w:r>
  </w:p>
  <w:p w:rsidR="00D70ECD" w:rsidRDefault="00D70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5D4" w:rsidRDefault="003745D4" w:rsidP="00D70ECD">
      <w:r>
        <w:separator/>
      </w:r>
    </w:p>
  </w:footnote>
  <w:footnote w:type="continuationSeparator" w:id="1">
    <w:p w:rsidR="003745D4" w:rsidRDefault="003745D4" w:rsidP="00D70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3A7526"/>
    <w:rsid w:val="00172955"/>
    <w:rsid w:val="003745D4"/>
    <w:rsid w:val="003A7526"/>
    <w:rsid w:val="005F1E13"/>
    <w:rsid w:val="00D70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A7526"/>
    <w:pPr>
      <w:keepNext/>
      <w:keepLines/>
      <w:spacing w:before="480" w:after="120"/>
      <w:outlineLvl w:val="0"/>
    </w:pPr>
    <w:rPr>
      <w:b/>
      <w:sz w:val="48"/>
      <w:szCs w:val="48"/>
    </w:rPr>
  </w:style>
  <w:style w:type="paragraph" w:styleId="Heading2">
    <w:name w:val="heading 2"/>
    <w:basedOn w:val="normal0"/>
    <w:next w:val="normal0"/>
    <w:rsid w:val="003A7526"/>
    <w:pPr>
      <w:keepNext/>
      <w:keepLines/>
      <w:spacing w:before="360" w:after="80"/>
      <w:outlineLvl w:val="1"/>
    </w:pPr>
    <w:rPr>
      <w:b/>
      <w:sz w:val="36"/>
      <w:szCs w:val="36"/>
    </w:rPr>
  </w:style>
  <w:style w:type="paragraph" w:styleId="Heading3">
    <w:name w:val="heading 3"/>
    <w:basedOn w:val="normal0"/>
    <w:next w:val="normal0"/>
    <w:rsid w:val="003A7526"/>
    <w:pPr>
      <w:keepNext/>
      <w:keepLines/>
      <w:spacing w:before="280" w:after="80"/>
      <w:outlineLvl w:val="2"/>
    </w:pPr>
    <w:rPr>
      <w:b/>
      <w:sz w:val="28"/>
      <w:szCs w:val="28"/>
    </w:rPr>
  </w:style>
  <w:style w:type="paragraph" w:styleId="Heading4">
    <w:name w:val="heading 4"/>
    <w:basedOn w:val="normal0"/>
    <w:next w:val="normal0"/>
    <w:rsid w:val="003A7526"/>
    <w:pPr>
      <w:keepNext/>
      <w:keepLines/>
      <w:spacing w:before="240" w:after="40"/>
      <w:outlineLvl w:val="3"/>
    </w:pPr>
    <w:rPr>
      <w:b/>
    </w:rPr>
  </w:style>
  <w:style w:type="paragraph" w:styleId="Heading5">
    <w:name w:val="heading 5"/>
    <w:basedOn w:val="normal0"/>
    <w:next w:val="normal0"/>
    <w:rsid w:val="003A7526"/>
    <w:pPr>
      <w:keepNext/>
      <w:keepLines/>
      <w:spacing w:before="220" w:after="40"/>
      <w:outlineLvl w:val="4"/>
    </w:pPr>
    <w:rPr>
      <w:b/>
      <w:sz w:val="22"/>
      <w:szCs w:val="22"/>
    </w:rPr>
  </w:style>
  <w:style w:type="paragraph" w:styleId="Heading6">
    <w:name w:val="heading 6"/>
    <w:basedOn w:val="normal0"/>
    <w:next w:val="normal0"/>
    <w:rsid w:val="003A752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A7526"/>
  </w:style>
  <w:style w:type="paragraph" w:styleId="Title">
    <w:name w:val="Title"/>
    <w:basedOn w:val="normal0"/>
    <w:next w:val="normal0"/>
    <w:rsid w:val="003A7526"/>
    <w:pPr>
      <w:keepNext/>
      <w:keepLines/>
      <w:spacing w:before="480" w:after="120"/>
    </w:pPr>
    <w:rPr>
      <w:b/>
      <w:sz w:val="72"/>
      <w:szCs w:val="72"/>
    </w:rPr>
  </w:style>
  <w:style w:type="paragraph" w:styleId="Subtitle">
    <w:name w:val="Subtitle"/>
    <w:basedOn w:val="normal0"/>
    <w:next w:val="normal0"/>
    <w:rsid w:val="003A752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D70ECD"/>
    <w:pPr>
      <w:tabs>
        <w:tab w:val="center" w:pos="4680"/>
        <w:tab w:val="right" w:pos="9360"/>
      </w:tabs>
    </w:pPr>
  </w:style>
  <w:style w:type="character" w:customStyle="1" w:styleId="HeaderChar">
    <w:name w:val="Header Char"/>
    <w:basedOn w:val="DefaultParagraphFont"/>
    <w:link w:val="Header"/>
    <w:uiPriority w:val="99"/>
    <w:semiHidden/>
    <w:rsid w:val="00D70ECD"/>
  </w:style>
  <w:style w:type="paragraph" w:styleId="Footer">
    <w:name w:val="footer"/>
    <w:basedOn w:val="Normal"/>
    <w:link w:val="FooterChar"/>
    <w:uiPriority w:val="99"/>
    <w:semiHidden/>
    <w:unhideWhenUsed/>
    <w:rsid w:val="00D70ECD"/>
    <w:pPr>
      <w:tabs>
        <w:tab w:val="center" w:pos="4680"/>
        <w:tab w:val="right" w:pos="9360"/>
      </w:tabs>
    </w:pPr>
  </w:style>
  <w:style w:type="character" w:customStyle="1" w:styleId="FooterChar">
    <w:name w:val="Footer Char"/>
    <w:basedOn w:val="DefaultParagraphFont"/>
    <w:link w:val="Footer"/>
    <w:uiPriority w:val="99"/>
    <w:semiHidden/>
    <w:rsid w:val="00D70E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2020-02-24T05:03:00Z</dcterms:created>
  <dcterms:modified xsi:type="dcterms:W3CDTF">2020-02-24T05:03:00Z</dcterms:modified>
</cp:coreProperties>
</file>