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64" w:rsidRPr="00200964" w:rsidRDefault="00200964" w:rsidP="004B707A">
      <w:pPr>
        <w:pStyle w:val="normal0"/>
        <w:spacing w:after="177" w:line="276" w:lineRule="auto"/>
        <w:ind w:right="20"/>
        <w:rPr>
          <w:rFonts w:ascii="Arial" w:eastAsia="Arial" w:hAnsi="Arial" w:cs="Arial"/>
          <w:b/>
          <w:color w:val="1C4587"/>
          <w:sz w:val="32"/>
          <w:szCs w:val="32"/>
        </w:rPr>
      </w:pPr>
    </w:p>
    <w:p w:rsidR="007E6FA0" w:rsidRPr="00200964" w:rsidRDefault="004B707A" w:rsidP="004B707A">
      <w:pPr>
        <w:pStyle w:val="normal0"/>
        <w:spacing w:after="177" w:line="276" w:lineRule="auto"/>
        <w:ind w:right="20"/>
        <w:rPr>
          <w:rFonts w:ascii="Arial" w:eastAsia="Arial" w:hAnsi="Arial" w:cs="Arial"/>
          <w:b/>
          <w:color w:val="1C4587"/>
          <w:sz w:val="32"/>
          <w:szCs w:val="32"/>
        </w:rPr>
      </w:pPr>
      <w:r w:rsidRPr="00200964">
        <w:rPr>
          <w:rFonts w:ascii="Arial" w:eastAsia="Arial" w:hAnsi="Arial" w:cs="Arial"/>
          <w:b/>
          <w:color w:val="1C4587"/>
          <w:sz w:val="32"/>
          <w:szCs w:val="32"/>
        </w:rPr>
        <w:t>BULK HANDLING OF GRAIN ACT AMENDMENT BILL 1983</w:t>
      </w:r>
    </w:p>
    <w:p w:rsidR="007E6FA0" w:rsidRPr="00200964" w:rsidRDefault="004B707A" w:rsidP="004B707A">
      <w:pPr>
        <w:pStyle w:val="normal0"/>
        <w:pBdr>
          <w:top w:val="nil"/>
          <w:left w:val="nil"/>
          <w:bottom w:val="nil"/>
          <w:right w:val="nil"/>
          <w:between w:val="nil"/>
        </w:pBdr>
        <w:spacing w:line="276" w:lineRule="auto"/>
        <w:rPr>
          <w:rFonts w:ascii="Arial" w:eastAsia="Arial" w:hAnsi="Arial" w:cs="Arial"/>
          <w:b/>
          <w:color w:val="1C4587"/>
          <w:sz w:val="28"/>
          <w:szCs w:val="28"/>
        </w:rPr>
      </w:pPr>
      <w:r w:rsidRPr="00200964">
        <w:rPr>
          <w:rFonts w:ascii="Arial" w:eastAsia="Arial" w:hAnsi="Arial" w:cs="Arial"/>
          <w:b/>
          <w:color w:val="1C4587"/>
          <w:sz w:val="28"/>
          <w:szCs w:val="28"/>
        </w:rPr>
        <w:t>LEGISLATIVE COUNCIL, 23 March 1983, page 562</w:t>
      </w:r>
    </w:p>
    <w:p w:rsidR="007E6FA0" w:rsidRPr="00200964" w:rsidRDefault="007E6FA0" w:rsidP="004B707A">
      <w:pPr>
        <w:pStyle w:val="normal0"/>
        <w:pBdr>
          <w:top w:val="nil"/>
          <w:left w:val="nil"/>
          <w:bottom w:val="nil"/>
          <w:right w:val="nil"/>
          <w:between w:val="nil"/>
        </w:pBdr>
        <w:spacing w:line="276" w:lineRule="auto"/>
        <w:rPr>
          <w:rFonts w:ascii="Arial" w:eastAsia="Arial" w:hAnsi="Arial" w:cs="Arial"/>
          <w:color w:val="1C4587"/>
          <w:sz w:val="28"/>
          <w:szCs w:val="28"/>
        </w:rPr>
      </w:pPr>
    </w:p>
    <w:p w:rsidR="007E6FA0" w:rsidRPr="00200964" w:rsidRDefault="004B707A" w:rsidP="004B707A">
      <w:pPr>
        <w:pStyle w:val="normal0"/>
        <w:pBdr>
          <w:top w:val="nil"/>
          <w:left w:val="nil"/>
          <w:bottom w:val="nil"/>
          <w:right w:val="nil"/>
          <w:between w:val="nil"/>
        </w:pBdr>
        <w:spacing w:line="276" w:lineRule="auto"/>
        <w:rPr>
          <w:rFonts w:ascii="Arial" w:eastAsia="Arial" w:hAnsi="Arial" w:cs="Arial"/>
          <w:color w:val="1C4587"/>
          <w:sz w:val="28"/>
          <w:szCs w:val="28"/>
        </w:rPr>
      </w:pPr>
      <w:r w:rsidRPr="00200964">
        <w:rPr>
          <w:rFonts w:ascii="Arial" w:eastAsia="Arial" w:hAnsi="Arial" w:cs="Arial"/>
          <w:color w:val="1C4587"/>
          <w:sz w:val="28"/>
          <w:szCs w:val="28"/>
        </w:rPr>
        <w:t>Second reading</w:t>
      </w:r>
    </w:p>
    <w:p w:rsidR="007E6FA0" w:rsidRPr="00200964" w:rsidRDefault="007E6FA0" w:rsidP="004B707A">
      <w:pPr>
        <w:pStyle w:val="normal0"/>
        <w:pBdr>
          <w:top w:val="nil"/>
          <w:left w:val="nil"/>
          <w:bottom w:val="nil"/>
          <w:right w:val="nil"/>
          <w:between w:val="nil"/>
        </w:pBdr>
        <w:spacing w:line="276" w:lineRule="auto"/>
        <w:rPr>
          <w:rFonts w:ascii="Arial" w:eastAsia="Arial" w:hAnsi="Arial" w:cs="Arial"/>
          <w:color w:val="000000"/>
        </w:rPr>
      </w:pPr>
    </w:p>
    <w:p w:rsidR="007E6FA0" w:rsidRPr="00200964" w:rsidRDefault="004B707A" w:rsidP="004B707A">
      <w:pPr>
        <w:pStyle w:val="normal0"/>
        <w:pBdr>
          <w:top w:val="nil"/>
          <w:left w:val="nil"/>
          <w:bottom w:val="nil"/>
          <w:right w:val="nil"/>
          <w:between w:val="nil"/>
        </w:pBdr>
        <w:spacing w:line="276" w:lineRule="auto"/>
        <w:rPr>
          <w:rFonts w:ascii="Arial" w:eastAsia="Arial" w:hAnsi="Arial" w:cs="Arial"/>
          <w:color w:val="000000"/>
        </w:rPr>
      </w:pPr>
      <w:r w:rsidRPr="00200964">
        <w:rPr>
          <w:rFonts w:ascii="Arial" w:eastAsia="Arial" w:hAnsi="Arial" w:cs="Arial"/>
          <w:color w:val="000000"/>
        </w:rPr>
        <w:t xml:space="preserve"> </w:t>
      </w:r>
    </w:p>
    <w:p w:rsidR="007E6FA0" w:rsidRPr="00200964" w:rsidRDefault="004B707A" w:rsidP="004B707A">
      <w:pPr>
        <w:pStyle w:val="normal0"/>
        <w:pBdr>
          <w:top w:val="nil"/>
          <w:left w:val="nil"/>
          <w:bottom w:val="nil"/>
          <w:right w:val="nil"/>
          <w:between w:val="nil"/>
        </w:pBdr>
        <w:spacing w:line="276" w:lineRule="auto"/>
        <w:ind w:right="60"/>
        <w:rPr>
          <w:rFonts w:ascii="Arial" w:eastAsia="Arial" w:hAnsi="Arial" w:cs="Arial"/>
          <w:color w:val="000000"/>
        </w:rPr>
      </w:pPr>
      <w:r w:rsidRPr="00200964">
        <w:rPr>
          <w:rFonts w:ascii="Arial" w:eastAsia="Arial" w:hAnsi="Arial" w:cs="Arial"/>
          <w:color w:val="000000"/>
        </w:rPr>
        <w:t>The Hon. C.J. SUMNER (Attorney-General) obtained leave for the Hon. B.A. Chatterton to introduce a Bill for an Act to amend the Bulk Handling of Grain Act, 1955- 1977.</w:t>
      </w:r>
    </w:p>
    <w:p w:rsidR="007E6FA0" w:rsidRPr="00200964" w:rsidRDefault="007E6FA0" w:rsidP="004B707A">
      <w:pPr>
        <w:pStyle w:val="normal0"/>
        <w:pBdr>
          <w:top w:val="nil"/>
          <w:left w:val="nil"/>
          <w:bottom w:val="nil"/>
          <w:right w:val="nil"/>
          <w:between w:val="nil"/>
        </w:pBdr>
        <w:spacing w:line="276" w:lineRule="auto"/>
        <w:ind w:right="60"/>
        <w:rPr>
          <w:rFonts w:ascii="Arial" w:eastAsia="Arial" w:hAnsi="Arial" w:cs="Arial"/>
        </w:rPr>
      </w:pPr>
    </w:p>
    <w:p w:rsidR="007E6FA0" w:rsidRPr="00200964" w:rsidRDefault="004B707A" w:rsidP="004B707A">
      <w:pPr>
        <w:pStyle w:val="normal0"/>
        <w:pBdr>
          <w:top w:val="nil"/>
          <w:left w:val="nil"/>
          <w:bottom w:val="nil"/>
          <w:right w:val="nil"/>
          <w:between w:val="nil"/>
        </w:pBdr>
        <w:spacing w:line="276" w:lineRule="auto"/>
        <w:jc w:val="both"/>
        <w:rPr>
          <w:rFonts w:ascii="Arial" w:eastAsia="Arial" w:hAnsi="Arial" w:cs="Arial"/>
          <w:i/>
          <w:color w:val="000000"/>
        </w:rPr>
      </w:pPr>
      <w:r w:rsidRPr="00200964">
        <w:rPr>
          <w:rFonts w:ascii="Arial" w:eastAsia="Arial" w:hAnsi="Arial" w:cs="Arial"/>
          <w:i/>
          <w:color w:val="000000"/>
        </w:rPr>
        <w:t>Later:</w:t>
      </w:r>
    </w:p>
    <w:p w:rsidR="007E6FA0" w:rsidRPr="00200964" w:rsidRDefault="004B707A" w:rsidP="004B707A">
      <w:pPr>
        <w:pStyle w:val="normal0"/>
        <w:pBdr>
          <w:top w:val="nil"/>
          <w:left w:val="nil"/>
          <w:bottom w:val="nil"/>
          <w:right w:val="nil"/>
          <w:between w:val="nil"/>
        </w:pBdr>
        <w:spacing w:line="276" w:lineRule="auto"/>
        <w:jc w:val="both"/>
        <w:rPr>
          <w:rFonts w:ascii="Arial" w:eastAsia="Arial" w:hAnsi="Arial" w:cs="Arial"/>
          <w:color w:val="000000"/>
        </w:rPr>
      </w:pPr>
      <w:r w:rsidRPr="00200964">
        <w:rPr>
          <w:rFonts w:ascii="Arial" w:eastAsia="Arial" w:hAnsi="Arial" w:cs="Arial"/>
          <w:color w:val="000000"/>
        </w:rPr>
        <w:t>The Hon. B.A. CHATTERTON (Minister of Agriculture)</w:t>
      </w:r>
      <w:r w:rsidRPr="00200964">
        <w:rPr>
          <w:rFonts w:ascii="Arial" w:eastAsia="Arial" w:hAnsi="Arial" w:cs="Arial"/>
        </w:rPr>
        <w:t xml:space="preserve"> </w:t>
      </w:r>
      <w:r w:rsidRPr="00200964">
        <w:rPr>
          <w:rFonts w:ascii="Arial" w:eastAsia="Arial" w:hAnsi="Arial" w:cs="Arial"/>
          <w:color w:val="000000"/>
        </w:rPr>
        <w:t>introduced a Bill for an Act to amend the Bulk Handling of Grain Act, 1955-1977. Read a first time.</w:t>
      </w:r>
    </w:p>
    <w:p w:rsidR="007E6FA0" w:rsidRPr="00200964" w:rsidRDefault="007E6FA0" w:rsidP="004B707A">
      <w:pPr>
        <w:pStyle w:val="normal0"/>
        <w:pBdr>
          <w:top w:val="nil"/>
          <w:left w:val="nil"/>
          <w:bottom w:val="nil"/>
          <w:right w:val="nil"/>
          <w:between w:val="nil"/>
        </w:pBdr>
        <w:spacing w:line="276" w:lineRule="auto"/>
        <w:jc w:val="both"/>
        <w:rPr>
          <w:rFonts w:ascii="Arial" w:eastAsia="Arial" w:hAnsi="Arial" w:cs="Arial"/>
        </w:rPr>
      </w:pPr>
    </w:p>
    <w:p w:rsidR="007E6FA0" w:rsidRPr="00200964" w:rsidRDefault="004B707A" w:rsidP="004B707A">
      <w:pPr>
        <w:pStyle w:val="normal0"/>
        <w:pBdr>
          <w:top w:val="nil"/>
          <w:left w:val="nil"/>
          <w:bottom w:val="nil"/>
          <w:right w:val="nil"/>
          <w:between w:val="nil"/>
        </w:pBdr>
        <w:spacing w:line="276" w:lineRule="auto"/>
        <w:jc w:val="both"/>
        <w:rPr>
          <w:rFonts w:ascii="Arial" w:eastAsia="Arial" w:hAnsi="Arial" w:cs="Arial"/>
          <w:color w:val="000000"/>
        </w:rPr>
      </w:pPr>
      <w:r w:rsidRPr="00200964">
        <w:rPr>
          <w:rFonts w:ascii="Arial" w:eastAsia="Arial" w:hAnsi="Arial" w:cs="Arial"/>
          <w:color w:val="000000"/>
        </w:rPr>
        <w:t>The Hon. B.A. CHATTERTON: I move:</w:t>
      </w:r>
    </w:p>
    <w:p w:rsidR="007E6FA0" w:rsidRPr="00200964" w:rsidRDefault="004B707A" w:rsidP="004B707A">
      <w:pPr>
        <w:pStyle w:val="normal0"/>
        <w:pBdr>
          <w:top w:val="nil"/>
          <w:left w:val="nil"/>
          <w:bottom w:val="nil"/>
          <w:right w:val="nil"/>
          <w:between w:val="nil"/>
        </w:pBdr>
        <w:spacing w:line="276" w:lineRule="auto"/>
        <w:ind w:right="60"/>
        <w:jc w:val="both"/>
        <w:rPr>
          <w:rFonts w:ascii="Arial" w:eastAsia="Arial" w:hAnsi="Arial" w:cs="Arial"/>
          <w:color w:val="000000"/>
        </w:rPr>
      </w:pPr>
      <w:r w:rsidRPr="00200964">
        <w:rPr>
          <w:rFonts w:ascii="Arial" w:eastAsia="Arial" w:hAnsi="Arial" w:cs="Arial"/>
          <w:i/>
          <w:color w:val="000000"/>
        </w:rPr>
        <w:t xml:space="preserve">That this Bill be now read a second time. </w:t>
      </w:r>
      <w:r w:rsidRPr="00200964">
        <w:rPr>
          <w:rFonts w:ascii="Arial" w:eastAsia="Arial" w:hAnsi="Arial" w:cs="Arial"/>
          <w:color w:val="000000"/>
        </w:rPr>
        <w:t>The South Australian Co-operative Bulk Handling Ltd is a co-operative venture created under the Bulk Handling of Grain Act, 1955-1977, to establish, maintain and conduct in South Australia, a scheme or system for receiving, handling, transporting and storing of grain in bulk. In providing these functions the co-operative acts on behalf of grain growers, millers, merchants and others concerned in the marketing of grain. The co-operative is obliged to pay rates to 66 councils which have grain silos located in their respective areas. With the advent of recent changes to the bases on which local government may calculate its rates, the co</w:t>
      </w:r>
      <w:r w:rsidRPr="00200964">
        <w:rPr>
          <w:rFonts w:ascii="Arial" w:eastAsia="Arial" w:hAnsi="Arial" w:cs="Arial"/>
        </w:rPr>
        <w:t>-</w:t>
      </w:r>
      <w:r w:rsidRPr="00200964">
        <w:rPr>
          <w:rFonts w:ascii="Arial" w:eastAsia="Arial" w:hAnsi="Arial" w:cs="Arial"/>
          <w:color w:val="000000"/>
        </w:rPr>
        <w:t>operative faces substantial increases in this tax, especially where capital value assessments are made.</w:t>
      </w:r>
    </w:p>
    <w:p w:rsidR="007E6FA0" w:rsidRPr="00200964" w:rsidRDefault="007E6FA0" w:rsidP="004B707A">
      <w:pPr>
        <w:pStyle w:val="normal0"/>
        <w:pBdr>
          <w:top w:val="nil"/>
          <w:left w:val="nil"/>
          <w:bottom w:val="nil"/>
          <w:right w:val="nil"/>
          <w:between w:val="nil"/>
        </w:pBdr>
        <w:spacing w:line="276" w:lineRule="auto"/>
        <w:ind w:right="60"/>
        <w:jc w:val="both"/>
        <w:rPr>
          <w:rFonts w:ascii="Arial" w:eastAsia="Arial" w:hAnsi="Arial" w:cs="Arial"/>
        </w:rPr>
      </w:pPr>
    </w:p>
    <w:p w:rsidR="007E6FA0" w:rsidRPr="00200964" w:rsidRDefault="004B707A" w:rsidP="004B707A">
      <w:pPr>
        <w:pStyle w:val="normal0"/>
        <w:pBdr>
          <w:top w:val="nil"/>
          <w:left w:val="nil"/>
          <w:bottom w:val="nil"/>
          <w:right w:val="nil"/>
          <w:between w:val="nil"/>
        </w:pBdr>
        <w:spacing w:line="276" w:lineRule="auto"/>
        <w:ind w:right="60"/>
        <w:jc w:val="both"/>
        <w:rPr>
          <w:rFonts w:ascii="Arial" w:eastAsia="Arial" w:hAnsi="Arial" w:cs="Arial"/>
          <w:color w:val="000000"/>
        </w:rPr>
      </w:pPr>
      <w:r w:rsidRPr="00200964">
        <w:rPr>
          <w:rFonts w:ascii="Arial" w:eastAsia="Arial" w:hAnsi="Arial" w:cs="Arial"/>
          <w:color w:val="000000"/>
        </w:rPr>
        <w:t>According to the co-operative, the rates now liable to be paid to some councils are inappropriate and, furthermore, are iniquitous in terms of sharing that tax revenue among the several councils. The co-operative has therefore requested that a Bill to amend its Act be introduced to provide that in lieu of council rates it pay a sum of money to councils, which sum would be indexed for inflation and based on the total storage capacity of silos built in the respective districts. This formula will ensure a more equitable distribution of these funds. Under the arrangement, 43 of the 66 councils will receive more funds while, of the 23 councils to receive less, 13 will be under $ 1 000 difference.</w:t>
      </w:r>
    </w:p>
    <w:p w:rsidR="007E6FA0" w:rsidRPr="00200964" w:rsidRDefault="007E6FA0" w:rsidP="004B707A">
      <w:pPr>
        <w:pStyle w:val="normal0"/>
        <w:pBdr>
          <w:top w:val="nil"/>
          <w:left w:val="nil"/>
          <w:bottom w:val="nil"/>
          <w:right w:val="nil"/>
          <w:between w:val="nil"/>
        </w:pBdr>
        <w:spacing w:line="276" w:lineRule="auto"/>
        <w:ind w:right="60"/>
        <w:jc w:val="both"/>
        <w:rPr>
          <w:rFonts w:ascii="Arial" w:eastAsia="Arial" w:hAnsi="Arial" w:cs="Arial"/>
        </w:rPr>
      </w:pPr>
    </w:p>
    <w:p w:rsidR="007E6FA0" w:rsidRPr="00200964" w:rsidRDefault="004B707A" w:rsidP="004B707A">
      <w:pPr>
        <w:pStyle w:val="normal0"/>
        <w:pBdr>
          <w:top w:val="nil"/>
          <w:left w:val="nil"/>
          <w:bottom w:val="nil"/>
          <w:right w:val="nil"/>
          <w:between w:val="nil"/>
        </w:pBdr>
        <w:spacing w:line="276" w:lineRule="auto"/>
        <w:ind w:right="60"/>
        <w:jc w:val="both"/>
        <w:rPr>
          <w:rFonts w:ascii="Arial" w:eastAsia="Arial" w:hAnsi="Arial" w:cs="Arial"/>
          <w:color w:val="000000"/>
        </w:rPr>
      </w:pPr>
      <w:r w:rsidRPr="00200964">
        <w:rPr>
          <w:rFonts w:ascii="Arial" w:eastAsia="Arial" w:hAnsi="Arial" w:cs="Arial"/>
          <w:color w:val="000000"/>
        </w:rPr>
        <w:t xml:space="preserve">The drafting of this Bill was approved by the previous Government in May 1982 and was intended to come into operation on 1 July 1982. However, the Bill was never approved for introduction. The Bill has the support of the Local Government Association, 53 of 66 rural councils and the United Farmers and Stockowners </w:t>
      </w:r>
      <w:r w:rsidRPr="00200964">
        <w:rPr>
          <w:rFonts w:ascii="Arial" w:eastAsia="Arial" w:hAnsi="Arial" w:cs="Arial"/>
          <w:color w:val="000000"/>
        </w:rPr>
        <w:lastRenderedPageBreak/>
        <w:t>Association. I seek leave to have the detailed explanation of the clauses inserted in</w:t>
      </w:r>
      <w:r w:rsidRPr="00200964">
        <w:rPr>
          <w:rFonts w:ascii="Arial" w:eastAsia="Arial" w:hAnsi="Arial" w:cs="Arial"/>
          <w:i/>
          <w:color w:val="000000"/>
        </w:rPr>
        <w:t xml:space="preserve"> Hansard</w:t>
      </w:r>
      <w:r w:rsidRPr="00200964">
        <w:rPr>
          <w:rFonts w:ascii="Arial" w:eastAsia="Arial" w:hAnsi="Arial" w:cs="Arial"/>
          <w:color w:val="000000"/>
        </w:rPr>
        <w:t xml:space="preserve"> without my reading it.</w:t>
      </w:r>
    </w:p>
    <w:p w:rsidR="007E6FA0" w:rsidRPr="00200964" w:rsidRDefault="007E6FA0" w:rsidP="004B707A">
      <w:pPr>
        <w:pStyle w:val="normal0"/>
        <w:pBdr>
          <w:top w:val="nil"/>
          <w:left w:val="nil"/>
          <w:bottom w:val="nil"/>
          <w:right w:val="nil"/>
          <w:between w:val="nil"/>
        </w:pBdr>
        <w:spacing w:line="276" w:lineRule="auto"/>
        <w:ind w:right="60"/>
        <w:jc w:val="both"/>
        <w:rPr>
          <w:rFonts w:ascii="Arial" w:eastAsia="Arial" w:hAnsi="Arial" w:cs="Arial"/>
        </w:rPr>
      </w:pPr>
    </w:p>
    <w:p w:rsidR="007E6FA0" w:rsidRPr="00200964" w:rsidRDefault="004B707A" w:rsidP="004B707A">
      <w:pPr>
        <w:pStyle w:val="normal0"/>
        <w:pBdr>
          <w:top w:val="nil"/>
          <w:left w:val="nil"/>
          <w:bottom w:val="nil"/>
          <w:right w:val="nil"/>
          <w:between w:val="nil"/>
        </w:pBdr>
        <w:spacing w:after="202" w:line="276" w:lineRule="auto"/>
        <w:jc w:val="both"/>
        <w:rPr>
          <w:rFonts w:ascii="Arial" w:eastAsia="Arial" w:hAnsi="Arial" w:cs="Arial"/>
          <w:color w:val="000000"/>
        </w:rPr>
      </w:pPr>
      <w:r w:rsidRPr="00200964">
        <w:rPr>
          <w:rFonts w:ascii="Arial" w:eastAsia="Arial" w:hAnsi="Arial" w:cs="Arial"/>
          <w:color w:val="000000"/>
        </w:rPr>
        <w:t>Leave granted.</w:t>
      </w:r>
    </w:p>
    <w:p w:rsidR="007E6FA0" w:rsidRPr="00200964" w:rsidRDefault="004B707A" w:rsidP="004B707A">
      <w:pPr>
        <w:pStyle w:val="normal0"/>
        <w:pBdr>
          <w:top w:val="nil"/>
          <w:left w:val="nil"/>
          <w:bottom w:val="nil"/>
          <w:right w:val="nil"/>
          <w:between w:val="nil"/>
        </w:pBdr>
        <w:spacing w:after="143" w:line="276" w:lineRule="auto"/>
        <w:ind w:right="20"/>
        <w:jc w:val="center"/>
        <w:rPr>
          <w:rFonts w:ascii="Arial" w:eastAsia="Arial" w:hAnsi="Arial" w:cs="Arial"/>
          <w:color w:val="000000"/>
        </w:rPr>
      </w:pPr>
      <w:r w:rsidRPr="00200964">
        <w:rPr>
          <w:rFonts w:ascii="Arial" w:eastAsia="Arial" w:hAnsi="Arial" w:cs="Arial"/>
          <w:color w:val="000000"/>
        </w:rPr>
        <w:t>Explanation of Clauses</w:t>
      </w:r>
    </w:p>
    <w:p w:rsidR="007E6FA0" w:rsidRPr="00200964" w:rsidRDefault="004B707A" w:rsidP="004B707A">
      <w:pPr>
        <w:pStyle w:val="normal0"/>
        <w:pBdr>
          <w:top w:val="nil"/>
          <w:left w:val="nil"/>
          <w:bottom w:val="nil"/>
          <w:right w:val="nil"/>
          <w:between w:val="nil"/>
        </w:pBdr>
        <w:spacing w:line="276" w:lineRule="auto"/>
        <w:ind w:right="60"/>
        <w:jc w:val="both"/>
        <w:rPr>
          <w:rFonts w:ascii="Arial" w:eastAsia="Arial" w:hAnsi="Arial" w:cs="Arial"/>
          <w:color w:val="000000"/>
        </w:rPr>
      </w:pPr>
      <w:r w:rsidRPr="00200964">
        <w:rPr>
          <w:rFonts w:ascii="Arial" w:eastAsia="Arial" w:hAnsi="Arial" w:cs="Arial"/>
          <w:color w:val="000000"/>
        </w:rPr>
        <w:t>Clause 1 is formal. Clause 2 inserts new section 18a after section 18 of the principal Act. Subclause (1) provides that, notwithstanding the Local Government Act, the company is not liable to pay to the council for an area in which any bulk handling facilities are situated rates declared as general rates by the council, but shall pay instead an amount determined according to the formula—</w:t>
      </w:r>
    </w:p>
    <w:p w:rsidR="007E6FA0" w:rsidRPr="00200964" w:rsidRDefault="007E6FA0" w:rsidP="004B707A">
      <w:pPr>
        <w:pStyle w:val="normal0"/>
        <w:pBdr>
          <w:top w:val="nil"/>
          <w:left w:val="nil"/>
          <w:bottom w:val="nil"/>
          <w:right w:val="nil"/>
          <w:between w:val="nil"/>
        </w:pBdr>
        <w:spacing w:line="276" w:lineRule="auto"/>
        <w:rPr>
          <w:rFonts w:ascii="Arial" w:eastAsia="Arial" w:hAnsi="Arial" w:cs="Arial"/>
          <w:vertAlign w:val="subscript"/>
        </w:rPr>
      </w:pPr>
    </w:p>
    <w:p w:rsidR="007E6FA0" w:rsidRPr="00200964" w:rsidRDefault="007E6FA0" w:rsidP="004B707A">
      <w:pPr>
        <w:pStyle w:val="normal0"/>
        <w:pBdr>
          <w:top w:val="nil"/>
          <w:left w:val="nil"/>
          <w:bottom w:val="nil"/>
          <w:right w:val="nil"/>
          <w:between w:val="nil"/>
        </w:pBdr>
        <w:spacing w:line="276" w:lineRule="auto"/>
        <w:jc w:val="center"/>
        <w:rPr>
          <w:rFonts w:ascii="Arial" w:eastAsia="Arial" w:hAnsi="Arial" w:cs="Arial"/>
          <w:vertAlign w:val="superscript"/>
        </w:rPr>
      </w:pPr>
    </w:p>
    <w:p w:rsidR="007E6FA0" w:rsidRPr="00200964" w:rsidRDefault="004B707A" w:rsidP="004B707A">
      <w:pPr>
        <w:pStyle w:val="normal0"/>
        <w:pBdr>
          <w:top w:val="nil"/>
          <w:left w:val="nil"/>
          <w:bottom w:val="nil"/>
          <w:right w:val="nil"/>
          <w:between w:val="nil"/>
        </w:pBdr>
        <w:tabs>
          <w:tab w:val="left" w:pos="1052"/>
        </w:tabs>
        <w:spacing w:line="276" w:lineRule="auto"/>
        <w:ind w:right="2360"/>
        <w:rPr>
          <w:rFonts w:ascii="Arial" w:eastAsia="Arial" w:hAnsi="Arial" w:cs="Arial"/>
          <w:u w:val="single"/>
          <w:vertAlign w:val="subscript"/>
        </w:rPr>
      </w:pPr>
      <w:r w:rsidRPr="00200964">
        <w:rPr>
          <w:rFonts w:ascii="Arial" w:eastAsia="Arial" w:hAnsi="Arial" w:cs="Arial"/>
          <w:color w:val="000000"/>
        </w:rPr>
        <w:t>A =  S.C</w:t>
      </w:r>
      <w:r w:rsidRPr="00200964">
        <w:rPr>
          <w:rFonts w:ascii="Arial" w:eastAsia="Arial" w:hAnsi="Arial" w:cs="Arial"/>
          <w:vertAlign w:val="superscript"/>
        </w:rPr>
        <w:t xml:space="preserve"> </w:t>
      </w:r>
      <w:r w:rsidRPr="00200964">
        <w:rPr>
          <w:rFonts w:ascii="Arial" w:eastAsia="Arial" w:hAnsi="Arial" w:cs="Arial"/>
          <w:color w:val="000000"/>
          <w:vertAlign w:val="superscript"/>
        </w:rPr>
        <w:t xml:space="preserve">.    </w:t>
      </w:r>
      <w:r w:rsidRPr="00200964">
        <w:rPr>
          <w:rFonts w:ascii="Arial" w:eastAsia="Arial" w:hAnsi="Arial" w:cs="Arial"/>
          <w:color w:val="000000"/>
        </w:rPr>
        <w:t xml:space="preserve">X      </w:t>
      </w:r>
      <w:r w:rsidRPr="00200964">
        <w:rPr>
          <w:rFonts w:ascii="Arial" w:eastAsia="Arial" w:hAnsi="Arial" w:cs="Arial"/>
          <w:u w:val="single"/>
        </w:rPr>
        <w:t xml:space="preserve">   5</w:t>
      </w:r>
      <w:r w:rsidRPr="00200964">
        <w:rPr>
          <w:rFonts w:ascii="Arial" w:eastAsia="Arial" w:hAnsi="Arial" w:cs="Arial"/>
          <w:u w:val="single"/>
        </w:rPr>
        <w:tab/>
      </w:r>
      <w:r w:rsidRPr="00200964">
        <w:rPr>
          <w:rFonts w:ascii="Arial" w:eastAsia="Arial" w:hAnsi="Arial" w:cs="Arial"/>
          <w:color w:val="000000"/>
        </w:rPr>
        <w:t xml:space="preserve">   X   </w:t>
      </w:r>
      <w:r w:rsidRPr="00200964">
        <w:rPr>
          <w:rFonts w:ascii="Arial" w:eastAsia="Arial" w:hAnsi="Arial" w:cs="Arial"/>
          <w:u w:val="single"/>
        </w:rPr>
        <w:t>C.P.I.2</w:t>
      </w:r>
    </w:p>
    <w:p w:rsidR="007E6FA0" w:rsidRPr="00200964" w:rsidRDefault="004B707A" w:rsidP="004B707A">
      <w:pPr>
        <w:pStyle w:val="normal0"/>
        <w:spacing w:line="276" w:lineRule="auto"/>
        <w:ind w:left="1440"/>
        <w:rPr>
          <w:rFonts w:ascii="Arial" w:eastAsia="Arial" w:hAnsi="Arial" w:cs="Arial"/>
        </w:rPr>
      </w:pPr>
      <w:r w:rsidRPr="00200964">
        <w:rPr>
          <w:rFonts w:ascii="Arial" w:eastAsia="Arial" w:hAnsi="Arial" w:cs="Arial"/>
        </w:rPr>
        <w:t xml:space="preserve">     100        C.P.I.</w:t>
      </w:r>
      <w:r w:rsidRPr="00200964">
        <w:rPr>
          <w:rFonts w:ascii="Arial" w:eastAsia="Arial" w:hAnsi="Arial" w:cs="Arial"/>
          <w:vertAlign w:val="subscript"/>
        </w:rPr>
        <w:t xml:space="preserve"> 1</w:t>
      </w:r>
    </w:p>
    <w:p w:rsidR="007E6FA0" w:rsidRPr="00200964" w:rsidRDefault="004B707A" w:rsidP="004B707A">
      <w:pPr>
        <w:pStyle w:val="normal0"/>
        <w:pBdr>
          <w:top w:val="nil"/>
          <w:left w:val="nil"/>
          <w:bottom w:val="nil"/>
          <w:right w:val="nil"/>
          <w:between w:val="nil"/>
        </w:pBdr>
        <w:tabs>
          <w:tab w:val="left" w:pos="1052"/>
        </w:tabs>
        <w:spacing w:line="276" w:lineRule="auto"/>
        <w:ind w:right="2360"/>
        <w:rPr>
          <w:rFonts w:ascii="Arial" w:eastAsia="Arial" w:hAnsi="Arial" w:cs="Arial"/>
          <w:color w:val="000000"/>
        </w:rPr>
      </w:pPr>
      <w:r w:rsidRPr="00200964">
        <w:rPr>
          <w:rFonts w:ascii="Arial" w:eastAsia="Arial" w:hAnsi="Arial" w:cs="Arial"/>
        </w:rPr>
        <w:tab/>
      </w:r>
      <w:r w:rsidRPr="00200964">
        <w:rPr>
          <w:rFonts w:ascii="Arial" w:eastAsia="Arial" w:hAnsi="Arial" w:cs="Arial"/>
        </w:rPr>
        <w:tab/>
        <w:t xml:space="preserve">     </w:t>
      </w:r>
    </w:p>
    <w:p w:rsidR="007E6FA0" w:rsidRPr="00200964" w:rsidRDefault="007E6FA0" w:rsidP="004B707A">
      <w:pPr>
        <w:pStyle w:val="normal0"/>
        <w:pBdr>
          <w:top w:val="nil"/>
          <w:left w:val="nil"/>
          <w:bottom w:val="nil"/>
          <w:right w:val="nil"/>
          <w:between w:val="nil"/>
        </w:pBdr>
        <w:tabs>
          <w:tab w:val="left" w:pos="1052"/>
        </w:tabs>
        <w:spacing w:line="276" w:lineRule="auto"/>
        <w:ind w:right="2360"/>
        <w:rPr>
          <w:rFonts w:ascii="Arial" w:eastAsia="Arial" w:hAnsi="Arial" w:cs="Arial"/>
          <w:color w:val="000000"/>
        </w:rPr>
      </w:pPr>
    </w:p>
    <w:p w:rsidR="00200964" w:rsidRPr="00200964" w:rsidRDefault="004B707A" w:rsidP="00200964">
      <w:pPr>
        <w:pStyle w:val="normal0"/>
        <w:pBdr>
          <w:top w:val="nil"/>
          <w:left w:val="nil"/>
          <w:bottom w:val="nil"/>
          <w:right w:val="nil"/>
          <w:between w:val="nil"/>
        </w:pBdr>
        <w:spacing w:line="276" w:lineRule="auto"/>
        <w:jc w:val="both"/>
        <w:rPr>
          <w:rFonts w:ascii="Arial" w:eastAsia="Arial" w:hAnsi="Arial" w:cs="Arial"/>
          <w:color w:val="000000"/>
        </w:rPr>
      </w:pPr>
      <w:r w:rsidRPr="00200964">
        <w:rPr>
          <w:rFonts w:ascii="Arial" w:eastAsia="Arial" w:hAnsi="Arial" w:cs="Arial"/>
          <w:color w:val="000000"/>
        </w:rPr>
        <w:t>where</w:t>
      </w:r>
    </w:p>
    <w:p w:rsidR="00200964" w:rsidRPr="00200964" w:rsidRDefault="00200964" w:rsidP="00200964">
      <w:pPr>
        <w:pStyle w:val="normal0"/>
        <w:pBdr>
          <w:top w:val="nil"/>
          <w:left w:val="nil"/>
          <w:bottom w:val="nil"/>
          <w:right w:val="nil"/>
          <w:between w:val="nil"/>
        </w:pBdr>
        <w:spacing w:line="276" w:lineRule="auto"/>
        <w:jc w:val="both"/>
        <w:rPr>
          <w:rFonts w:ascii="Arial" w:eastAsia="Arial" w:hAnsi="Arial" w:cs="Arial"/>
          <w:color w:val="000000"/>
        </w:rPr>
      </w:pPr>
    </w:p>
    <w:p w:rsidR="00200964" w:rsidRPr="00200964" w:rsidRDefault="00200964" w:rsidP="00200964">
      <w:pPr>
        <w:pStyle w:val="normal0"/>
        <w:pBdr>
          <w:top w:val="nil"/>
          <w:left w:val="nil"/>
          <w:bottom w:val="nil"/>
          <w:right w:val="nil"/>
          <w:between w:val="nil"/>
        </w:pBdr>
        <w:spacing w:line="276" w:lineRule="auto"/>
        <w:jc w:val="both"/>
        <w:rPr>
          <w:rFonts w:ascii="Arial" w:hAnsi="Arial" w:cs="Arial"/>
        </w:rPr>
      </w:pPr>
      <w:r w:rsidRPr="00200964">
        <w:rPr>
          <w:rFonts w:ascii="Arial" w:hAnsi="Arial" w:cs="Arial"/>
        </w:rPr>
        <w:tab/>
        <w:t>A is the amount to be paid in dollars and cents;</w:t>
      </w:r>
    </w:p>
    <w:p w:rsidR="00200964" w:rsidRPr="00200964" w:rsidRDefault="00200964" w:rsidP="00200964">
      <w:pPr>
        <w:pStyle w:val="normal0"/>
        <w:pBdr>
          <w:top w:val="nil"/>
          <w:left w:val="nil"/>
          <w:bottom w:val="nil"/>
          <w:right w:val="nil"/>
          <w:between w:val="nil"/>
        </w:pBdr>
        <w:spacing w:line="276" w:lineRule="auto"/>
        <w:jc w:val="both"/>
        <w:rPr>
          <w:rFonts w:ascii="Arial" w:hAnsi="Arial" w:cs="Arial"/>
        </w:rPr>
      </w:pPr>
      <w:r w:rsidRPr="00200964">
        <w:rPr>
          <w:rFonts w:ascii="Arial" w:hAnsi="Arial" w:cs="Arial"/>
        </w:rPr>
        <w:tab/>
        <w:t xml:space="preserve">S.C. is the storage capacity of the bulk handling facility as at the thirtieth day </w:t>
      </w:r>
      <w:r w:rsidRPr="00200964">
        <w:rPr>
          <w:rFonts w:ascii="Arial" w:hAnsi="Arial" w:cs="Arial"/>
        </w:rPr>
        <w:tab/>
        <w:t>of June in the preceding financial year;</w:t>
      </w:r>
    </w:p>
    <w:p w:rsidR="00200964" w:rsidRPr="00200964" w:rsidRDefault="00200964" w:rsidP="00200964">
      <w:pPr>
        <w:pStyle w:val="normal0"/>
        <w:pBdr>
          <w:top w:val="nil"/>
          <w:left w:val="nil"/>
          <w:bottom w:val="nil"/>
          <w:right w:val="nil"/>
          <w:between w:val="nil"/>
        </w:pBdr>
        <w:spacing w:line="276" w:lineRule="auto"/>
        <w:jc w:val="both"/>
        <w:rPr>
          <w:rFonts w:ascii="Arial" w:hAnsi="Arial" w:cs="Arial"/>
        </w:rPr>
      </w:pPr>
      <w:r w:rsidRPr="00200964">
        <w:rPr>
          <w:rFonts w:ascii="Arial" w:hAnsi="Arial" w:cs="Arial"/>
        </w:rPr>
        <w:tab/>
        <w:t xml:space="preserve">C.P.I.1 is, in the case of the financial year commencing 1 July 1983, the </w:t>
      </w:r>
      <w:r w:rsidRPr="00200964">
        <w:rPr>
          <w:rFonts w:ascii="Arial" w:hAnsi="Arial" w:cs="Arial"/>
        </w:rPr>
        <w:tab/>
        <w:t xml:space="preserve">consumer price index for the quarter ending on 30 June 1983, and in the case </w:t>
      </w:r>
      <w:r w:rsidRPr="00200964">
        <w:rPr>
          <w:rFonts w:ascii="Arial" w:hAnsi="Arial" w:cs="Arial"/>
        </w:rPr>
        <w:tab/>
        <w:t xml:space="preserve">of any subsequent financial year, the consumer price index for the quarter </w:t>
      </w:r>
      <w:r w:rsidRPr="00200964">
        <w:rPr>
          <w:rFonts w:ascii="Arial" w:hAnsi="Arial" w:cs="Arial"/>
        </w:rPr>
        <w:tab/>
        <w:t>ending on the preceding 30 June;</w:t>
      </w:r>
    </w:p>
    <w:p w:rsidR="00200964" w:rsidRPr="00200964" w:rsidRDefault="00200964" w:rsidP="00200964">
      <w:pPr>
        <w:pStyle w:val="normal0"/>
        <w:pBdr>
          <w:top w:val="nil"/>
          <w:left w:val="nil"/>
          <w:bottom w:val="nil"/>
          <w:right w:val="nil"/>
          <w:between w:val="nil"/>
        </w:pBdr>
        <w:spacing w:line="276" w:lineRule="auto"/>
        <w:jc w:val="both"/>
        <w:rPr>
          <w:rFonts w:ascii="Arial" w:eastAsia="Arial" w:hAnsi="Arial" w:cs="Arial"/>
          <w:color w:val="000000"/>
        </w:rPr>
      </w:pPr>
      <w:r w:rsidRPr="00200964">
        <w:rPr>
          <w:rFonts w:ascii="Arial" w:hAnsi="Arial" w:cs="Arial"/>
        </w:rPr>
        <w:tab/>
        <w:t>C.P.I.,2 is the consumer price index for the quarter ending on 30 June 1983.</w:t>
      </w:r>
    </w:p>
    <w:p w:rsidR="00200964" w:rsidRPr="00200964" w:rsidRDefault="00200964" w:rsidP="00200964">
      <w:pPr>
        <w:pStyle w:val="Bodytext70"/>
        <w:shd w:val="clear" w:color="auto" w:fill="auto"/>
        <w:spacing w:after="57" w:line="276" w:lineRule="auto"/>
        <w:ind w:left="1180" w:right="60" w:hanging="540"/>
        <w:jc w:val="left"/>
        <w:rPr>
          <w:rFonts w:ascii="Arial" w:hAnsi="Arial" w:cs="Arial"/>
          <w:b w:val="0"/>
          <w:sz w:val="24"/>
          <w:szCs w:val="24"/>
        </w:rPr>
      </w:pPr>
    </w:p>
    <w:p w:rsidR="00200964" w:rsidRPr="00200964" w:rsidRDefault="00200964" w:rsidP="00200964">
      <w:pPr>
        <w:spacing w:line="276" w:lineRule="auto"/>
        <w:rPr>
          <w:rFonts w:ascii="Arial" w:hAnsi="Arial" w:cs="Arial"/>
        </w:rPr>
      </w:pPr>
      <w:r w:rsidRPr="00200964">
        <w:rPr>
          <w:rFonts w:ascii="Arial" w:hAnsi="Arial" w:cs="Arial"/>
        </w:rPr>
        <w:t>Under subclause (2) the Minister must publish in the Gazette</w:t>
      </w:r>
      <w:r w:rsidRPr="00200964">
        <w:rPr>
          <w:rStyle w:val="Bodytext4Dotum"/>
          <w:rFonts w:ascii="Arial" w:hAnsi="Arial" w:cs="Arial"/>
          <w:b w:val="0"/>
          <w:sz w:val="24"/>
          <w:szCs w:val="24"/>
        </w:rPr>
        <w:t xml:space="preserve"> </w:t>
      </w:r>
      <w:r w:rsidRPr="00200964">
        <w:rPr>
          <w:rFonts w:ascii="Arial" w:hAnsi="Arial" w:cs="Arial"/>
        </w:rPr>
        <w:t>before 31 August in any year, the maximum number of tonnes of wheat that could be stored in each of the company’s bulk handling facilities as at the preceding 30 June. Subclause (3) provides that where the company becomes liable to make a payment under subclause (1), the Local Government Act applies in relation to the payment and recovery of the payment. Subclause (4) defines the significant words and expressions of the clause: ‘area’ has the meaning assigned it under the Local Government Act; ‘bulk handling facilities’ means bulk handling facilities used by or under the control of the company and includes adjacent land used for the purposes of operating the facilities; ‘con</w:t>
      </w:r>
      <w:r w:rsidRPr="00200964">
        <w:rPr>
          <w:rFonts w:ascii="Arial" w:hAnsi="Arial" w:cs="Arial"/>
        </w:rPr>
        <w:softHyphen/>
        <w:t xml:space="preserve">sumer price index’ means the quarterly consumer price index number for Adelaide prepared by the Commonwealth Statistician; ‘council’ has the meaning assigned it under the Local Government Act; ‘general rate’ means a general rate, including a differential general rate, declared by a council under the Local Government Act; ‘storage capacity’ of any bulk handling facilities means the </w:t>
      </w:r>
      <w:r w:rsidRPr="00200964">
        <w:rPr>
          <w:rFonts w:ascii="Arial" w:hAnsi="Arial" w:cs="Arial"/>
        </w:rPr>
        <w:lastRenderedPageBreak/>
        <w:t>number fixed by the Minister under subclause (2) as the maximum number of tonnes of wheat that could be stored by the facilities as at</w:t>
      </w:r>
    </w:p>
    <w:p w:rsidR="00200964" w:rsidRPr="00200964" w:rsidRDefault="00200964" w:rsidP="00200964">
      <w:pPr>
        <w:spacing w:line="276" w:lineRule="auto"/>
        <w:rPr>
          <w:rFonts w:ascii="Arial" w:hAnsi="Arial" w:cs="Arial"/>
        </w:rPr>
      </w:pPr>
      <w:r w:rsidRPr="00200964">
        <w:rPr>
          <w:rFonts w:ascii="Arial" w:hAnsi="Arial" w:cs="Arial"/>
        </w:rPr>
        <w:t>relevant date.</w:t>
      </w:r>
    </w:p>
    <w:p w:rsidR="00200964" w:rsidRPr="00200964" w:rsidRDefault="00200964" w:rsidP="00200964">
      <w:pPr>
        <w:spacing w:line="276" w:lineRule="auto"/>
        <w:rPr>
          <w:rFonts w:ascii="Arial" w:hAnsi="Arial" w:cs="Arial"/>
        </w:rPr>
      </w:pPr>
    </w:p>
    <w:p w:rsidR="00200964" w:rsidRPr="00200964" w:rsidRDefault="00200964" w:rsidP="00200964">
      <w:pPr>
        <w:spacing w:line="276" w:lineRule="auto"/>
        <w:rPr>
          <w:rFonts w:ascii="Arial" w:hAnsi="Arial" w:cs="Arial"/>
        </w:rPr>
      </w:pPr>
      <w:r w:rsidRPr="00200964">
        <w:rPr>
          <w:rFonts w:ascii="Arial" w:hAnsi="Arial" w:cs="Arial"/>
        </w:rPr>
        <w:t>The Hon. H.P.K. DUNN secured the adjournment of the</w:t>
      </w:r>
    </w:p>
    <w:p w:rsidR="00200964" w:rsidRPr="00200964" w:rsidRDefault="00200964" w:rsidP="00200964">
      <w:pPr>
        <w:spacing w:line="276" w:lineRule="auto"/>
        <w:rPr>
          <w:rFonts w:ascii="Arial" w:hAnsi="Arial" w:cs="Arial"/>
        </w:rPr>
      </w:pPr>
      <w:r w:rsidRPr="00200964">
        <w:rPr>
          <w:rFonts w:ascii="Arial" w:hAnsi="Arial" w:cs="Arial"/>
        </w:rPr>
        <w:t>debate.</w:t>
      </w:r>
    </w:p>
    <w:p w:rsidR="00200964" w:rsidRPr="00200964" w:rsidRDefault="00200964" w:rsidP="00200964">
      <w:pPr>
        <w:spacing w:line="276" w:lineRule="auto"/>
        <w:rPr>
          <w:rFonts w:eastAsia="Arial"/>
          <w:color w:val="000000"/>
        </w:rPr>
      </w:pPr>
    </w:p>
    <w:sectPr w:rsidR="00200964" w:rsidRPr="00200964" w:rsidSect="004B707A">
      <w:footerReference w:type="default" r:id="rId6"/>
      <w:pgSz w:w="11906" w:h="16838"/>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490" w:rsidRDefault="006C1490" w:rsidP="00200964">
      <w:r>
        <w:separator/>
      </w:r>
    </w:p>
  </w:endnote>
  <w:endnote w:type="continuationSeparator" w:id="1">
    <w:p w:rsidR="006C1490" w:rsidRDefault="006C1490" w:rsidP="0020096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64" w:rsidRDefault="00200964" w:rsidP="00200964">
    <w:pPr>
      <w:pStyle w:val="Footer"/>
      <w:jc w:val="right"/>
      <w:rPr>
        <w:color w:val="548DD4" w:themeColor="text2" w:themeTint="99"/>
      </w:rPr>
    </w:pPr>
    <w:r>
      <w:rPr>
        <w:rFonts w:hint="eastAsia"/>
        <w:noProof/>
        <w:color w:val="548DD4" w:themeColor="text2" w:themeTint="99"/>
      </w:rPr>
      <w:t>History of Agriculture South Australia</w:t>
    </w:r>
  </w:p>
  <w:p w:rsidR="00200964" w:rsidRDefault="00200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490" w:rsidRDefault="006C1490" w:rsidP="00200964">
      <w:r>
        <w:separator/>
      </w:r>
    </w:p>
  </w:footnote>
  <w:footnote w:type="continuationSeparator" w:id="1">
    <w:p w:rsidR="006C1490" w:rsidRDefault="006C1490" w:rsidP="002009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6FA0"/>
    <w:rsid w:val="00200964"/>
    <w:rsid w:val="004B707A"/>
    <w:rsid w:val="00582BCF"/>
    <w:rsid w:val="006C1490"/>
    <w:rsid w:val="007E6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CF"/>
  </w:style>
  <w:style w:type="paragraph" w:styleId="Heading1">
    <w:name w:val="heading 1"/>
    <w:basedOn w:val="normal0"/>
    <w:next w:val="normal0"/>
    <w:rsid w:val="007E6FA0"/>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7E6FA0"/>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7E6FA0"/>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7E6FA0"/>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7E6FA0"/>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7E6FA0"/>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6FA0"/>
  </w:style>
  <w:style w:type="paragraph" w:styleId="Title">
    <w:name w:val="Title"/>
    <w:basedOn w:val="normal0"/>
    <w:next w:val="normal0"/>
    <w:rsid w:val="007E6FA0"/>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7E6FA0"/>
    <w:pPr>
      <w:pBdr>
        <w:top w:val="nil"/>
        <w:left w:val="nil"/>
        <w:bottom w:val="nil"/>
        <w:right w:val="nil"/>
        <w:between w:val="nil"/>
      </w:pBdr>
      <w:spacing w:after="60"/>
      <w:jc w:val="center"/>
    </w:pPr>
    <w:rPr>
      <w:rFonts w:ascii="Arial" w:eastAsia="Arial" w:hAnsi="Arial" w:cs="Arial"/>
    </w:rPr>
  </w:style>
  <w:style w:type="character" w:customStyle="1" w:styleId="Bodytext4">
    <w:name w:val="Body text (4)_"/>
    <w:basedOn w:val="DefaultParagraphFont"/>
    <w:link w:val="Bodytext40"/>
    <w:rsid w:val="00200964"/>
    <w:rPr>
      <w:rFonts w:ascii="Times New Roman" w:eastAsia="Times New Roman" w:hAnsi="Times New Roman" w:cs="Times New Roman"/>
      <w:b/>
      <w:bCs/>
      <w:spacing w:val="-10"/>
      <w:sz w:val="33"/>
      <w:szCs w:val="33"/>
      <w:shd w:val="clear" w:color="auto" w:fill="FFFFFF"/>
    </w:rPr>
  </w:style>
  <w:style w:type="character" w:customStyle="1" w:styleId="Bodytext7">
    <w:name w:val="Body text (7)_"/>
    <w:basedOn w:val="DefaultParagraphFont"/>
    <w:link w:val="Bodytext70"/>
    <w:rsid w:val="00200964"/>
    <w:rPr>
      <w:rFonts w:ascii="Times New Roman" w:eastAsia="Times New Roman" w:hAnsi="Times New Roman" w:cs="Times New Roman"/>
      <w:b/>
      <w:bCs/>
      <w:spacing w:val="-10"/>
      <w:sz w:val="29"/>
      <w:szCs w:val="29"/>
      <w:shd w:val="clear" w:color="auto" w:fill="FFFFFF"/>
    </w:rPr>
  </w:style>
  <w:style w:type="character" w:customStyle="1" w:styleId="Bodytext4Dotum">
    <w:name w:val="Body text (4) + Dotum"/>
    <w:aliases w:val="12.5 pt,Not Bold,Italic,Spacing -1 pt,Body text (4) + Constantia,14.5 pt,Spacing 0 pt"/>
    <w:basedOn w:val="Bodytext4"/>
    <w:rsid w:val="00200964"/>
    <w:rPr>
      <w:rFonts w:ascii="Dotum" w:eastAsia="Dotum" w:hAnsi="Dotum" w:cs="Dotum"/>
      <w:i/>
      <w:iCs/>
      <w:color w:val="000000"/>
      <w:spacing w:val="-20"/>
      <w:w w:val="100"/>
      <w:position w:val="0"/>
      <w:sz w:val="25"/>
      <w:szCs w:val="25"/>
      <w:lang w:val="en-US"/>
    </w:rPr>
  </w:style>
  <w:style w:type="paragraph" w:customStyle="1" w:styleId="Bodytext40">
    <w:name w:val="Body text (4)"/>
    <w:basedOn w:val="Normal"/>
    <w:link w:val="Bodytext4"/>
    <w:rsid w:val="00200964"/>
    <w:pPr>
      <w:widowControl w:val="0"/>
      <w:shd w:val="clear" w:color="auto" w:fill="FFFFFF"/>
      <w:spacing w:line="0" w:lineRule="atLeast"/>
    </w:pPr>
    <w:rPr>
      <w:rFonts w:ascii="Times New Roman" w:eastAsia="Times New Roman" w:hAnsi="Times New Roman" w:cs="Times New Roman"/>
      <w:b/>
      <w:bCs/>
      <w:spacing w:val="-10"/>
      <w:sz w:val="33"/>
      <w:szCs w:val="33"/>
    </w:rPr>
  </w:style>
  <w:style w:type="paragraph" w:customStyle="1" w:styleId="Bodytext70">
    <w:name w:val="Body text (7)"/>
    <w:basedOn w:val="Normal"/>
    <w:link w:val="Bodytext7"/>
    <w:rsid w:val="00200964"/>
    <w:pPr>
      <w:widowControl w:val="0"/>
      <w:shd w:val="clear" w:color="auto" w:fill="FFFFFF"/>
      <w:spacing w:line="0" w:lineRule="atLeast"/>
      <w:ind w:hanging="680"/>
      <w:jc w:val="right"/>
    </w:pPr>
    <w:rPr>
      <w:rFonts w:ascii="Times New Roman" w:eastAsia="Times New Roman" w:hAnsi="Times New Roman" w:cs="Times New Roman"/>
      <w:b/>
      <w:bCs/>
      <w:spacing w:val="-10"/>
      <w:sz w:val="29"/>
      <w:szCs w:val="29"/>
    </w:rPr>
  </w:style>
  <w:style w:type="paragraph" w:styleId="Header">
    <w:name w:val="header"/>
    <w:basedOn w:val="Normal"/>
    <w:link w:val="HeaderChar"/>
    <w:uiPriority w:val="99"/>
    <w:semiHidden/>
    <w:unhideWhenUsed/>
    <w:rsid w:val="00200964"/>
    <w:pPr>
      <w:tabs>
        <w:tab w:val="center" w:pos="4680"/>
        <w:tab w:val="right" w:pos="9360"/>
      </w:tabs>
    </w:pPr>
  </w:style>
  <w:style w:type="character" w:customStyle="1" w:styleId="HeaderChar">
    <w:name w:val="Header Char"/>
    <w:basedOn w:val="DefaultParagraphFont"/>
    <w:link w:val="Header"/>
    <w:uiPriority w:val="99"/>
    <w:semiHidden/>
    <w:rsid w:val="00200964"/>
  </w:style>
  <w:style w:type="paragraph" w:styleId="Footer">
    <w:name w:val="footer"/>
    <w:basedOn w:val="Normal"/>
    <w:link w:val="FooterChar"/>
    <w:uiPriority w:val="99"/>
    <w:semiHidden/>
    <w:unhideWhenUsed/>
    <w:rsid w:val="00200964"/>
    <w:pPr>
      <w:tabs>
        <w:tab w:val="center" w:pos="4680"/>
        <w:tab w:val="right" w:pos="9360"/>
      </w:tabs>
    </w:pPr>
  </w:style>
  <w:style w:type="character" w:customStyle="1" w:styleId="FooterChar">
    <w:name w:val="Footer Char"/>
    <w:basedOn w:val="DefaultParagraphFont"/>
    <w:link w:val="Footer"/>
    <w:uiPriority w:val="99"/>
    <w:semiHidden/>
    <w:rsid w:val="002009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2020-01-17T05:28:00Z</dcterms:created>
  <dcterms:modified xsi:type="dcterms:W3CDTF">2020-01-17T05:28:00Z</dcterms:modified>
</cp:coreProperties>
</file>