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FD7" w:rsidRPr="00676CDA" w:rsidRDefault="00814FD7" w:rsidP="00676CDA">
      <w:pPr>
        <w:spacing w:line="276" w:lineRule="auto"/>
        <w:rPr>
          <w:rStyle w:val="BodytextItalic"/>
          <w:rFonts w:ascii="Arial" w:hAnsi="Arial" w:cs="Arial"/>
          <w:b/>
          <w:bCs/>
          <w:i w:val="0"/>
          <w:iCs w:val="0"/>
          <w:color w:val="00439E"/>
          <w:spacing w:val="1"/>
          <w:sz w:val="32"/>
          <w:szCs w:val="32"/>
          <w:shd w:val="clear" w:color="auto" w:fill="FFFFFF"/>
          <w:lang w:val="en-AU" w:eastAsia="en-AU"/>
        </w:rPr>
      </w:pPr>
      <w:r w:rsidRPr="00676CDA">
        <w:rPr>
          <w:rStyle w:val="BodytextItalic"/>
          <w:rFonts w:ascii="Arial" w:hAnsi="Arial" w:cs="Arial"/>
          <w:b/>
          <w:bCs/>
          <w:i w:val="0"/>
          <w:iCs w:val="0"/>
          <w:color w:val="00439E"/>
          <w:spacing w:val="1"/>
          <w:sz w:val="32"/>
          <w:szCs w:val="32"/>
          <w:shd w:val="clear" w:color="auto" w:fill="FFFFFF"/>
          <w:lang w:val="en-AU" w:eastAsia="en-AU"/>
        </w:rPr>
        <w:t>WHEAT MARKETING BILL</w:t>
      </w:r>
      <w:r w:rsidR="00676CDA" w:rsidRPr="00676CDA">
        <w:rPr>
          <w:rStyle w:val="BodytextItalic"/>
          <w:rFonts w:ascii="Arial" w:hAnsi="Arial" w:cs="Arial"/>
          <w:b/>
          <w:bCs/>
          <w:i w:val="0"/>
          <w:iCs w:val="0"/>
          <w:color w:val="00439E"/>
          <w:spacing w:val="1"/>
          <w:sz w:val="32"/>
          <w:szCs w:val="32"/>
          <w:shd w:val="clear" w:color="auto" w:fill="FFFFFF"/>
          <w:lang w:val="en-AU" w:eastAsia="en-AU"/>
        </w:rPr>
        <w:t xml:space="preserve"> 1989</w:t>
      </w:r>
    </w:p>
    <w:p w:rsidR="00676CDA" w:rsidRPr="00676CDA" w:rsidRDefault="00676CDA" w:rsidP="00676CDA">
      <w:pPr>
        <w:pStyle w:val="Bodytext1"/>
        <w:shd w:val="clear" w:color="auto" w:fill="auto"/>
        <w:spacing w:line="276" w:lineRule="auto"/>
        <w:ind w:firstLine="0"/>
        <w:jc w:val="left"/>
        <w:rPr>
          <w:rFonts w:ascii="Arial" w:hAnsi="Arial" w:cs="Arial"/>
          <w:sz w:val="24"/>
          <w:szCs w:val="24"/>
          <w:lang w:val="en-AU" w:eastAsia="en-US"/>
        </w:rPr>
      </w:pPr>
    </w:p>
    <w:p w:rsidR="00676CDA" w:rsidRPr="00676CDA" w:rsidRDefault="00676CDA" w:rsidP="00676CDA">
      <w:pPr>
        <w:spacing w:line="276" w:lineRule="auto"/>
        <w:rPr>
          <w:rStyle w:val="BodytextItalic"/>
          <w:rFonts w:ascii="Arial" w:hAnsi="Arial" w:cs="Arial"/>
          <w:b/>
          <w:bCs/>
          <w:i w:val="0"/>
          <w:iCs w:val="0"/>
          <w:color w:val="00439E"/>
          <w:spacing w:val="1"/>
          <w:sz w:val="28"/>
          <w:szCs w:val="28"/>
          <w:shd w:val="clear" w:color="auto" w:fill="FFFFFF"/>
          <w:lang w:val="en-AU" w:eastAsia="en-AU"/>
        </w:rPr>
      </w:pPr>
      <w:r w:rsidRPr="00676CDA">
        <w:rPr>
          <w:rStyle w:val="BodytextItalic"/>
          <w:rFonts w:ascii="Arial" w:hAnsi="Arial" w:cs="Arial"/>
          <w:b/>
          <w:bCs/>
          <w:i w:val="0"/>
          <w:iCs w:val="0"/>
          <w:color w:val="00439E"/>
          <w:spacing w:val="1"/>
          <w:sz w:val="28"/>
          <w:szCs w:val="28"/>
          <w:shd w:val="clear" w:color="auto" w:fill="FFFFFF"/>
          <w:lang w:val="en-AU" w:eastAsia="en-AU"/>
        </w:rPr>
        <w:t>LEGISLATIVE COUNCIL, 18 OCTOBER 1989, PAGE 1249</w:t>
      </w:r>
    </w:p>
    <w:p w:rsidR="00676CDA" w:rsidRPr="00676CDA" w:rsidRDefault="00676CDA" w:rsidP="00676CDA">
      <w:pPr>
        <w:pStyle w:val="Bodytext1"/>
        <w:shd w:val="clear" w:color="auto" w:fill="auto"/>
        <w:spacing w:line="276" w:lineRule="auto"/>
        <w:ind w:firstLine="0"/>
        <w:jc w:val="left"/>
        <w:rPr>
          <w:rFonts w:ascii="Arial" w:hAnsi="Arial" w:cs="Arial"/>
          <w:sz w:val="24"/>
          <w:szCs w:val="24"/>
          <w:lang w:val="en-AU" w:eastAsia="en-US"/>
        </w:rPr>
      </w:pPr>
    </w:p>
    <w:p w:rsidR="00676CDA" w:rsidRPr="00676CDA" w:rsidRDefault="00676CDA" w:rsidP="00676CDA">
      <w:pPr>
        <w:spacing w:line="276" w:lineRule="auto"/>
        <w:rPr>
          <w:rStyle w:val="BodytextItalic"/>
          <w:rFonts w:ascii="Arial" w:hAnsi="Arial" w:cs="Arial"/>
          <w:b/>
          <w:bCs/>
          <w:i w:val="0"/>
          <w:iCs w:val="0"/>
          <w:color w:val="00439E"/>
          <w:spacing w:val="1"/>
          <w:sz w:val="28"/>
          <w:szCs w:val="28"/>
          <w:shd w:val="clear" w:color="auto" w:fill="FFFFFF"/>
          <w:lang w:val="en-AU" w:eastAsia="en-AU"/>
        </w:rPr>
      </w:pPr>
      <w:r w:rsidRPr="00676CDA">
        <w:rPr>
          <w:rStyle w:val="BodytextItalic"/>
          <w:rFonts w:ascii="Arial" w:hAnsi="Arial" w:cs="Arial"/>
          <w:b/>
          <w:bCs/>
          <w:i w:val="0"/>
          <w:iCs w:val="0"/>
          <w:color w:val="00439E"/>
          <w:spacing w:val="1"/>
          <w:sz w:val="28"/>
          <w:szCs w:val="28"/>
          <w:shd w:val="clear" w:color="auto" w:fill="FFFFFF"/>
          <w:lang w:val="en-AU" w:eastAsia="en-AU"/>
        </w:rPr>
        <w:t>Second reading</w:t>
      </w:r>
    </w:p>
    <w:p w:rsidR="00676CDA" w:rsidRPr="00676CDA" w:rsidRDefault="00676CDA" w:rsidP="00676CDA">
      <w:pPr>
        <w:pStyle w:val="Bodytext1"/>
        <w:shd w:val="clear" w:color="auto" w:fill="auto"/>
        <w:spacing w:line="276" w:lineRule="auto"/>
        <w:ind w:firstLine="0"/>
        <w:jc w:val="left"/>
        <w:rPr>
          <w:rFonts w:ascii="Arial" w:hAnsi="Arial" w:cs="Arial"/>
          <w:sz w:val="24"/>
          <w:szCs w:val="24"/>
          <w:lang w:val="en-AU"/>
        </w:rPr>
      </w:pPr>
    </w:p>
    <w:p w:rsidR="00676CDA" w:rsidRPr="00676CDA" w:rsidRDefault="00814FD7" w:rsidP="00676CDA">
      <w:pPr>
        <w:pStyle w:val="Bodytext1"/>
        <w:shd w:val="clear" w:color="auto" w:fill="auto"/>
        <w:spacing w:line="276" w:lineRule="auto"/>
        <w:ind w:right="40" w:firstLine="0"/>
        <w:jc w:val="left"/>
        <w:rPr>
          <w:rFonts w:ascii="Arial" w:hAnsi="Arial" w:cs="Arial"/>
          <w:sz w:val="24"/>
          <w:szCs w:val="24"/>
          <w:lang w:val="en-AU" w:eastAsia="en-US"/>
        </w:rPr>
      </w:pPr>
      <w:r w:rsidRPr="00676CDA">
        <w:rPr>
          <w:rFonts w:ascii="Arial" w:hAnsi="Arial" w:cs="Arial"/>
          <w:sz w:val="24"/>
          <w:szCs w:val="24"/>
          <w:lang w:val="en-AU" w:eastAsia="en-US"/>
        </w:rPr>
        <w:t>Received from the House of Assembly and read a first time.</w:t>
      </w:r>
    </w:p>
    <w:p w:rsidR="00676CDA" w:rsidRPr="00676CDA" w:rsidRDefault="00676CDA" w:rsidP="00676CDA">
      <w:pPr>
        <w:pStyle w:val="Bodytext1"/>
        <w:shd w:val="clear" w:color="auto" w:fill="auto"/>
        <w:spacing w:line="276" w:lineRule="auto"/>
        <w:ind w:right="40" w:firstLine="0"/>
        <w:jc w:val="left"/>
        <w:rPr>
          <w:rFonts w:ascii="Arial" w:hAnsi="Arial" w:cs="Arial"/>
          <w:sz w:val="24"/>
          <w:szCs w:val="24"/>
          <w:lang w:val="en-AU" w:eastAsia="en-US"/>
        </w:rPr>
      </w:pPr>
    </w:p>
    <w:p w:rsidR="00676CDA" w:rsidRPr="00676CDA" w:rsidRDefault="00814FD7" w:rsidP="00676CDA">
      <w:pPr>
        <w:pStyle w:val="Bodytext1"/>
        <w:shd w:val="clear" w:color="auto" w:fill="auto"/>
        <w:spacing w:line="276" w:lineRule="auto"/>
        <w:ind w:right="40" w:firstLine="0"/>
        <w:jc w:val="left"/>
        <w:rPr>
          <w:rFonts w:ascii="Arial" w:hAnsi="Arial" w:cs="Arial"/>
          <w:sz w:val="24"/>
          <w:szCs w:val="24"/>
          <w:lang w:val="en-AU" w:eastAsia="en-US"/>
        </w:rPr>
      </w:pPr>
      <w:r w:rsidRPr="00676CDA">
        <w:rPr>
          <w:rFonts w:ascii="Arial" w:hAnsi="Arial" w:cs="Arial"/>
          <w:b/>
          <w:sz w:val="24"/>
          <w:szCs w:val="24"/>
          <w:lang w:val="en-AU" w:eastAsia="en-US"/>
        </w:rPr>
        <w:t>The Hon. ANNE LEVY (Minister of Local Government):</w:t>
      </w:r>
      <w:r w:rsidRPr="00676CDA">
        <w:rPr>
          <w:rFonts w:ascii="Arial" w:hAnsi="Arial" w:cs="Arial"/>
          <w:sz w:val="24"/>
          <w:szCs w:val="24"/>
          <w:lang w:val="en-AU" w:eastAsia="en-US"/>
        </w:rPr>
        <w:t xml:space="preserve"> I move:</w:t>
      </w:r>
    </w:p>
    <w:p w:rsidR="00814FD7" w:rsidRPr="00676CDA" w:rsidRDefault="00814FD7" w:rsidP="00676CDA">
      <w:pPr>
        <w:pStyle w:val="Bodytext1"/>
        <w:shd w:val="clear" w:color="auto" w:fill="auto"/>
        <w:spacing w:line="276" w:lineRule="auto"/>
        <w:ind w:right="40" w:firstLine="0"/>
        <w:jc w:val="left"/>
        <w:rPr>
          <w:rStyle w:val="BodytextItalic"/>
          <w:rFonts w:ascii="Arial" w:hAnsi="Arial" w:cs="Arial"/>
          <w:i w:val="0"/>
          <w:iCs w:val="0"/>
          <w:sz w:val="24"/>
          <w:szCs w:val="24"/>
          <w:lang w:val="en-AU" w:eastAsia="en-US"/>
        </w:rPr>
      </w:pPr>
      <w:r w:rsidRPr="00676CDA">
        <w:rPr>
          <w:rStyle w:val="BodytextItalic"/>
          <w:rFonts w:ascii="Arial" w:hAnsi="Arial" w:cs="Arial"/>
          <w:sz w:val="24"/>
          <w:szCs w:val="24"/>
          <w:lang w:val="en-AU" w:eastAsia="en-US"/>
        </w:rPr>
        <w:t>That this Bill be now read a second time.</w:t>
      </w:r>
    </w:p>
    <w:p w:rsidR="00676CDA" w:rsidRPr="00676CDA" w:rsidRDefault="00676CDA" w:rsidP="00676CDA">
      <w:pPr>
        <w:pStyle w:val="Bodytext1"/>
        <w:shd w:val="clear" w:color="auto" w:fill="auto"/>
        <w:spacing w:line="276" w:lineRule="auto"/>
        <w:ind w:right="40" w:firstLine="0"/>
        <w:jc w:val="left"/>
        <w:rPr>
          <w:rStyle w:val="BodytextItalic"/>
          <w:rFonts w:ascii="Arial" w:hAnsi="Arial" w:cs="Arial"/>
          <w:i w:val="0"/>
          <w:iCs w:val="0"/>
          <w:sz w:val="24"/>
          <w:szCs w:val="24"/>
          <w:lang w:val="en-AU" w:eastAsia="en-US"/>
        </w:rPr>
      </w:pPr>
    </w:p>
    <w:p w:rsidR="00676CDA" w:rsidRDefault="00814FD7" w:rsidP="00676CDA">
      <w:pPr>
        <w:pStyle w:val="Bodytext1"/>
        <w:shd w:val="clear" w:color="auto" w:fill="auto"/>
        <w:spacing w:line="276" w:lineRule="auto"/>
        <w:ind w:right="40" w:firstLine="0"/>
        <w:jc w:val="left"/>
        <w:rPr>
          <w:rFonts w:ascii="Arial" w:hAnsi="Arial" w:cs="Arial"/>
          <w:sz w:val="24"/>
          <w:szCs w:val="24"/>
          <w:lang w:val="en-AU" w:eastAsia="en-US"/>
        </w:rPr>
      </w:pPr>
      <w:r w:rsidRPr="00676CDA">
        <w:rPr>
          <w:rFonts w:ascii="Arial" w:hAnsi="Arial" w:cs="Arial"/>
          <w:sz w:val="24"/>
          <w:szCs w:val="24"/>
          <w:lang w:val="en-AU" w:eastAsia="en-US"/>
        </w:rPr>
        <w:t>The Commonwealth Wheat Marketing Act 1989 was assented to on 15 June 1989. That Act contains provisions to retain the export monopoly of the Australian Wheat Board, but to open up more choice for growers by deregulating the domestic wheat market. The Commonwealth has introduced a range of measures to extend the board's commercial powers and flexibility to ensure that it will be able to compete effectively in a deregulated market. While the Commonwealth has the legislative power to make laws regarding export and interstate trade in wheat, it does not have powers over intrastate trade. To enable the Australian Wheat Board to trade intrastate, complementary State legislation is required. The Wheat Marketing Bill 1989 provides that complementarity in South Australia.</w:t>
      </w:r>
    </w:p>
    <w:p w:rsidR="00676CDA" w:rsidRDefault="00676CDA" w:rsidP="00676CDA">
      <w:pPr>
        <w:pStyle w:val="Bodytext1"/>
        <w:shd w:val="clear" w:color="auto" w:fill="auto"/>
        <w:spacing w:line="276" w:lineRule="auto"/>
        <w:ind w:right="40" w:firstLine="0"/>
        <w:jc w:val="left"/>
        <w:rPr>
          <w:rFonts w:ascii="Arial" w:hAnsi="Arial" w:cs="Arial"/>
          <w:sz w:val="24"/>
          <w:szCs w:val="24"/>
          <w:lang w:val="en-AU" w:eastAsia="en-US"/>
        </w:rPr>
      </w:pPr>
    </w:p>
    <w:p w:rsidR="00676CDA" w:rsidRDefault="00814FD7" w:rsidP="00676CDA">
      <w:pPr>
        <w:pStyle w:val="Bodytext1"/>
        <w:shd w:val="clear" w:color="auto" w:fill="auto"/>
        <w:spacing w:line="276" w:lineRule="auto"/>
        <w:ind w:right="40" w:firstLine="0"/>
        <w:jc w:val="left"/>
        <w:rPr>
          <w:rFonts w:ascii="Arial" w:hAnsi="Arial" w:cs="Arial"/>
          <w:sz w:val="24"/>
          <w:szCs w:val="24"/>
          <w:lang w:val="en-AU" w:eastAsia="en-US"/>
        </w:rPr>
      </w:pPr>
      <w:r w:rsidRPr="00676CDA">
        <w:rPr>
          <w:rFonts w:ascii="Arial" w:hAnsi="Arial" w:cs="Arial"/>
          <w:sz w:val="24"/>
          <w:szCs w:val="24"/>
          <w:lang w:val="en-AU" w:eastAsia="en-US"/>
        </w:rPr>
        <w:t>While the Wheat Marketing Bill 1989 gives the Australian Wheat Board the power to trade intrastate in grain other than wheat to the extent that doing so promotes an objective of the board, barley and oats are expressly excluded. These grains are marketed by the Australian Barley Board. The Wheat Marketing Bill 1989 also makes provision for the continued collection in South Australia of a voluntary research levy. The Bill provides that all moneys collected by this voluntary levy must be expended in South Australia.</w:t>
      </w:r>
    </w:p>
    <w:p w:rsidR="00676CDA" w:rsidRDefault="00676CDA" w:rsidP="00676CDA">
      <w:pPr>
        <w:pStyle w:val="Bodytext1"/>
        <w:shd w:val="clear" w:color="auto" w:fill="auto"/>
        <w:spacing w:line="276" w:lineRule="auto"/>
        <w:ind w:right="40" w:firstLine="0"/>
        <w:jc w:val="left"/>
        <w:rPr>
          <w:rFonts w:ascii="Arial" w:hAnsi="Arial" w:cs="Arial"/>
          <w:sz w:val="24"/>
          <w:szCs w:val="24"/>
          <w:lang w:val="en-AU" w:eastAsia="en-US"/>
        </w:rPr>
      </w:pPr>
    </w:p>
    <w:p w:rsidR="00676CDA" w:rsidRDefault="00814FD7" w:rsidP="00676CDA">
      <w:pPr>
        <w:pStyle w:val="Bodytext1"/>
        <w:shd w:val="clear" w:color="auto" w:fill="auto"/>
        <w:spacing w:line="276" w:lineRule="auto"/>
        <w:ind w:right="40" w:firstLine="0"/>
        <w:jc w:val="left"/>
        <w:rPr>
          <w:rFonts w:ascii="Arial" w:hAnsi="Arial" w:cs="Arial"/>
          <w:sz w:val="24"/>
          <w:szCs w:val="24"/>
          <w:lang w:val="en-AU" w:eastAsia="en-US"/>
        </w:rPr>
      </w:pPr>
      <w:r w:rsidRPr="00676CDA">
        <w:rPr>
          <w:rFonts w:ascii="Arial" w:hAnsi="Arial" w:cs="Arial"/>
          <w:sz w:val="24"/>
          <w:szCs w:val="24"/>
          <w:lang w:val="en-AU" w:eastAsia="en-US"/>
        </w:rPr>
        <w:t>I seek leave to have the detailed explanation of clauses inserted in</w:t>
      </w:r>
      <w:r w:rsidRPr="00676CDA">
        <w:rPr>
          <w:rStyle w:val="BodytextItalic"/>
          <w:rFonts w:ascii="Arial" w:hAnsi="Arial" w:cs="Arial"/>
          <w:sz w:val="24"/>
          <w:szCs w:val="24"/>
          <w:lang w:val="en-AU" w:eastAsia="en-US"/>
        </w:rPr>
        <w:t xml:space="preserve"> Hansard</w:t>
      </w:r>
      <w:r w:rsidRPr="00676CDA">
        <w:rPr>
          <w:rFonts w:ascii="Arial" w:hAnsi="Arial" w:cs="Arial"/>
          <w:sz w:val="24"/>
          <w:szCs w:val="24"/>
          <w:lang w:val="en-AU" w:eastAsia="en-US"/>
        </w:rPr>
        <w:t xml:space="preserve"> without my reading it.</w:t>
      </w:r>
    </w:p>
    <w:p w:rsidR="00814FD7" w:rsidRPr="00676CDA" w:rsidRDefault="0088640B" w:rsidP="00676CDA">
      <w:pPr>
        <w:pStyle w:val="Bodytext1"/>
        <w:shd w:val="clear" w:color="auto" w:fill="auto"/>
        <w:spacing w:line="276" w:lineRule="auto"/>
        <w:ind w:right="40" w:firstLine="0"/>
        <w:jc w:val="left"/>
        <w:rPr>
          <w:rFonts w:ascii="Arial" w:hAnsi="Arial" w:cs="Arial"/>
          <w:sz w:val="24"/>
          <w:szCs w:val="24"/>
          <w:lang w:val="en-AU"/>
        </w:rPr>
      </w:pPr>
      <w:r w:rsidRPr="00676CDA">
        <w:rPr>
          <w:rFonts w:ascii="Arial" w:hAnsi="Arial" w:cs="Arial"/>
          <w:sz w:val="24"/>
          <w:szCs w:val="24"/>
          <w:lang w:val="en-AU" w:eastAsia="en-US"/>
        </w:rPr>
        <w:t>Leave granted.</w:t>
      </w:r>
    </w:p>
    <w:p w:rsidR="00814FD7" w:rsidRPr="00676CDA" w:rsidRDefault="00814FD7" w:rsidP="00676CDA">
      <w:pPr>
        <w:pStyle w:val="Bodytext1"/>
        <w:shd w:val="clear" w:color="auto" w:fill="auto"/>
        <w:spacing w:line="276" w:lineRule="auto"/>
        <w:ind w:right="40" w:firstLine="0"/>
        <w:jc w:val="center"/>
        <w:rPr>
          <w:rFonts w:ascii="Arial" w:hAnsi="Arial" w:cs="Arial"/>
          <w:b/>
          <w:bCs/>
          <w:sz w:val="24"/>
          <w:szCs w:val="24"/>
          <w:lang w:val="en-AU"/>
        </w:rPr>
      </w:pPr>
      <w:r w:rsidRPr="00676CDA">
        <w:rPr>
          <w:rFonts w:ascii="Arial" w:hAnsi="Arial" w:cs="Arial"/>
          <w:b/>
          <w:bCs/>
          <w:sz w:val="24"/>
          <w:szCs w:val="24"/>
          <w:lang w:val="en-AU" w:eastAsia="en-US"/>
        </w:rPr>
        <w:t>Explanation of Clauses</w:t>
      </w:r>
    </w:p>
    <w:p w:rsidR="00814FD7" w:rsidRPr="00676CDA" w:rsidRDefault="00814FD7" w:rsidP="00676CDA">
      <w:pPr>
        <w:pStyle w:val="Bodytext1"/>
        <w:shd w:val="clear" w:color="auto" w:fill="auto"/>
        <w:spacing w:line="276" w:lineRule="auto"/>
        <w:ind w:right="40" w:firstLine="0"/>
        <w:jc w:val="left"/>
        <w:rPr>
          <w:rFonts w:ascii="Arial" w:hAnsi="Arial" w:cs="Arial"/>
          <w:sz w:val="24"/>
          <w:szCs w:val="24"/>
          <w:lang w:val="en-AU" w:eastAsia="en-US"/>
        </w:rPr>
      </w:pPr>
      <w:r w:rsidRPr="00676CDA">
        <w:rPr>
          <w:rFonts w:ascii="Arial" w:hAnsi="Arial" w:cs="Arial"/>
          <w:sz w:val="24"/>
          <w:szCs w:val="24"/>
          <w:lang w:val="en-AU" w:eastAsia="en-US"/>
        </w:rPr>
        <w:t>Clause 1 is formal.</w:t>
      </w:r>
    </w:p>
    <w:p w:rsidR="00676CDA" w:rsidRDefault="00676CDA" w:rsidP="00676CDA">
      <w:pPr>
        <w:pStyle w:val="Bodytext1"/>
        <w:shd w:val="clear" w:color="auto" w:fill="auto"/>
        <w:spacing w:line="276" w:lineRule="auto"/>
        <w:ind w:right="40" w:firstLine="0"/>
        <w:jc w:val="left"/>
        <w:rPr>
          <w:rFonts w:ascii="Arial" w:hAnsi="Arial" w:cs="Arial"/>
          <w:sz w:val="24"/>
          <w:szCs w:val="24"/>
          <w:lang w:val="en-AU" w:eastAsia="en-US"/>
        </w:rPr>
      </w:pPr>
    </w:p>
    <w:p w:rsidR="00814FD7" w:rsidRPr="00676CDA" w:rsidRDefault="00814FD7" w:rsidP="00676CDA">
      <w:pPr>
        <w:pStyle w:val="Bodytext1"/>
        <w:shd w:val="clear" w:color="auto" w:fill="auto"/>
        <w:spacing w:line="276" w:lineRule="auto"/>
        <w:ind w:right="40" w:firstLine="0"/>
        <w:jc w:val="left"/>
        <w:rPr>
          <w:rFonts w:ascii="Arial" w:hAnsi="Arial" w:cs="Arial"/>
          <w:sz w:val="24"/>
          <w:szCs w:val="24"/>
          <w:lang w:val="en-AU" w:eastAsia="en-US"/>
        </w:rPr>
      </w:pPr>
      <w:r w:rsidRPr="00676CDA">
        <w:rPr>
          <w:rFonts w:ascii="Arial" w:hAnsi="Arial" w:cs="Arial"/>
          <w:sz w:val="24"/>
          <w:szCs w:val="24"/>
          <w:lang w:val="en-AU" w:eastAsia="en-US"/>
        </w:rPr>
        <w:t>Clause 2 provides that the measure is to come into oper</w:t>
      </w:r>
      <w:bookmarkStart w:id="0" w:name="_GoBack"/>
      <w:bookmarkEnd w:id="0"/>
      <w:r w:rsidRPr="00676CDA">
        <w:rPr>
          <w:rFonts w:ascii="Arial" w:hAnsi="Arial" w:cs="Arial"/>
          <w:sz w:val="24"/>
          <w:szCs w:val="24"/>
          <w:lang w:val="en-AU" w:eastAsia="en-US"/>
        </w:rPr>
        <w:t>ation on a day to be fixed by proclamation.</w:t>
      </w:r>
    </w:p>
    <w:p w:rsidR="00676CDA" w:rsidRDefault="00676CDA" w:rsidP="00676CDA">
      <w:pPr>
        <w:pStyle w:val="Bodytext1"/>
        <w:shd w:val="clear" w:color="auto" w:fill="auto"/>
        <w:spacing w:line="276" w:lineRule="auto"/>
        <w:ind w:right="40" w:firstLine="0"/>
        <w:jc w:val="left"/>
        <w:rPr>
          <w:rFonts w:ascii="Arial" w:hAnsi="Arial" w:cs="Arial"/>
          <w:sz w:val="24"/>
          <w:szCs w:val="24"/>
          <w:lang w:val="en-AU" w:eastAsia="en-US"/>
        </w:rPr>
      </w:pPr>
    </w:p>
    <w:p w:rsidR="00814FD7" w:rsidRPr="00676CDA" w:rsidRDefault="00814FD7" w:rsidP="00676CDA">
      <w:pPr>
        <w:pStyle w:val="Bodytext1"/>
        <w:shd w:val="clear" w:color="auto" w:fill="auto"/>
        <w:spacing w:line="276" w:lineRule="auto"/>
        <w:ind w:right="40" w:firstLine="0"/>
        <w:jc w:val="left"/>
        <w:rPr>
          <w:rFonts w:ascii="Arial" w:hAnsi="Arial" w:cs="Arial"/>
          <w:sz w:val="24"/>
          <w:szCs w:val="24"/>
          <w:lang w:val="en-AU"/>
        </w:rPr>
      </w:pPr>
      <w:r w:rsidRPr="00676CDA">
        <w:rPr>
          <w:rFonts w:ascii="Arial" w:hAnsi="Arial" w:cs="Arial"/>
          <w:sz w:val="24"/>
          <w:szCs w:val="24"/>
          <w:lang w:val="en-AU" w:eastAsia="en-US"/>
        </w:rPr>
        <w:t>Clause 3 sets out definitions of terms used in the measure. By the definition of 'grain', barley and oats are excluded from the functions and powers conferred on the Australian Wheat Board under the measure.</w:t>
      </w:r>
    </w:p>
    <w:p w:rsidR="00676CDA" w:rsidRDefault="00676CDA" w:rsidP="00676CDA">
      <w:pPr>
        <w:pStyle w:val="Bodytext1"/>
        <w:shd w:val="clear" w:color="auto" w:fill="auto"/>
        <w:spacing w:line="276" w:lineRule="auto"/>
        <w:ind w:right="40" w:firstLine="0"/>
        <w:jc w:val="left"/>
        <w:rPr>
          <w:rFonts w:ascii="Arial" w:hAnsi="Arial" w:cs="Arial"/>
          <w:sz w:val="24"/>
          <w:szCs w:val="24"/>
          <w:lang w:val="en-AU" w:eastAsia="en-US"/>
        </w:rPr>
      </w:pPr>
    </w:p>
    <w:p w:rsidR="00814FD7" w:rsidRPr="00676CDA" w:rsidRDefault="00814FD7" w:rsidP="00676CDA">
      <w:pPr>
        <w:pStyle w:val="Bodytext1"/>
        <w:shd w:val="clear" w:color="auto" w:fill="auto"/>
        <w:spacing w:line="276" w:lineRule="auto"/>
        <w:ind w:right="40" w:firstLine="0"/>
        <w:jc w:val="left"/>
        <w:rPr>
          <w:rFonts w:ascii="Arial" w:hAnsi="Arial" w:cs="Arial"/>
          <w:sz w:val="24"/>
          <w:szCs w:val="24"/>
          <w:lang w:val="en-AU"/>
        </w:rPr>
      </w:pPr>
      <w:r w:rsidRPr="00676CDA">
        <w:rPr>
          <w:rFonts w:ascii="Arial" w:hAnsi="Arial" w:cs="Arial"/>
          <w:sz w:val="24"/>
          <w:szCs w:val="24"/>
          <w:lang w:val="en-AU" w:eastAsia="en-US"/>
        </w:rPr>
        <w:t>Clause 4 provides that the Australian Wheat Board is to have the following functions in addition to those conferred on it under the Wheat Marketing Act 1989 of the Com</w:t>
      </w:r>
      <w:r w:rsidR="00DC5F46" w:rsidRPr="00676CDA">
        <w:rPr>
          <w:rFonts w:ascii="Arial" w:hAnsi="Arial" w:cs="Arial"/>
          <w:sz w:val="24"/>
          <w:szCs w:val="24"/>
          <w:lang w:val="en-AU" w:eastAsia="en-US"/>
        </w:rPr>
        <w:t>monwea</w:t>
      </w:r>
      <w:r w:rsidRPr="00676CDA">
        <w:rPr>
          <w:rFonts w:ascii="Arial" w:hAnsi="Arial" w:cs="Arial"/>
          <w:sz w:val="24"/>
          <w:szCs w:val="24"/>
          <w:lang w:val="en-AU" w:eastAsia="en-US"/>
        </w:rPr>
        <w:t>lth:</w:t>
      </w:r>
    </w:p>
    <w:p w:rsidR="00814FD7" w:rsidRPr="00676CDA" w:rsidRDefault="00814FD7" w:rsidP="00676CDA">
      <w:pPr>
        <w:pStyle w:val="Bodytext1"/>
        <w:numPr>
          <w:ilvl w:val="0"/>
          <w:numId w:val="1"/>
        </w:numPr>
        <w:shd w:val="clear" w:color="auto" w:fill="auto"/>
        <w:spacing w:line="276" w:lineRule="auto"/>
        <w:ind w:left="709" w:hanging="349"/>
        <w:jc w:val="left"/>
        <w:rPr>
          <w:rFonts w:ascii="Arial" w:hAnsi="Arial" w:cs="Arial"/>
          <w:sz w:val="24"/>
          <w:szCs w:val="24"/>
          <w:lang w:val="en-AU"/>
        </w:rPr>
      </w:pPr>
      <w:r w:rsidRPr="00676CDA">
        <w:rPr>
          <w:rFonts w:ascii="Arial" w:hAnsi="Arial" w:cs="Arial"/>
          <w:sz w:val="24"/>
          <w:szCs w:val="24"/>
          <w:lang w:val="en-AU" w:eastAsia="en-US"/>
        </w:rPr>
        <w:t>to trade in wheat and wheat products;</w:t>
      </w:r>
    </w:p>
    <w:p w:rsidR="00814FD7" w:rsidRPr="00676CDA" w:rsidRDefault="00814FD7" w:rsidP="00676CDA">
      <w:pPr>
        <w:pStyle w:val="Bodytext1"/>
        <w:numPr>
          <w:ilvl w:val="0"/>
          <w:numId w:val="1"/>
        </w:numPr>
        <w:shd w:val="clear" w:color="auto" w:fill="auto"/>
        <w:spacing w:line="276" w:lineRule="auto"/>
        <w:ind w:left="709" w:hanging="349"/>
        <w:jc w:val="left"/>
        <w:rPr>
          <w:rFonts w:ascii="Arial" w:hAnsi="Arial" w:cs="Arial"/>
          <w:sz w:val="24"/>
          <w:szCs w:val="24"/>
          <w:lang w:val="en-AU"/>
        </w:rPr>
      </w:pPr>
      <w:r w:rsidRPr="00676CDA">
        <w:rPr>
          <w:rFonts w:ascii="Arial" w:hAnsi="Arial" w:cs="Arial"/>
          <w:sz w:val="24"/>
          <w:szCs w:val="24"/>
          <w:lang w:val="en-AU" w:eastAsia="en-US"/>
        </w:rPr>
        <w:t>to make arrangements for the growing of wheat for the purpose of trading in wheat;</w:t>
      </w:r>
    </w:p>
    <w:p w:rsidR="00814FD7" w:rsidRPr="00676CDA" w:rsidRDefault="00814FD7" w:rsidP="00676CDA">
      <w:pPr>
        <w:pStyle w:val="Bodytext1"/>
        <w:numPr>
          <w:ilvl w:val="0"/>
          <w:numId w:val="1"/>
        </w:numPr>
        <w:shd w:val="clear" w:color="auto" w:fill="auto"/>
        <w:spacing w:line="276" w:lineRule="auto"/>
        <w:ind w:left="709" w:hanging="349"/>
        <w:jc w:val="left"/>
        <w:rPr>
          <w:rFonts w:ascii="Arial" w:hAnsi="Arial" w:cs="Arial"/>
          <w:sz w:val="24"/>
          <w:szCs w:val="24"/>
          <w:lang w:val="en-AU"/>
        </w:rPr>
      </w:pPr>
      <w:r w:rsidRPr="00676CDA">
        <w:rPr>
          <w:rStyle w:val="BodytextItalic"/>
          <w:rFonts w:ascii="Arial" w:hAnsi="Arial" w:cs="Arial"/>
          <w:i w:val="0"/>
          <w:sz w:val="24"/>
          <w:szCs w:val="24"/>
          <w:lang w:val="en-AU" w:eastAsia="en-US"/>
        </w:rPr>
        <w:t>to</w:t>
      </w:r>
      <w:r w:rsidRPr="00676CDA">
        <w:rPr>
          <w:rFonts w:ascii="Arial" w:hAnsi="Arial" w:cs="Arial"/>
          <w:sz w:val="24"/>
          <w:szCs w:val="24"/>
          <w:lang w:val="en-AU" w:eastAsia="en-US"/>
        </w:rPr>
        <w:t>promote, fund or undertake research into matters related to the marketing of wheat or wheat products;</w:t>
      </w:r>
    </w:p>
    <w:p w:rsidR="00814FD7" w:rsidRPr="00676CDA" w:rsidRDefault="00814FD7" w:rsidP="00676CDA">
      <w:pPr>
        <w:pStyle w:val="Bodytext1"/>
        <w:numPr>
          <w:ilvl w:val="0"/>
          <w:numId w:val="1"/>
        </w:numPr>
        <w:shd w:val="clear" w:color="auto" w:fill="auto"/>
        <w:spacing w:line="276" w:lineRule="auto"/>
        <w:ind w:left="709" w:hanging="349"/>
        <w:jc w:val="left"/>
        <w:rPr>
          <w:rFonts w:ascii="Arial" w:hAnsi="Arial" w:cs="Arial"/>
          <w:sz w:val="24"/>
          <w:szCs w:val="24"/>
          <w:lang w:val="en-AU"/>
        </w:rPr>
      </w:pPr>
      <w:r w:rsidRPr="00676CDA">
        <w:rPr>
          <w:rFonts w:ascii="Arial" w:hAnsi="Arial" w:cs="Arial"/>
          <w:sz w:val="24"/>
          <w:szCs w:val="24"/>
          <w:lang w:val="en-AU" w:eastAsia="en-US"/>
        </w:rPr>
        <w:t>to trade in grain (other than wheat) and grain products to the extent that trading in such grain or grain products will promote an object of the board under the Commonwealth Act;</w:t>
      </w:r>
    </w:p>
    <w:p w:rsidR="00814FD7" w:rsidRPr="00676CDA" w:rsidRDefault="00814FD7" w:rsidP="00676CDA">
      <w:pPr>
        <w:pStyle w:val="Bodytext1"/>
        <w:numPr>
          <w:ilvl w:val="0"/>
          <w:numId w:val="1"/>
        </w:numPr>
        <w:shd w:val="clear" w:color="auto" w:fill="auto"/>
        <w:spacing w:line="276" w:lineRule="auto"/>
        <w:ind w:left="709" w:hanging="349"/>
        <w:jc w:val="left"/>
        <w:rPr>
          <w:rFonts w:ascii="Arial" w:hAnsi="Arial" w:cs="Arial"/>
          <w:sz w:val="24"/>
          <w:szCs w:val="24"/>
          <w:lang w:val="en-AU"/>
        </w:rPr>
      </w:pPr>
      <w:r w:rsidRPr="00676CDA">
        <w:rPr>
          <w:rFonts w:ascii="Arial" w:hAnsi="Arial" w:cs="Arial"/>
          <w:sz w:val="24"/>
          <w:szCs w:val="24"/>
          <w:lang w:val="en-AU" w:eastAsia="en-US"/>
        </w:rPr>
        <w:t>to make arrangements for the growing of grain (otherthan wheat) for the purposes of trading in such grain; and</w:t>
      </w:r>
    </w:p>
    <w:p w:rsidR="00814FD7" w:rsidRPr="00676CDA" w:rsidRDefault="00814FD7" w:rsidP="00676CDA">
      <w:pPr>
        <w:pStyle w:val="Bodytext1"/>
        <w:numPr>
          <w:ilvl w:val="0"/>
          <w:numId w:val="1"/>
        </w:numPr>
        <w:shd w:val="clear" w:color="auto" w:fill="auto"/>
        <w:spacing w:line="276" w:lineRule="auto"/>
        <w:ind w:left="709" w:hanging="349"/>
        <w:jc w:val="left"/>
        <w:rPr>
          <w:rFonts w:ascii="Arial" w:hAnsi="Arial" w:cs="Arial"/>
          <w:sz w:val="24"/>
          <w:szCs w:val="24"/>
          <w:lang w:val="en-AU"/>
        </w:rPr>
      </w:pPr>
      <w:r w:rsidRPr="00676CDA">
        <w:rPr>
          <w:rFonts w:ascii="Arial" w:hAnsi="Arial" w:cs="Arial"/>
          <w:sz w:val="24"/>
          <w:szCs w:val="24"/>
          <w:lang w:val="en-AU" w:eastAsia="en-US"/>
        </w:rPr>
        <w:t>such other functions as are conferred on the board by a law of the State.</w:t>
      </w:r>
    </w:p>
    <w:p w:rsidR="00676CDA" w:rsidRDefault="00814FD7" w:rsidP="00676CDA">
      <w:pPr>
        <w:pStyle w:val="Bodytext1"/>
        <w:shd w:val="clear" w:color="auto" w:fill="auto"/>
        <w:spacing w:line="276" w:lineRule="auto"/>
        <w:ind w:right="-27" w:firstLine="0"/>
        <w:jc w:val="left"/>
        <w:rPr>
          <w:rFonts w:ascii="Arial" w:hAnsi="Arial" w:cs="Arial"/>
          <w:sz w:val="24"/>
          <w:szCs w:val="24"/>
          <w:lang w:val="en-AU" w:eastAsia="en-US"/>
        </w:rPr>
      </w:pPr>
      <w:r w:rsidRPr="00676CDA">
        <w:rPr>
          <w:rFonts w:ascii="Arial" w:hAnsi="Arial" w:cs="Arial"/>
          <w:sz w:val="24"/>
          <w:szCs w:val="24"/>
          <w:lang w:val="en-AU" w:eastAsia="en-US"/>
        </w:rPr>
        <w:t>With the qualification that barley and oats are exclude</w:t>
      </w:r>
      <w:r w:rsidR="00DC5F46" w:rsidRPr="00676CDA">
        <w:rPr>
          <w:rFonts w:ascii="Arial" w:hAnsi="Arial" w:cs="Arial"/>
          <w:sz w:val="24"/>
          <w:szCs w:val="24"/>
          <w:lang w:val="en-AU" w:eastAsia="en-US"/>
        </w:rPr>
        <w:t xml:space="preserve">d, the </w:t>
      </w:r>
      <w:r w:rsidRPr="00676CDA">
        <w:rPr>
          <w:rFonts w:ascii="Arial" w:hAnsi="Arial" w:cs="Arial"/>
          <w:sz w:val="24"/>
          <w:szCs w:val="24"/>
          <w:lang w:val="en-AU" w:eastAsia="en-US"/>
        </w:rPr>
        <w:t>clause confers on the board functions in relation to intrastate trade that correspond to its functions under the Commonwealth Act in relation to interstate and export trade.</w:t>
      </w:r>
    </w:p>
    <w:p w:rsidR="00676CDA" w:rsidRDefault="00676CDA" w:rsidP="00676CDA">
      <w:pPr>
        <w:pStyle w:val="Bodytext1"/>
        <w:shd w:val="clear" w:color="auto" w:fill="auto"/>
        <w:spacing w:line="276" w:lineRule="auto"/>
        <w:ind w:right="-27" w:firstLine="0"/>
        <w:jc w:val="left"/>
        <w:rPr>
          <w:rFonts w:ascii="Arial" w:hAnsi="Arial" w:cs="Arial"/>
          <w:sz w:val="24"/>
          <w:szCs w:val="24"/>
          <w:lang w:val="en-AU" w:eastAsia="en-US"/>
        </w:rPr>
      </w:pPr>
    </w:p>
    <w:p w:rsidR="00676CDA" w:rsidRDefault="00814FD7" w:rsidP="00676CDA">
      <w:pPr>
        <w:pStyle w:val="Bodytext1"/>
        <w:shd w:val="clear" w:color="auto" w:fill="auto"/>
        <w:spacing w:line="276" w:lineRule="auto"/>
        <w:ind w:right="-27" w:firstLine="0"/>
        <w:jc w:val="left"/>
        <w:rPr>
          <w:rFonts w:ascii="Arial" w:hAnsi="Arial" w:cs="Arial"/>
          <w:sz w:val="24"/>
          <w:szCs w:val="24"/>
          <w:lang w:val="en-AU" w:eastAsia="en-US"/>
        </w:rPr>
      </w:pPr>
      <w:r w:rsidRPr="00676CDA">
        <w:rPr>
          <w:rFonts w:ascii="Arial" w:hAnsi="Arial" w:cs="Arial"/>
          <w:sz w:val="24"/>
          <w:szCs w:val="24"/>
          <w:lang w:val="en-AU" w:eastAsia="en-US"/>
        </w:rPr>
        <w:t>Clause 5 confers on the board powers in relation to its functions under this measure that correspond to its powers under the Commonwealth Act.</w:t>
      </w:r>
    </w:p>
    <w:p w:rsidR="00676CDA" w:rsidRDefault="00676CDA" w:rsidP="00676CDA">
      <w:pPr>
        <w:pStyle w:val="Bodytext1"/>
        <w:shd w:val="clear" w:color="auto" w:fill="auto"/>
        <w:spacing w:line="276" w:lineRule="auto"/>
        <w:ind w:right="-27" w:firstLine="0"/>
        <w:jc w:val="left"/>
        <w:rPr>
          <w:rFonts w:ascii="Arial" w:hAnsi="Arial" w:cs="Arial"/>
          <w:sz w:val="24"/>
          <w:szCs w:val="24"/>
          <w:lang w:val="en-AU" w:eastAsia="en-US"/>
        </w:rPr>
      </w:pPr>
    </w:p>
    <w:p w:rsidR="00676CDA" w:rsidRDefault="00814FD7" w:rsidP="00676CDA">
      <w:pPr>
        <w:pStyle w:val="Bodytext1"/>
        <w:shd w:val="clear" w:color="auto" w:fill="auto"/>
        <w:spacing w:line="276" w:lineRule="auto"/>
        <w:ind w:right="-27" w:firstLine="0"/>
        <w:jc w:val="left"/>
        <w:rPr>
          <w:rFonts w:ascii="Arial" w:hAnsi="Arial" w:cs="Arial"/>
          <w:sz w:val="24"/>
          <w:szCs w:val="24"/>
          <w:lang w:val="en-AU" w:eastAsia="en-US"/>
        </w:rPr>
      </w:pPr>
      <w:r w:rsidRPr="00676CDA">
        <w:rPr>
          <w:rFonts w:ascii="Arial" w:hAnsi="Arial" w:cs="Arial"/>
          <w:sz w:val="24"/>
          <w:szCs w:val="24"/>
          <w:lang w:val="en-AU" w:eastAsia="en-US"/>
        </w:rPr>
        <w:t>Clause 6 authorises the Commonwealth Ministerto give directions to the board in relation to its functions and powers under this measure in the same way as is authorised under the Commonwealth Act.</w:t>
      </w:r>
    </w:p>
    <w:p w:rsidR="00676CDA" w:rsidRDefault="00676CDA" w:rsidP="00676CDA">
      <w:pPr>
        <w:pStyle w:val="Bodytext1"/>
        <w:shd w:val="clear" w:color="auto" w:fill="auto"/>
        <w:spacing w:line="276" w:lineRule="auto"/>
        <w:ind w:right="-27" w:firstLine="0"/>
        <w:jc w:val="left"/>
        <w:rPr>
          <w:rFonts w:ascii="Arial" w:hAnsi="Arial" w:cs="Arial"/>
          <w:sz w:val="24"/>
          <w:szCs w:val="24"/>
          <w:lang w:val="en-AU" w:eastAsia="en-US"/>
        </w:rPr>
      </w:pPr>
    </w:p>
    <w:p w:rsidR="00676CDA" w:rsidRDefault="00814FD7" w:rsidP="00676CDA">
      <w:pPr>
        <w:pStyle w:val="Bodytext1"/>
        <w:shd w:val="clear" w:color="auto" w:fill="auto"/>
        <w:spacing w:line="276" w:lineRule="auto"/>
        <w:ind w:right="-27" w:firstLine="0"/>
        <w:jc w:val="left"/>
        <w:rPr>
          <w:rFonts w:ascii="Arial" w:hAnsi="Arial" w:cs="Arial"/>
          <w:sz w:val="24"/>
          <w:szCs w:val="24"/>
          <w:lang w:val="en-AU" w:eastAsia="en-US"/>
        </w:rPr>
      </w:pPr>
      <w:r w:rsidRPr="00676CDA">
        <w:rPr>
          <w:rFonts w:ascii="Arial" w:hAnsi="Arial" w:cs="Arial"/>
          <w:sz w:val="24"/>
          <w:szCs w:val="24"/>
          <w:lang w:val="en-AU" w:eastAsia="en-US"/>
        </w:rPr>
        <w:t>Clause 7 provides for delegation by the board.</w:t>
      </w:r>
    </w:p>
    <w:p w:rsidR="00676CDA" w:rsidRDefault="00676CDA" w:rsidP="00676CDA">
      <w:pPr>
        <w:pStyle w:val="Bodytext1"/>
        <w:shd w:val="clear" w:color="auto" w:fill="auto"/>
        <w:spacing w:line="276" w:lineRule="auto"/>
        <w:ind w:right="-27" w:firstLine="0"/>
        <w:jc w:val="left"/>
        <w:rPr>
          <w:rFonts w:ascii="Arial" w:hAnsi="Arial" w:cs="Arial"/>
          <w:sz w:val="24"/>
          <w:szCs w:val="24"/>
          <w:lang w:val="en-AU" w:eastAsia="en-US"/>
        </w:rPr>
      </w:pPr>
    </w:p>
    <w:p w:rsidR="00676CDA" w:rsidRDefault="00814FD7" w:rsidP="00676CDA">
      <w:pPr>
        <w:pStyle w:val="Bodytext1"/>
        <w:shd w:val="clear" w:color="auto" w:fill="auto"/>
        <w:spacing w:line="276" w:lineRule="auto"/>
        <w:ind w:right="-27" w:firstLine="0"/>
        <w:jc w:val="left"/>
        <w:rPr>
          <w:rFonts w:ascii="Arial" w:hAnsi="Arial" w:cs="Arial"/>
          <w:sz w:val="24"/>
          <w:szCs w:val="24"/>
          <w:lang w:val="en-AU" w:eastAsia="en-US"/>
        </w:rPr>
      </w:pPr>
      <w:r w:rsidRPr="00676CDA">
        <w:rPr>
          <w:rFonts w:ascii="Arial" w:hAnsi="Arial" w:cs="Arial"/>
          <w:sz w:val="24"/>
          <w:szCs w:val="24"/>
          <w:lang w:val="en-AU" w:eastAsia="en-US"/>
        </w:rPr>
        <w:t>Clause 8 provides for the application of certain provisions of the Commonwealth Act, namely, those in Divisions 2 and 3 of Part 4 of the Commonwealth Act (relating to purchase of wheat by the board, wheat pools and payments for wheat) and section 74 of that Act (conferring further powers on the board relating to futures contracts and other financial transactions).</w:t>
      </w:r>
    </w:p>
    <w:p w:rsidR="00676CDA" w:rsidRDefault="00676CDA" w:rsidP="00676CDA">
      <w:pPr>
        <w:pStyle w:val="Bodytext1"/>
        <w:shd w:val="clear" w:color="auto" w:fill="auto"/>
        <w:spacing w:line="276" w:lineRule="auto"/>
        <w:ind w:right="-27" w:firstLine="0"/>
        <w:jc w:val="left"/>
        <w:rPr>
          <w:rFonts w:ascii="Arial" w:hAnsi="Arial" w:cs="Arial"/>
          <w:sz w:val="24"/>
          <w:szCs w:val="24"/>
          <w:lang w:val="en-AU" w:eastAsia="en-US"/>
        </w:rPr>
      </w:pPr>
    </w:p>
    <w:p w:rsidR="00676CDA" w:rsidRDefault="00814FD7" w:rsidP="00676CDA">
      <w:pPr>
        <w:pStyle w:val="Bodytext1"/>
        <w:shd w:val="clear" w:color="auto" w:fill="auto"/>
        <w:spacing w:line="276" w:lineRule="auto"/>
        <w:ind w:right="-27" w:firstLine="0"/>
        <w:jc w:val="left"/>
        <w:rPr>
          <w:rFonts w:ascii="Arial" w:hAnsi="Arial" w:cs="Arial"/>
          <w:sz w:val="24"/>
          <w:szCs w:val="24"/>
          <w:lang w:val="en-AU" w:eastAsia="en-US"/>
        </w:rPr>
      </w:pPr>
      <w:r w:rsidRPr="00676CDA">
        <w:rPr>
          <w:rFonts w:ascii="Arial" w:hAnsi="Arial" w:cs="Arial"/>
          <w:sz w:val="24"/>
          <w:szCs w:val="24"/>
          <w:lang w:val="en-AU" w:eastAsia="en-US"/>
        </w:rPr>
        <w:t>Clause 9 corresponds to provisions found in section 20 of the present Wheat Marketing Act 1984. The clause provides that payment by the board in good faith of money payable under the measure to the person appealing to the board to be entitled to the money discharges the board from further liability. The clause also provides that an assignment of money payable by the board in respect of wheat purchased by it is voidable by the board unless it is a registered crop lien, in which case it is so voidable unless written notice of registration of the lien has been given to the board by the holder of the lien.</w:t>
      </w:r>
    </w:p>
    <w:p w:rsidR="00676CDA" w:rsidRDefault="00676CDA" w:rsidP="00676CDA">
      <w:pPr>
        <w:pStyle w:val="Bodytext1"/>
        <w:shd w:val="clear" w:color="auto" w:fill="auto"/>
        <w:spacing w:line="276" w:lineRule="auto"/>
        <w:ind w:right="-27" w:firstLine="0"/>
        <w:jc w:val="left"/>
        <w:rPr>
          <w:rFonts w:ascii="Arial" w:hAnsi="Arial" w:cs="Arial"/>
          <w:sz w:val="24"/>
          <w:szCs w:val="24"/>
          <w:lang w:val="en-AU" w:eastAsia="en-US"/>
        </w:rPr>
      </w:pPr>
    </w:p>
    <w:p w:rsidR="00676CDA" w:rsidRDefault="00814FD7" w:rsidP="00676CDA">
      <w:pPr>
        <w:pStyle w:val="Bodytext1"/>
        <w:shd w:val="clear" w:color="auto" w:fill="auto"/>
        <w:spacing w:line="276" w:lineRule="auto"/>
        <w:ind w:right="-27" w:firstLine="0"/>
        <w:jc w:val="left"/>
        <w:rPr>
          <w:rFonts w:ascii="Arial" w:hAnsi="Arial" w:cs="Arial"/>
          <w:sz w:val="24"/>
          <w:szCs w:val="24"/>
          <w:lang w:val="en-AU" w:eastAsia="en-US"/>
        </w:rPr>
      </w:pPr>
      <w:r w:rsidRPr="00676CDA">
        <w:rPr>
          <w:rFonts w:ascii="Arial" w:hAnsi="Arial" w:cs="Arial"/>
          <w:sz w:val="24"/>
          <w:szCs w:val="24"/>
          <w:lang w:val="en-AU" w:eastAsia="en-US"/>
        </w:rPr>
        <w:lastRenderedPageBreak/>
        <w:t xml:space="preserve">Clause 10 corresponds to section 22a of the present Wheat Marketing Act and continues the current scheme </w:t>
      </w:r>
      <w:r w:rsidR="00DC5F46" w:rsidRPr="00676CDA">
        <w:rPr>
          <w:rFonts w:ascii="Arial" w:hAnsi="Arial" w:cs="Arial"/>
          <w:sz w:val="24"/>
          <w:szCs w:val="24"/>
          <w:lang w:val="en-AU" w:eastAsia="en-US"/>
        </w:rPr>
        <w:t>for deductions to be made from</w:t>
      </w:r>
      <w:r w:rsidRPr="00676CDA">
        <w:rPr>
          <w:rFonts w:ascii="Arial" w:hAnsi="Arial" w:cs="Arial"/>
          <w:sz w:val="24"/>
          <w:szCs w:val="24"/>
          <w:lang w:val="en-AU" w:eastAsia="en-US"/>
        </w:rPr>
        <w:t xml:space="preserve"> the price payable for wheat sold in the State and for payment of that money into the WheatResearch Trust Fund under the Rural Industries Research Act 1985 of the Commonwealth. As under the current provisions, money so deducted may be claimed back from the Minister by the person otherwise entitled to it by serving notice in writing on the Minister during March in the season in which the wheat was harvested. Provision is made to allow purchasers, or purchases, of wheat of a class pre</w:t>
      </w:r>
      <w:r w:rsidRPr="00676CDA">
        <w:rPr>
          <w:rFonts w:ascii="Arial" w:hAnsi="Arial" w:cs="Arial"/>
          <w:sz w:val="24"/>
          <w:szCs w:val="24"/>
          <w:lang w:val="en-AU" w:eastAsia="en-US"/>
        </w:rPr>
        <w:softHyphen/>
        <w:t>scribed by regulation to be excluded from the application of those provisions. It is intended that smaller wheat trans</w:t>
      </w:r>
      <w:r w:rsidRPr="00676CDA">
        <w:rPr>
          <w:rFonts w:ascii="Arial" w:hAnsi="Arial" w:cs="Arial"/>
          <w:sz w:val="24"/>
          <w:szCs w:val="24"/>
          <w:lang w:val="en-AU" w:eastAsia="en-US"/>
        </w:rPr>
        <w:softHyphen/>
        <w:t>actions will be exempted by that means.</w:t>
      </w:r>
    </w:p>
    <w:p w:rsidR="00676CDA" w:rsidRDefault="00676CDA" w:rsidP="00676CDA">
      <w:pPr>
        <w:pStyle w:val="Bodytext1"/>
        <w:shd w:val="clear" w:color="auto" w:fill="auto"/>
        <w:spacing w:line="276" w:lineRule="auto"/>
        <w:ind w:right="-27" w:firstLine="0"/>
        <w:jc w:val="left"/>
        <w:rPr>
          <w:rFonts w:ascii="Arial" w:hAnsi="Arial" w:cs="Arial"/>
          <w:sz w:val="24"/>
          <w:szCs w:val="24"/>
          <w:lang w:val="en-AU" w:eastAsia="en-US"/>
        </w:rPr>
      </w:pPr>
    </w:p>
    <w:p w:rsidR="00FE2854" w:rsidRDefault="00814FD7" w:rsidP="00FE2854">
      <w:pPr>
        <w:pStyle w:val="Bodytext1"/>
        <w:shd w:val="clear" w:color="auto" w:fill="auto"/>
        <w:spacing w:line="276" w:lineRule="auto"/>
        <w:ind w:right="-27" w:firstLine="0"/>
        <w:jc w:val="left"/>
        <w:rPr>
          <w:rFonts w:ascii="Arial" w:hAnsi="Arial" w:cs="Arial"/>
          <w:sz w:val="24"/>
          <w:szCs w:val="24"/>
          <w:lang w:val="en-AU" w:eastAsia="en-US"/>
        </w:rPr>
      </w:pPr>
      <w:r w:rsidRPr="00676CDA">
        <w:rPr>
          <w:rFonts w:ascii="Arial" w:hAnsi="Arial" w:cs="Arial"/>
          <w:sz w:val="24"/>
          <w:szCs w:val="24"/>
          <w:lang w:val="en-AU" w:eastAsia="en-US"/>
        </w:rPr>
        <w:t>Clause 11 provides for the repeal of the present Wheat Marketing Act 1984 and cont</w:t>
      </w:r>
      <w:r w:rsidR="00DC5F46" w:rsidRPr="00676CDA">
        <w:rPr>
          <w:rFonts w:ascii="Arial" w:hAnsi="Arial" w:cs="Arial"/>
          <w:sz w:val="24"/>
          <w:szCs w:val="24"/>
          <w:lang w:val="en-AU" w:eastAsia="en-US"/>
        </w:rPr>
        <w:t>ains necessary transitional pro</w:t>
      </w:r>
      <w:r w:rsidRPr="00676CDA">
        <w:rPr>
          <w:rFonts w:ascii="Arial" w:hAnsi="Arial" w:cs="Arial"/>
          <w:sz w:val="24"/>
          <w:szCs w:val="24"/>
          <w:lang w:val="en-AU" w:eastAsia="en-US"/>
        </w:rPr>
        <w:t>visions.</w:t>
      </w:r>
    </w:p>
    <w:p w:rsidR="00FE2854" w:rsidRDefault="00FE2854" w:rsidP="00FE2854">
      <w:pPr>
        <w:pStyle w:val="Bodytext1"/>
        <w:shd w:val="clear" w:color="auto" w:fill="auto"/>
        <w:spacing w:line="276" w:lineRule="auto"/>
        <w:ind w:right="-27" w:firstLine="0"/>
        <w:jc w:val="left"/>
        <w:rPr>
          <w:rFonts w:ascii="Arial" w:hAnsi="Arial" w:cs="Arial"/>
          <w:sz w:val="24"/>
          <w:szCs w:val="24"/>
          <w:lang w:val="en-AU" w:eastAsia="en-US"/>
        </w:rPr>
      </w:pPr>
    </w:p>
    <w:p w:rsidR="00814FD7" w:rsidRPr="00676CDA" w:rsidRDefault="00814FD7" w:rsidP="00FE2854">
      <w:pPr>
        <w:pStyle w:val="Bodytext1"/>
        <w:shd w:val="clear" w:color="auto" w:fill="auto"/>
        <w:spacing w:line="276" w:lineRule="auto"/>
        <w:ind w:right="-27" w:firstLine="0"/>
        <w:jc w:val="left"/>
        <w:rPr>
          <w:rFonts w:ascii="Arial" w:hAnsi="Arial" w:cs="Arial"/>
          <w:sz w:val="24"/>
          <w:szCs w:val="24"/>
          <w:lang w:val="en-AU"/>
        </w:rPr>
      </w:pPr>
      <w:r w:rsidRPr="00676CDA">
        <w:rPr>
          <w:rFonts w:ascii="Arial" w:hAnsi="Arial" w:cs="Arial"/>
          <w:b/>
          <w:sz w:val="24"/>
          <w:szCs w:val="24"/>
          <w:lang w:val="en-AU" w:eastAsia="en-US"/>
        </w:rPr>
        <w:t>The Hon. PETER DUNN</w:t>
      </w:r>
      <w:r w:rsidRPr="00676CDA">
        <w:rPr>
          <w:rFonts w:ascii="Arial" w:hAnsi="Arial" w:cs="Arial"/>
          <w:sz w:val="24"/>
          <w:szCs w:val="24"/>
          <w:lang w:val="en-AU" w:eastAsia="en-US"/>
        </w:rPr>
        <w:t xml:space="preserve"> secured the adjournment of the debate.</w:t>
      </w:r>
    </w:p>
    <w:sectPr w:rsidR="00814FD7" w:rsidRPr="00676CDA" w:rsidSect="00676CDA">
      <w:footerReference w:type="default" r:id="rId7"/>
      <w:type w:val="continuous"/>
      <w:pgSz w:w="11905" w:h="16837" w:code="9"/>
      <w:pgMar w:top="1282" w:right="1411" w:bottom="2131" w:left="1138" w:header="0" w:footer="3" w:gutter="0"/>
      <w:cols w:space="191"/>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3E0" w:rsidRDefault="00A463E0" w:rsidP="00F44154">
      <w:r>
        <w:separator/>
      </w:r>
    </w:p>
  </w:endnote>
  <w:endnote w:type="continuationSeparator" w:id="1">
    <w:p w:rsidR="00A463E0" w:rsidRDefault="00A463E0" w:rsidP="00F4415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154" w:rsidRDefault="00F44154" w:rsidP="00F44154">
    <w:pPr>
      <w:pStyle w:val="Footer"/>
      <w:jc w:val="right"/>
      <w:rPr>
        <w:color w:val="548DD4" w:themeColor="text2" w:themeTint="99"/>
      </w:rPr>
    </w:pPr>
    <w:r>
      <w:rPr>
        <w:rFonts w:hint="eastAsia"/>
        <w:noProof/>
        <w:color w:val="548DD4" w:themeColor="text2" w:themeTint="99"/>
      </w:rPr>
      <w:t>History of Agriculture South Australia</w:t>
    </w:r>
  </w:p>
  <w:p w:rsidR="00F44154" w:rsidRDefault="00F441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3E0" w:rsidRDefault="00A463E0" w:rsidP="00F44154">
      <w:r>
        <w:separator/>
      </w:r>
    </w:p>
  </w:footnote>
  <w:footnote w:type="continuationSeparator" w:id="1">
    <w:p w:rsidR="00A463E0" w:rsidRDefault="00A463E0" w:rsidP="00F44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FFAD7CE"/>
    <w:lvl w:ilvl="0">
      <w:start w:val="1"/>
      <w:numFmt w:val="lowerLetter"/>
      <w:lvlText w:val="(%1)"/>
      <w:lvlJc w:val="left"/>
      <w:rPr>
        <w:rFonts w:ascii="Arial" w:hAnsi="Arial" w:cs="Arial" w:hint="default"/>
        <w:b w:val="0"/>
        <w:bCs w:val="0"/>
        <w:i/>
        <w:iCs/>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iCs/>
        <w:smallCaps w:val="0"/>
        <w:strike w:val="0"/>
        <w:color w:val="000000"/>
        <w:spacing w:val="0"/>
        <w:w w:val="100"/>
        <w:position w:val="0"/>
        <w:sz w:val="18"/>
        <w:szCs w:val="18"/>
        <w:u w:val="none"/>
      </w:rPr>
    </w:lvl>
    <w:lvl w:ilvl="2">
      <w:start w:val="1"/>
      <w:numFmt w:val="lowerLetter"/>
      <w:lvlText w:val="(%1)"/>
      <w:lvlJc w:val="left"/>
      <w:rPr>
        <w:rFonts w:ascii="Times New Roman" w:hAnsi="Times New Roman" w:cs="Times New Roman"/>
        <w:b w:val="0"/>
        <w:bCs w:val="0"/>
        <w:i/>
        <w:iCs/>
        <w:smallCaps w:val="0"/>
        <w:strike w:val="0"/>
        <w:color w:val="000000"/>
        <w:spacing w:val="0"/>
        <w:w w:val="100"/>
        <w:position w:val="0"/>
        <w:sz w:val="18"/>
        <w:szCs w:val="18"/>
        <w:u w:val="none"/>
      </w:rPr>
    </w:lvl>
    <w:lvl w:ilvl="3">
      <w:start w:val="1"/>
      <w:numFmt w:val="lowerLetter"/>
      <w:lvlText w:val="(%1)"/>
      <w:lvlJc w:val="left"/>
      <w:rPr>
        <w:rFonts w:ascii="Times New Roman" w:hAnsi="Times New Roman" w:cs="Times New Roman"/>
        <w:b w:val="0"/>
        <w:bCs w:val="0"/>
        <w:i/>
        <w:iCs/>
        <w:smallCaps w:val="0"/>
        <w:strike w:val="0"/>
        <w:color w:val="000000"/>
        <w:spacing w:val="0"/>
        <w:w w:val="100"/>
        <w:position w:val="0"/>
        <w:sz w:val="18"/>
        <w:szCs w:val="18"/>
        <w:u w:val="none"/>
      </w:rPr>
    </w:lvl>
    <w:lvl w:ilvl="4">
      <w:start w:val="1"/>
      <w:numFmt w:val="lowerLetter"/>
      <w:lvlText w:val="(%1)"/>
      <w:lvlJc w:val="left"/>
      <w:rPr>
        <w:rFonts w:ascii="Times New Roman" w:hAnsi="Times New Roman" w:cs="Times New Roman"/>
        <w:b w:val="0"/>
        <w:bCs w:val="0"/>
        <w:i/>
        <w:iCs/>
        <w:smallCaps w:val="0"/>
        <w:strike w:val="0"/>
        <w:color w:val="000000"/>
        <w:spacing w:val="0"/>
        <w:w w:val="100"/>
        <w:position w:val="0"/>
        <w:sz w:val="18"/>
        <w:szCs w:val="18"/>
        <w:u w:val="none"/>
      </w:rPr>
    </w:lvl>
    <w:lvl w:ilvl="5">
      <w:start w:val="1"/>
      <w:numFmt w:val="lowerLetter"/>
      <w:lvlText w:val="(%1)"/>
      <w:lvlJc w:val="left"/>
      <w:rPr>
        <w:rFonts w:ascii="Times New Roman" w:hAnsi="Times New Roman" w:cs="Times New Roman"/>
        <w:b w:val="0"/>
        <w:bCs w:val="0"/>
        <w:i/>
        <w:iCs/>
        <w:smallCaps w:val="0"/>
        <w:strike w:val="0"/>
        <w:color w:val="000000"/>
        <w:spacing w:val="0"/>
        <w:w w:val="100"/>
        <w:position w:val="0"/>
        <w:sz w:val="18"/>
        <w:szCs w:val="18"/>
        <w:u w:val="none"/>
      </w:rPr>
    </w:lvl>
    <w:lvl w:ilvl="6">
      <w:start w:val="1"/>
      <w:numFmt w:val="lowerLetter"/>
      <w:lvlText w:val="(%1)"/>
      <w:lvlJc w:val="left"/>
      <w:rPr>
        <w:rFonts w:ascii="Times New Roman" w:hAnsi="Times New Roman" w:cs="Times New Roman"/>
        <w:b w:val="0"/>
        <w:bCs w:val="0"/>
        <w:i/>
        <w:iCs/>
        <w:smallCaps w:val="0"/>
        <w:strike w:val="0"/>
        <w:color w:val="000000"/>
        <w:spacing w:val="0"/>
        <w:w w:val="100"/>
        <w:position w:val="0"/>
        <w:sz w:val="18"/>
        <w:szCs w:val="18"/>
        <w:u w:val="none"/>
      </w:rPr>
    </w:lvl>
    <w:lvl w:ilvl="7">
      <w:start w:val="1"/>
      <w:numFmt w:val="lowerLetter"/>
      <w:lvlText w:val="(%1)"/>
      <w:lvlJc w:val="left"/>
      <w:rPr>
        <w:rFonts w:ascii="Times New Roman" w:hAnsi="Times New Roman" w:cs="Times New Roman"/>
        <w:b w:val="0"/>
        <w:bCs w:val="0"/>
        <w:i/>
        <w:iCs/>
        <w:smallCaps w:val="0"/>
        <w:strike w:val="0"/>
        <w:color w:val="000000"/>
        <w:spacing w:val="0"/>
        <w:w w:val="100"/>
        <w:position w:val="0"/>
        <w:sz w:val="18"/>
        <w:szCs w:val="18"/>
        <w:u w:val="none"/>
      </w:rPr>
    </w:lvl>
    <w:lvl w:ilvl="8">
      <w:start w:val="1"/>
      <w:numFmt w:val="lowerLetter"/>
      <w:lvlText w:val="(%1)"/>
      <w:lvlJc w:val="left"/>
      <w:rPr>
        <w:rFonts w:ascii="Times New Roman" w:hAnsi="Times New Roman" w:cs="Times New Roman"/>
        <w:b w:val="0"/>
        <w:bCs w:val="0"/>
        <w:i/>
        <w:iCs/>
        <w:smallCaps w:val="0"/>
        <w:strike w:val="0"/>
        <w:color w:val="000000"/>
        <w:spacing w:val="0"/>
        <w:w w:val="100"/>
        <w:position w:val="0"/>
        <w:sz w:val="18"/>
        <w:szCs w:val="18"/>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576"/>
  <w:drawingGridHorizontalSpacing w:val="181"/>
  <w:drawingGridVerticalSpacing w:val="181"/>
  <w:doNotShadeFormData/>
  <w:characterSpacingControl w:val="compressPunctuation"/>
  <w:doNotValidateAgainstSchema/>
  <w:doNotDemarcateInvalidXml/>
  <w:footnotePr>
    <w:footnote w:id="0"/>
    <w:footnote w:id="1"/>
  </w:footnotePr>
  <w:endnotePr>
    <w:endnote w:id="0"/>
    <w:endnote w:id="1"/>
  </w:endnotePr>
  <w:compat>
    <w:doNotExpandShiftReturn/>
    <w:useFELayout/>
  </w:compat>
  <w:rsids>
    <w:rsidRoot w:val="0088640B"/>
    <w:rsid w:val="00676CDA"/>
    <w:rsid w:val="00814FD7"/>
    <w:rsid w:val="0088640B"/>
    <w:rsid w:val="00A35D2D"/>
    <w:rsid w:val="00A463E0"/>
    <w:rsid w:val="00DC5F46"/>
    <w:rsid w:val="00F44154"/>
    <w:rsid w:val="00FE28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5D2D"/>
    <w:rPr>
      <w:rFonts w:cs="Arial Unicode M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35D2D"/>
    <w:rPr>
      <w:rFonts w:cs="Times New Roman"/>
      <w:color w:val="0066CC"/>
      <w:u w:val="single"/>
    </w:rPr>
  </w:style>
  <w:style w:type="character" w:customStyle="1" w:styleId="Bodytext2">
    <w:name w:val="Body text (2)_"/>
    <w:basedOn w:val="DefaultParagraphFont"/>
    <w:link w:val="Bodytext20"/>
    <w:uiPriority w:val="99"/>
    <w:locked/>
    <w:rsid w:val="00A35D2D"/>
    <w:rPr>
      <w:rFonts w:ascii="Times New Roman" w:hAnsi="Times New Roman" w:cs="Times New Roman"/>
      <w:sz w:val="20"/>
      <w:szCs w:val="20"/>
    </w:rPr>
  </w:style>
  <w:style w:type="character" w:customStyle="1" w:styleId="Heading1">
    <w:name w:val="Heading #1_"/>
    <w:basedOn w:val="DefaultParagraphFont"/>
    <w:link w:val="Heading10"/>
    <w:uiPriority w:val="99"/>
    <w:locked/>
    <w:rsid w:val="00A35D2D"/>
    <w:rPr>
      <w:rFonts w:ascii="Times New Roman" w:hAnsi="Times New Roman" w:cs="Times New Roman"/>
      <w:sz w:val="20"/>
      <w:szCs w:val="20"/>
    </w:rPr>
  </w:style>
  <w:style w:type="character" w:customStyle="1" w:styleId="Bodytext5">
    <w:name w:val="Body text (5)_"/>
    <w:basedOn w:val="DefaultParagraphFont"/>
    <w:link w:val="Bodytext50"/>
    <w:uiPriority w:val="99"/>
    <w:locked/>
    <w:rsid w:val="00A35D2D"/>
    <w:rPr>
      <w:rFonts w:ascii="Times New Roman" w:hAnsi="Times New Roman" w:cs="Times New Roman"/>
      <w:spacing w:val="0"/>
      <w:sz w:val="15"/>
      <w:szCs w:val="15"/>
    </w:rPr>
  </w:style>
  <w:style w:type="character" w:customStyle="1" w:styleId="Bodytext">
    <w:name w:val="Body text_"/>
    <w:basedOn w:val="DefaultParagraphFont"/>
    <w:link w:val="Bodytext1"/>
    <w:uiPriority w:val="99"/>
    <w:locked/>
    <w:rsid w:val="00A35D2D"/>
    <w:rPr>
      <w:rFonts w:ascii="Times New Roman" w:hAnsi="Times New Roman" w:cs="Times New Roman"/>
      <w:spacing w:val="0"/>
      <w:sz w:val="18"/>
      <w:szCs w:val="18"/>
    </w:rPr>
  </w:style>
  <w:style w:type="character" w:customStyle="1" w:styleId="BodytextItalic">
    <w:name w:val="Body text + Italic"/>
    <w:aliases w:val="Body text + Trebuchet MS,7.5 pt,Italic4,Spacing 0 pt,Body text + 6.5 pt,Body text + Garamond,Body text + 4 pt,Body text (8) + 9.5 pt,Heading #2 (2) + 8.5 pt"/>
    <w:basedOn w:val="Bodytext"/>
    <w:rsid w:val="00A35D2D"/>
    <w:rPr>
      <w:rFonts w:ascii="Times New Roman" w:hAnsi="Times New Roman" w:cs="Times New Roman"/>
      <w:i/>
      <w:iCs/>
      <w:spacing w:val="0"/>
      <w:sz w:val="18"/>
      <w:szCs w:val="18"/>
    </w:rPr>
  </w:style>
  <w:style w:type="character" w:customStyle="1" w:styleId="Bodytext3">
    <w:name w:val="Body text (3)_"/>
    <w:basedOn w:val="DefaultParagraphFont"/>
    <w:link w:val="Bodytext30"/>
    <w:uiPriority w:val="99"/>
    <w:locked/>
    <w:rsid w:val="00A35D2D"/>
    <w:rPr>
      <w:rFonts w:ascii="Times New Roman" w:hAnsi="Times New Roman" w:cs="Times New Roman"/>
      <w:spacing w:val="0"/>
      <w:sz w:val="17"/>
      <w:szCs w:val="17"/>
    </w:rPr>
  </w:style>
  <w:style w:type="character" w:customStyle="1" w:styleId="Bodytext39pt">
    <w:name w:val="Body text (3) + 9 pt"/>
    <w:basedOn w:val="Bodytext3"/>
    <w:uiPriority w:val="99"/>
    <w:rsid w:val="00A35D2D"/>
    <w:rPr>
      <w:rFonts w:ascii="Times New Roman" w:hAnsi="Times New Roman" w:cs="Times New Roman"/>
      <w:spacing w:val="0"/>
      <w:sz w:val="18"/>
      <w:szCs w:val="18"/>
    </w:rPr>
  </w:style>
  <w:style w:type="character" w:customStyle="1" w:styleId="Bodytext4">
    <w:name w:val="Body text (4)_"/>
    <w:basedOn w:val="DefaultParagraphFont"/>
    <w:link w:val="Bodytext40"/>
    <w:uiPriority w:val="99"/>
    <w:locked/>
    <w:rsid w:val="00A35D2D"/>
    <w:rPr>
      <w:rFonts w:ascii="Times New Roman" w:hAnsi="Times New Roman" w:cs="Times New Roman"/>
      <w:b/>
      <w:bCs/>
      <w:spacing w:val="0"/>
      <w:sz w:val="17"/>
      <w:szCs w:val="17"/>
    </w:rPr>
  </w:style>
  <w:style w:type="paragraph" w:styleId="BodyText0">
    <w:name w:val="Body Text"/>
    <w:basedOn w:val="Normal"/>
    <w:link w:val="BodyTextChar"/>
    <w:uiPriority w:val="99"/>
    <w:semiHidden/>
    <w:unhideWhenUsed/>
    <w:rsid w:val="00A35D2D"/>
    <w:pPr>
      <w:spacing w:after="120"/>
    </w:pPr>
  </w:style>
  <w:style w:type="character" w:customStyle="1" w:styleId="BodyTextChar">
    <w:name w:val="Body Text Char"/>
    <w:basedOn w:val="DefaultParagraphFont"/>
    <w:link w:val="BodyText0"/>
    <w:uiPriority w:val="99"/>
    <w:semiHidden/>
    <w:rsid w:val="00A35D2D"/>
    <w:rPr>
      <w:rFonts w:cs="Arial Unicode MS"/>
      <w:color w:val="000000"/>
    </w:rPr>
  </w:style>
  <w:style w:type="character" w:customStyle="1" w:styleId="BodytextItalic1">
    <w:name w:val="Body text + Italic1"/>
    <w:basedOn w:val="Bodytext"/>
    <w:uiPriority w:val="99"/>
    <w:rsid w:val="00A35D2D"/>
    <w:rPr>
      <w:rFonts w:ascii="Times New Roman" w:hAnsi="Times New Roman" w:cs="Times New Roman"/>
      <w:i/>
      <w:iCs/>
      <w:spacing w:val="0"/>
      <w:sz w:val="18"/>
      <w:szCs w:val="18"/>
    </w:rPr>
  </w:style>
  <w:style w:type="character" w:customStyle="1" w:styleId="BodytextSpacing-1pt">
    <w:name w:val="Body text + Spacing -1 pt"/>
    <w:basedOn w:val="Bodytext"/>
    <w:uiPriority w:val="99"/>
    <w:rsid w:val="00A35D2D"/>
    <w:rPr>
      <w:rFonts w:ascii="Times New Roman" w:hAnsi="Times New Roman" w:cs="Times New Roman"/>
      <w:spacing w:val="-20"/>
      <w:sz w:val="18"/>
      <w:szCs w:val="18"/>
    </w:rPr>
  </w:style>
  <w:style w:type="character" w:customStyle="1" w:styleId="Bodytext10pt">
    <w:name w:val="Body text + 10 pt"/>
    <w:basedOn w:val="Bodytext"/>
    <w:uiPriority w:val="99"/>
    <w:rsid w:val="00A35D2D"/>
    <w:rPr>
      <w:rFonts w:ascii="Times New Roman" w:hAnsi="Times New Roman" w:cs="Times New Roman"/>
      <w:spacing w:val="0"/>
      <w:sz w:val="20"/>
      <w:szCs w:val="20"/>
    </w:rPr>
  </w:style>
  <w:style w:type="character" w:customStyle="1" w:styleId="Bodytext75pt">
    <w:name w:val="Body text + 7.5 pt"/>
    <w:basedOn w:val="Bodytext"/>
    <w:uiPriority w:val="99"/>
    <w:rsid w:val="00A35D2D"/>
    <w:rPr>
      <w:rFonts w:ascii="Times New Roman" w:hAnsi="Times New Roman" w:cs="Times New Roman"/>
      <w:spacing w:val="0"/>
      <w:sz w:val="15"/>
      <w:szCs w:val="15"/>
    </w:rPr>
  </w:style>
  <w:style w:type="paragraph" w:customStyle="1" w:styleId="Bodytext20">
    <w:name w:val="Body text (2)"/>
    <w:basedOn w:val="Normal"/>
    <w:link w:val="Bodytext2"/>
    <w:uiPriority w:val="99"/>
    <w:rsid w:val="00A35D2D"/>
    <w:pPr>
      <w:shd w:val="clear" w:color="auto" w:fill="FFFFFF"/>
      <w:spacing w:line="240" w:lineRule="atLeast"/>
    </w:pPr>
    <w:rPr>
      <w:rFonts w:ascii="Times New Roman" w:hAnsi="Times New Roman" w:cs="Times New Roman"/>
      <w:color w:val="auto"/>
      <w:sz w:val="20"/>
      <w:szCs w:val="20"/>
      <w:lang w:eastAsia="en-AU"/>
    </w:rPr>
  </w:style>
  <w:style w:type="paragraph" w:customStyle="1" w:styleId="Heading10">
    <w:name w:val="Heading #1"/>
    <w:basedOn w:val="Normal"/>
    <w:link w:val="Heading1"/>
    <w:uiPriority w:val="99"/>
    <w:rsid w:val="00A35D2D"/>
    <w:pPr>
      <w:shd w:val="clear" w:color="auto" w:fill="FFFFFF"/>
      <w:spacing w:line="240" w:lineRule="atLeast"/>
      <w:outlineLvl w:val="0"/>
    </w:pPr>
    <w:rPr>
      <w:rFonts w:ascii="Times New Roman" w:hAnsi="Times New Roman" w:cs="Times New Roman"/>
      <w:color w:val="auto"/>
      <w:sz w:val="20"/>
      <w:szCs w:val="20"/>
      <w:lang w:eastAsia="en-AU"/>
    </w:rPr>
  </w:style>
  <w:style w:type="paragraph" w:customStyle="1" w:styleId="Bodytext50">
    <w:name w:val="Body text (5)"/>
    <w:basedOn w:val="Normal"/>
    <w:link w:val="Bodytext5"/>
    <w:uiPriority w:val="99"/>
    <w:rsid w:val="00A35D2D"/>
    <w:pPr>
      <w:shd w:val="clear" w:color="auto" w:fill="FFFFFF"/>
      <w:spacing w:line="240" w:lineRule="atLeast"/>
    </w:pPr>
    <w:rPr>
      <w:rFonts w:ascii="Times New Roman" w:hAnsi="Times New Roman" w:cs="Times New Roman"/>
      <w:color w:val="auto"/>
      <w:sz w:val="15"/>
      <w:szCs w:val="15"/>
      <w:lang w:eastAsia="en-AU"/>
    </w:rPr>
  </w:style>
  <w:style w:type="paragraph" w:customStyle="1" w:styleId="Bodytext1">
    <w:name w:val="Body text1"/>
    <w:basedOn w:val="Normal"/>
    <w:link w:val="Bodytext"/>
    <w:uiPriority w:val="99"/>
    <w:rsid w:val="00A35D2D"/>
    <w:pPr>
      <w:shd w:val="clear" w:color="auto" w:fill="FFFFFF"/>
      <w:spacing w:line="198" w:lineRule="exact"/>
      <w:ind w:hanging="1380"/>
      <w:jc w:val="both"/>
    </w:pPr>
    <w:rPr>
      <w:rFonts w:ascii="Times New Roman" w:hAnsi="Times New Roman" w:cs="Times New Roman"/>
      <w:color w:val="auto"/>
      <w:sz w:val="18"/>
      <w:szCs w:val="18"/>
      <w:lang w:eastAsia="en-AU"/>
    </w:rPr>
  </w:style>
  <w:style w:type="paragraph" w:customStyle="1" w:styleId="Bodytext30">
    <w:name w:val="Body text (3)"/>
    <w:basedOn w:val="Normal"/>
    <w:link w:val="Bodytext3"/>
    <w:uiPriority w:val="99"/>
    <w:rsid w:val="00A35D2D"/>
    <w:pPr>
      <w:shd w:val="clear" w:color="auto" w:fill="FFFFFF"/>
      <w:spacing w:line="202" w:lineRule="exact"/>
      <w:jc w:val="both"/>
    </w:pPr>
    <w:rPr>
      <w:rFonts w:ascii="Times New Roman" w:hAnsi="Times New Roman" w:cs="Times New Roman"/>
      <w:color w:val="auto"/>
      <w:sz w:val="17"/>
      <w:szCs w:val="17"/>
      <w:lang w:eastAsia="en-AU"/>
    </w:rPr>
  </w:style>
  <w:style w:type="paragraph" w:customStyle="1" w:styleId="Bodytext40">
    <w:name w:val="Body text (4)"/>
    <w:basedOn w:val="Normal"/>
    <w:link w:val="Bodytext4"/>
    <w:uiPriority w:val="99"/>
    <w:rsid w:val="00A35D2D"/>
    <w:pPr>
      <w:shd w:val="clear" w:color="auto" w:fill="FFFFFF"/>
      <w:spacing w:before="180" w:after="180" w:line="240" w:lineRule="atLeast"/>
    </w:pPr>
    <w:rPr>
      <w:rFonts w:ascii="Times New Roman" w:hAnsi="Times New Roman" w:cs="Times New Roman"/>
      <w:b/>
      <w:bCs/>
      <w:color w:val="auto"/>
      <w:sz w:val="17"/>
      <w:szCs w:val="17"/>
      <w:lang w:eastAsia="en-AU"/>
    </w:rPr>
  </w:style>
  <w:style w:type="paragraph" w:styleId="Header">
    <w:name w:val="header"/>
    <w:basedOn w:val="Normal"/>
    <w:link w:val="HeaderChar"/>
    <w:uiPriority w:val="99"/>
    <w:rsid w:val="00F44154"/>
    <w:pPr>
      <w:tabs>
        <w:tab w:val="center" w:pos="4680"/>
        <w:tab w:val="right" w:pos="9360"/>
      </w:tabs>
    </w:pPr>
  </w:style>
  <w:style w:type="character" w:customStyle="1" w:styleId="HeaderChar">
    <w:name w:val="Header Char"/>
    <w:basedOn w:val="DefaultParagraphFont"/>
    <w:link w:val="Header"/>
    <w:uiPriority w:val="99"/>
    <w:rsid w:val="00F44154"/>
    <w:rPr>
      <w:rFonts w:cs="Arial Unicode MS"/>
      <w:color w:val="000000"/>
    </w:rPr>
  </w:style>
  <w:style w:type="paragraph" w:styleId="Footer">
    <w:name w:val="footer"/>
    <w:basedOn w:val="Normal"/>
    <w:link w:val="FooterChar"/>
    <w:uiPriority w:val="99"/>
    <w:rsid w:val="00F44154"/>
    <w:pPr>
      <w:tabs>
        <w:tab w:val="center" w:pos="4680"/>
        <w:tab w:val="right" w:pos="9360"/>
      </w:tabs>
    </w:pPr>
  </w:style>
  <w:style w:type="character" w:customStyle="1" w:styleId="FooterChar">
    <w:name w:val="Footer Char"/>
    <w:basedOn w:val="DefaultParagraphFont"/>
    <w:link w:val="Footer"/>
    <w:uiPriority w:val="99"/>
    <w:rsid w:val="00F44154"/>
    <w:rPr>
      <w:rFonts w:cs="Arial Unicode MS"/>
      <w:color w:val="000000"/>
    </w:rPr>
  </w:style>
</w:styles>
</file>

<file path=word/webSettings.xml><?xml version="1.0" encoding="utf-8"?>
<w:webSettings xmlns:r="http://schemas.openxmlformats.org/officeDocument/2006/relationships" xmlns:w="http://schemas.openxmlformats.org/wordprocessingml/2006/main">
  <w:divs>
    <w:div w:id="53504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Don Plowman</cp:lastModifiedBy>
  <cp:revision>3</cp:revision>
  <dcterms:created xsi:type="dcterms:W3CDTF">2019-12-09T05:02:00Z</dcterms:created>
  <dcterms:modified xsi:type="dcterms:W3CDTF">2019-12-27T05:20:00Z</dcterms:modified>
</cp:coreProperties>
</file>