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1206" w14:textId="4D981F04" w:rsidR="000D1B22" w:rsidRPr="00CE61E8" w:rsidRDefault="000D1B22" w:rsidP="000D1B22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</w:pPr>
      <w:r w:rsidRPr="00CE61E8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HIDES, SKIN, AND WOOL DEALERS ACT AMENDMENT BILL</w:t>
      </w:r>
      <w:r w:rsidR="00905469" w:rsidRPr="00CE61E8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 1959</w:t>
      </w:r>
    </w:p>
    <w:p w14:paraId="4C2098BE" w14:textId="1798A925" w:rsidR="00905469" w:rsidRPr="00CE61E8" w:rsidRDefault="00905469" w:rsidP="000D1B22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CE61E8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>House of Assembly, 28 October 1059, pages 1297-8</w:t>
      </w:r>
    </w:p>
    <w:p w14:paraId="2B1C3C7F" w14:textId="6EE352FC" w:rsidR="000D1B22" w:rsidRPr="00CE61E8" w:rsidRDefault="000D1B22" w:rsidP="00CE61E8">
      <w:pPr>
        <w:widowControl w:val="0"/>
        <w:spacing w:after="0" w:line="276" w:lineRule="auto"/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</w:pPr>
      <w:r w:rsidRPr="00CE61E8"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  <w:t>Second reading</w:t>
      </w:r>
    </w:p>
    <w:p w14:paraId="136439F8" w14:textId="77777777" w:rsidR="00BB2198" w:rsidRDefault="00BB2198" w:rsidP="00BB2198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sz w:val="24"/>
          <w:szCs w:val="24"/>
          <w:lang w:val="en-US"/>
        </w:rPr>
      </w:pPr>
    </w:p>
    <w:p w14:paraId="7549A655" w14:textId="6FF133FC" w:rsidR="000D1B22" w:rsidRPr="00BB2198" w:rsidRDefault="000D1B22" w:rsidP="00BB2198">
      <w:pPr>
        <w:widowControl w:val="0"/>
        <w:spacing w:after="0" w:line="276" w:lineRule="auto"/>
        <w:ind w:right="20"/>
        <w:rPr>
          <w:rFonts w:ascii="Arial" w:eastAsia="Century Schoolbook" w:hAnsi="Arial" w:cs="Arial"/>
          <w:sz w:val="24"/>
          <w:szCs w:val="24"/>
          <w:lang w:val="en-US"/>
        </w:rPr>
      </w:pPr>
      <w:r w:rsidRPr="000D1B22">
        <w:rPr>
          <w:rFonts w:ascii="Arial" w:eastAsia="Century Schoolbook" w:hAnsi="Arial" w:cs="Arial"/>
          <w:b/>
          <w:bCs/>
          <w:sz w:val="24"/>
          <w:szCs w:val="24"/>
          <w:lang w:val="en-US"/>
        </w:rPr>
        <w:t>The Hon. D. N. BROOKMAN (Minister of Agriculture)—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>I move—</w:t>
      </w:r>
    </w:p>
    <w:p w14:paraId="226935FD" w14:textId="77777777" w:rsidR="00BB2198" w:rsidRDefault="000D1B22" w:rsidP="000D1B22">
      <w:pPr>
        <w:widowControl w:val="0"/>
        <w:spacing w:after="0" w:line="276" w:lineRule="auto"/>
        <w:ind w:left="20" w:right="20" w:firstLine="180"/>
        <w:rPr>
          <w:rFonts w:ascii="Arial" w:eastAsia="Century Schoolbook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</w:pPr>
      <w:r w:rsidRPr="00BB2198">
        <w:rPr>
          <w:rFonts w:ascii="Arial" w:eastAsia="Century Schoolbook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That this Bill be now read a second, time. </w:t>
      </w:r>
    </w:p>
    <w:p w14:paraId="24C3AAFE" w14:textId="75B66175" w:rsidR="00AC493A" w:rsidRPr="00BB2198" w:rsidRDefault="000D1B22" w:rsidP="00BB2198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sz w:val="24"/>
          <w:szCs w:val="24"/>
          <w:lang w:val="en-US"/>
        </w:rPr>
      </w:pPr>
      <w:r w:rsidRPr="00BB2198">
        <w:rPr>
          <w:rFonts w:ascii="Arial" w:eastAsia="Century Schoolbook" w:hAnsi="Arial" w:cs="Arial"/>
          <w:sz w:val="24"/>
          <w:szCs w:val="24"/>
          <w:lang w:val="en-US"/>
        </w:rPr>
        <w:t>The purpose of the principal</w:t>
      </w:r>
      <w:r w:rsidRPr="000D1B22">
        <w:rPr>
          <w:rFonts w:ascii="Arial" w:eastAsia="Century Schoolbook" w:hAnsi="Arial" w:cs="Arial"/>
          <w:b/>
          <w:bCs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Act is to regulate dealing in hides, </w:t>
      </w:r>
      <w:proofErr w:type="gramStart"/>
      <w:r w:rsidRPr="00BB2198">
        <w:rPr>
          <w:rFonts w:ascii="Arial" w:eastAsia="Century Schoolbook" w:hAnsi="Arial" w:cs="Arial"/>
          <w:sz w:val="24"/>
          <w:szCs w:val="24"/>
          <w:lang w:val="en-US"/>
        </w:rPr>
        <w:t>skins</w:t>
      </w:r>
      <w:proofErr w:type="gramEnd"/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and wool so as to prevent trafficking in stolen goods, in much the same way as the Hawkers Act, the Marine Store Dealers Act and the Second-Hand Dealers Act seek to prevent transactions between thieves and receivers. </w:t>
      </w:r>
      <w:r w:rsid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Section 12 of the principal Act has proved to be a complicated and unsatisfactory means of giving effect to the intention behind the Act which was that only persons who were the holders of </w:t>
      </w:r>
      <w:proofErr w:type="spellStart"/>
      <w:r w:rsidRPr="00BB2198">
        <w:rPr>
          <w:rFonts w:ascii="Arial" w:eastAsia="Century Schoolbook" w:hAnsi="Arial" w:cs="Arial"/>
          <w:sz w:val="24"/>
          <w:szCs w:val="24"/>
          <w:lang w:val="en-US"/>
        </w:rPr>
        <w:t>licences</w:t>
      </w:r>
      <w:proofErr w:type="spellEnd"/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issued by the Chief Inspector of Stock should be allowed to deal in—that is to say, buy and re-sell at a profit—hides, </w:t>
      </w:r>
      <w:proofErr w:type="gramStart"/>
      <w:r w:rsidRPr="00BB2198">
        <w:rPr>
          <w:rFonts w:ascii="Arial" w:eastAsia="Century Schoolbook" w:hAnsi="Arial" w:cs="Arial"/>
          <w:sz w:val="24"/>
          <w:szCs w:val="24"/>
          <w:lang w:val="en-US"/>
        </w:rPr>
        <w:t>skins</w:t>
      </w:r>
      <w:proofErr w:type="gramEnd"/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and wool.</w:t>
      </w:r>
      <w:r w:rsid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Clause 6, which re-enacts section 12 in an amended form, provides a simpler and more effective scheme for the licensing of persons who buy any hides, skins, or wool. </w:t>
      </w:r>
      <w:r w:rsid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It differs from the old section in the following </w:t>
      </w:r>
      <w:proofErr w:type="gramStart"/>
      <w:r w:rsidRPr="00BB2198">
        <w:rPr>
          <w:rFonts w:ascii="Arial" w:eastAsia="Century Schoolbook" w:hAnsi="Arial" w:cs="Arial"/>
          <w:sz w:val="24"/>
          <w:szCs w:val="24"/>
          <w:lang w:val="en-US"/>
        </w:rPr>
        <w:t>respects:—</w:t>
      </w:r>
      <w:proofErr w:type="gramEnd"/>
      <w:r w:rsidRPr="000D1B22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The circumstances under which a person must hold a </w:t>
      </w:r>
      <w:proofErr w:type="spellStart"/>
      <w:r w:rsidRPr="000D1B22">
        <w:rPr>
          <w:rFonts w:ascii="Arial" w:eastAsia="Courier New" w:hAnsi="Arial" w:cs="Arial"/>
          <w:color w:val="000000"/>
          <w:sz w:val="24"/>
          <w:szCs w:val="24"/>
          <w:lang w:val="en-US"/>
        </w:rPr>
        <w:t>licence</w:t>
      </w:r>
      <w:proofErr w:type="spellEnd"/>
      <w:r w:rsidRPr="000D1B22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are clearly and simply expressed.</w:t>
      </w:r>
      <w:r w:rsidR="00BB2198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</w:t>
      </w:r>
      <w:r w:rsidRPr="000D1B22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0D1B22">
        <w:rPr>
          <w:rFonts w:ascii="Arial" w:eastAsia="Courier New" w:hAnsi="Arial" w:cs="Arial"/>
          <w:color w:val="000000"/>
          <w:sz w:val="24"/>
          <w:szCs w:val="24"/>
          <w:lang w:val="en-US"/>
        </w:rPr>
        <w:t>licence</w:t>
      </w:r>
      <w:proofErr w:type="spellEnd"/>
      <w:r w:rsidRPr="000D1B22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must be held by any person who buys any hides, </w:t>
      </w:r>
      <w:proofErr w:type="gramStart"/>
      <w:r w:rsidRPr="000D1B22">
        <w:rPr>
          <w:rFonts w:ascii="Arial" w:eastAsia="Courier New" w:hAnsi="Arial" w:cs="Arial"/>
          <w:color w:val="000000"/>
          <w:sz w:val="24"/>
          <w:szCs w:val="24"/>
          <w:lang w:val="en-US"/>
        </w:rPr>
        <w:t>skins</w:t>
      </w:r>
      <w:proofErr w:type="gramEnd"/>
      <w:r w:rsidRPr="000D1B22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or wool for the purpose of re-sale or who, being a person who carries on the business of treating hides, skins or wool in the process of manufacture, buys any hides, skins or</w:t>
      </w:r>
    </w:p>
    <w:p w14:paraId="395C0BC2" w14:textId="77777777" w:rsidR="000D1B22" w:rsidRPr="00BB2198" w:rsidRDefault="000D1B22" w:rsidP="000D1B22">
      <w:pPr>
        <w:widowControl w:val="0"/>
        <w:numPr>
          <w:ilvl w:val="0"/>
          <w:numId w:val="1"/>
        </w:numPr>
        <w:tabs>
          <w:tab w:val="left" w:pos="404"/>
        </w:tabs>
        <w:spacing w:after="0" w:line="276" w:lineRule="auto"/>
        <w:ind w:left="20" w:right="20" w:firstLine="180"/>
        <w:rPr>
          <w:rFonts w:ascii="Arial" w:eastAsia="Century Schoolbook" w:hAnsi="Arial" w:cs="Arial"/>
          <w:sz w:val="24"/>
          <w:szCs w:val="24"/>
          <w:lang w:val="en-US"/>
        </w:rPr>
      </w:pP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wool </w:t>
      </w:r>
      <w:proofErr w:type="gramStart"/>
      <w:r w:rsidRPr="00BB2198">
        <w:rPr>
          <w:rFonts w:ascii="Arial" w:eastAsia="Century Schoolbook" w:hAnsi="Arial" w:cs="Arial"/>
          <w:sz w:val="24"/>
          <w:szCs w:val="24"/>
          <w:lang w:val="en-US"/>
        </w:rPr>
        <w:t>in the course of</w:t>
      </w:r>
      <w:proofErr w:type="gramEnd"/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that business. A </w:t>
      </w:r>
      <w:proofErr w:type="spellStart"/>
      <w:r w:rsidRPr="00BB2198">
        <w:rPr>
          <w:rFonts w:ascii="Arial" w:eastAsia="Century Schoolbook" w:hAnsi="Arial" w:cs="Arial"/>
          <w:sz w:val="24"/>
          <w:szCs w:val="24"/>
          <w:lang w:val="en-US"/>
        </w:rPr>
        <w:t>licence</w:t>
      </w:r>
      <w:proofErr w:type="spellEnd"/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is not required where the goods are bought at an auction sale or from an approved selling agent.</w:t>
      </w:r>
    </w:p>
    <w:p w14:paraId="462C8D92" w14:textId="571BC7A5" w:rsidR="000D1B22" w:rsidRPr="00BB2198" w:rsidRDefault="000D1B22" w:rsidP="00BB2198">
      <w:pPr>
        <w:widowControl w:val="0"/>
        <w:numPr>
          <w:ilvl w:val="0"/>
          <w:numId w:val="1"/>
        </w:numPr>
        <w:tabs>
          <w:tab w:val="left" w:pos="404"/>
        </w:tabs>
        <w:spacing w:after="0" w:line="276" w:lineRule="auto"/>
        <w:ind w:left="20" w:right="20" w:firstLine="180"/>
        <w:rPr>
          <w:rFonts w:ascii="Arial" w:eastAsia="Century Schoolbook" w:hAnsi="Arial" w:cs="Arial"/>
          <w:sz w:val="24"/>
          <w:szCs w:val="24"/>
          <w:lang w:val="en-US"/>
        </w:rPr>
      </w:pP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The employee of a licensed person must hold a </w:t>
      </w:r>
      <w:proofErr w:type="spellStart"/>
      <w:r w:rsidRPr="00BB2198">
        <w:rPr>
          <w:rFonts w:ascii="Arial" w:eastAsia="Century Schoolbook" w:hAnsi="Arial" w:cs="Arial"/>
          <w:sz w:val="24"/>
          <w:szCs w:val="24"/>
          <w:lang w:val="en-US"/>
        </w:rPr>
        <w:t>licence</w:t>
      </w:r>
      <w:proofErr w:type="spellEnd"/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before he can perform the duty</w:t>
      </w:r>
      <w:proofErr w:type="gramStart"/>
      <w:r w:rsid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>only</w:t>
      </w:r>
      <w:proofErr w:type="gramEnd"/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incentive for a Commonwealth scheme is to have eggs sold at about the same price in every State. </w:t>
      </w:r>
      <w:r w:rsid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Such a scheme would cut out private trafficking in eggs. </w:t>
      </w:r>
      <w:r w:rsid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>Members of the Australian Egg Board, and particularly the chairman, are interested in a Commonwealth scheme, and they are working on one for submission later to State Governments.</w:t>
      </w:r>
      <w:r w:rsid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I should like to see such a scheme in operation, but the present position is by no means bad. </w:t>
      </w:r>
      <w:r w:rsid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If it could be improved by a Commonwealth scheme, let us first have the scheme to consider. </w:t>
      </w:r>
      <w:r w:rsid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The egg producers have done </w:t>
      </w:r>
      <w:proofErr w:type="gramStart"/>
      <w:r w:rsidRPr="00BB2198">
        <w:rPr>
          <w:rFonts w:ascii="Arial" w:eastAsia="Century Schoolbook" w:hAnsi="Arial" w:cs="Arial"/>
          <w:sz w:val="24"/>
          <w:szCs w:val="24"/>
          <w:lang w:val="en-US"/>
        </w:rPr>
        <w:t>fairly well</w:t>
      </w:r>
      <w:proofErr w:type="gramEnd"/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despite the difficulty the board has had in marketing eggs.</w:t>
      </w:r>
      <w:r w:rsid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proofErr w:type="gramStart"/>
      <w:r w:rsidRPr="00BB2198">
        <w:rPr>
          <w:rFonts w:ascii="Arial" w:eastAsia="Century Schoolbook" w:hAnsi="Arial" w:cs="Arial"/>
          <w:sz w:val="24"/>
          <w:szCs w:val="24"/>
          <w:lang w:val="en-US"/>
        </w:rPr>
        <w:t>Unfortunately</w:t>
      </w:r>
      <w:proofErr w:type="gramEnd"/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there has been a fall in egg production.</w:t>
      </w:r>
      <w:r w:rsid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In the previous autumn and summer weather affected the production and that is why the board had some difficulty, but for the most part it has done a good job.</w:t>
      </w:r>
      <w:r w:rsidR="00BB2198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Previously Parliament agreed to this </w:t>
      </w:r>
      <w:proofErr w:type="gramStart"/>
      <w:r w:rsidRPr="00BB2198">
        <w:rPr>
          <w:rFonts w:ascii="Arial" w:eastAsia="Century Schoolbook" w:hAnsi="Arial" w:cs="Arial"/>
          <w:sz w:val="24"/>
          <w:szCs w:val="24"/>
          <w:lang w:val="en-US"/>
        </w:rPr>
        <w:t>legislation</w:t>
      </w:r>
      <w:proofErr w:type="gramEnd"/>
      <w:r w:rsidRPr="00BB2198">
        <w:rPr>
          <w:rFonts w:ascii="Arial" w:eastAsia="Century Schoolbook" w:hAnsi="Arial" w:cs="Arial"/>
          <w:sz w:val="24"/>
          <w:szCs w:val="24"/>
          <w:lang w:val="en-US"/>
        </w:rPr>
        <w:t xml:space="preserve"> and I have no doubt that it will agree to extending the term of the board for another three years.</w:t>
      </w:r>
    </w:p>
    <w:p w14:paraId="6D8B173D" w14:textId="77777777" w:rsidR="00BB2198" w:rsidRDefault="00BB2198" w:rsidP="00BB2198">
      <w:pPr>
        <w:widowControl w:val="0"/>
        <w:spacing w:after="79" w:line="276" w:lineRule="auto"/>
        <w:ind w:right="60"/>
        <w:rPr>
          <w:rFonts w:ascii="Arial" w:eastAsia="Century Schoolbook" w:hAnsi="Arial" w:cs="Arial"/>
          <w:sz w:val="24"/>
          <w:szCs w:val="24"/>
          <w:lang w:val="en-US"/>
        </w:rPr>
      </w:pPr>
    </w:p>
    <w:p w14:paraId="0E0075C7" w14:textId="0C075EB2" w:rsidR="000D1B22" w:rsidRPr="00BB2198" w:rsidRDefault="000D1B22" w:rsidP="00BB2198">
      <w:pPr>
        <w:widowControl w:val="0"/>
        <w:spacing w:after="79" w:line="276" w:lineRule="auto"/>
        <w:ind w:right="60"/>
        <w:rPr>
          <w:rFonts w:ascii="Arial" w:eastAsia="Century Schoolbook" w:hAnsi="Arial" w:cs="Arial"/>
          <w:sz w:val="24"/>
          <w:szCs w:val="24"/>
          <w:lang w:val="en-US"/>
        </w:rPr>
      </w:pPr>
      <w:r w:rsidRPr="00BB2198">
        <w:rPr>
          <w:rFonts w:ascii="Arial" w:eastAsia="Century Schoolbook" w:hAnsi="Arial" w:cs="Arial"/>
          <w:sz w:val="24"/>
          <w:szCs w:val="24"/>
          <w:lang w:val="en-US"/>
        </w:rPr>
        <w:t>Mr. LAWN secured the adjournment of the debate.</w:t>
      </w:r>
    </w:p>
    <w:sectPr w:rsidR="000D1B22" w:rsidRPr="00BB2198" w:rsidSect="000D1B22">
      <w:headerReference w:type="even" r:id="rId7"/>
      <w:headerReference w:type="default" r:id="rId8"/>
      <w:foot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5B6B" w14:textId="77777777" w:rsidR="00BC2CD7" w:rsidRDefault="00BC2CD7" w:rsidP="00671838">
      <w:pPr>
        <w:spacing w:after="0" w:line="240" w:lineRule="auto"/>
      </w:pPr>
      <w:r>
        <w:separator/>
      </w:r>
    </w:p>
  </w:endnote>
  <w:endnote w:type="continuationSeparator" w:id="0">
    <w:p w14:paraId="2F0A6371" w14:textId="77777777" w:rsidR="00BC2CD7" w:rsidRDefault="00BC2CD7" w:rsidP="0067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E053" w14:textId="77777777" w:rsidR="00CE61E8" w:rsidRPr="00CE61E8" w:rsidRDefault="00CE61E8" w:rsidP="00CE61E8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0" w:name="_Hlk100847524"/>
    <w:r w:rsidRPr="00CE61E8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0"/>
  <w:p w14:paraId="7C70C94F" w14:textId="77777777" w:rsidR="00CE61E8" w:rsidRDefault="00CE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6009" w14:textId="77777777" w:rsidR="00BC2CD7" w:rsidRDefault="00BC2CD7" w:rsidP="00671838">
      <w:pPr>
        <w:spacing w:after="0" w:line="240" w:lineRule="auto"/>
      </w:pPr>
      <w:r>
        <w:separator/>
      </w:r>
    </w:p>
  </w:footnote>
  <w:footnote w:type="continuationSeparator" w:id="0">
    <w:p w14:paraId="607273D3" w14:textId="77777777" w:rsidR="00BC2CD7" w:rsidRDefault="00BC2CD7" w:rsidP="0067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3649" w14:textId="77777777" w:rsidR="00671838" w:rsidRDefault="00000000">
    <w:pPr>
      <w:rPr>
        <w:sz w:val="2"/>
        <w:szCs w:val="2"/>
      </w:rPr>
    </w:pPr>
    <w:r>
      <w:rPr>
        <w:sz w:val="24"/>
        <w:szCs w:val="24"/>
      </w:rPr>
      <w:pict w14:anchorId="6526CF7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6.35pt;margin-top:64.1pt;width:335.3pt;height:9.8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12B4C1D" w14:textId="77777777" w:rsidR="00671838" w:rsidRDefault="00671838">
                <w:pPr>
                  <w:tabs>
                    <w:tab w:val="right" w:pos="667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F2F25">
                  <w:rPr>
                    <w:rStyle w:val="HeaderorfooterNotItalic"/>
                    <w:noProof/>
                  </w:rPr>
                  <w:t>1296</w:t>
                </w:r>
                <w:r>
                  <w:rPr>
                    <w:rStyle w:val="HeaderorfooterNotItalic"/>
                    <w:noProof/>
                  </w:rPr>
                  <w:fldChar w:fldCharType="end"/>
                </w:r>
                <w:r>
                  <w:rPr>
                    <w:rStyle w:val="HeaderorfooterNotItalic"/>
                  </w:rPr>
                  <w:t xml:space="preserve"> </w:t>
                </w:r>
                <w:r>
                  <w:rPr>
                    <w:rStyle w:val="Headerorfooter"/>
                    <w:i w:val="0"/>
                    <w:iCs w:val="0"/>
                  </w:rPr>
                  <w:t>Marketing of Eggs Bill.</w:t>
                </w:r>
                <w:r>
                  <w:rPr>
                    <w:rStyle w:val="HeaderorfooterNotItalic"/>
                  </w:rPr>
                  <w:t xml:space="preserve"> [ASSEMBLY.]</w:t>
                </w:r>
                <w:r>
                  <w:rPr>
                    <w:rStyle w:val="HeaderorfooterNotItalic"/>
                  </w:rPr>
                  <w:tab/>
                </w:r>
                <w:r>
                  <w:rPr>
                    <w:rStyle w:val="Headerorfooter"/>
                    <w:i w:val="0"/>
                    <w:iCs w:val="0"/>
                  </w:rPr>
                  <w:t>Police Pensions Bill.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95BD" w14:textId="77777777" w:rsidR="00671838" w:rsidRDefault="00000000">
    <w:pPr>
      <w:rPr>
        <w:sz w:val="2"/>
        <w:szCs w:val="2"/>
      </w:rPr>
    </w:pPr>
    <w:r>
      <w:rPr>
        <w:sz w:val="24"/>
        <w:szCs w:val="24"/>
      </w:rPr>
      <w:pict w14:anchorId="1CF1008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7.55pt;margin-top:71.3pt;width:338.45pt;height:18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FDED8B8" w14:textId="77777777" w:rsidR="00671838" w:rsidRDefault="00671838">
                <w:pPr>
                  <w:tabs>
                    <w:tab w:val="right" w:pos="6768"/>
                  </w:tabs>
                  <w:spacing w:line="240" w:lineRule="auto"/>
                </w:pPr>
                <w:r>
                  <w:rPr>
                    <w:rStyle w:val="Headerorfooter"/>
                    <w:i w:val="0"/>
                    <w:iCs w:val="0"/>
                  </w:rPr>
                  <w:t>Police Pensions Bill.</w:t>
                </w:r>
                <w:r>
                  <w:rPr>
                    <w:rStyle w:val="HeaderorfooterNotItalic"/>
                  </w:rPr>
                  <w:tab/>
                </w:r>
                <w:r>
                  <w:rPr>
                    <w:rStyle w:val="Headerorfooter65pt"/>
                  </w:rPr>
                  <w:t xml:space="preserve">[October 28, 1959.] </w:t>
                </w:r>
                <w:r>
                  <w:rPr>
                    <w:rStyle w:val="Headerorfooter"/>
                    <w:i w:val="0"/>
                    <w:iCs w:val="0"/>
                  </w:rPr>
                  <w:t xml:space="preserve">Hides, </w:t>
                </w:r>
                <w:proofErr w:type="spellStart"/>
                <w:r>
                  <w:rPr>
                    <w:rStyle w:val="Headerorfooter"/>
                    <w:i w:val="0"/>
                    <w:iCs w:val="0"/>
                  </w:rPr>
                  <w:t>Slcin</w:t>
                </w:r>
                <w:proofErr w:type="spellEnd"/>
                <w:r>
                  <w:rPr>
                    <w:rStyle w:val="Headerorfooter"/>
                    <w:i w:val="0"/>
                    <w:iCs w:val="0"/>
                  </w:rPr>
                  <w:t xml:space="preserve"> and Wool Bill.</w:t>
                </w:r>
                <w:r>
                  <w:rPr>
                    <w:rStyle w:val="HeaderorfooterNotItalic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F2F25">
                  <w:rPr>
                    <w:rStyle w:val="Headerorfooter65pt"/>
                    <w:noProof/>
                  </w:rPr>
                  <w:t>1297</w:t>
                </w:r>
                <w:r>
                  <w:rPr>
                    <w:rStyle w:val="Headerorfooter6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8FB"/>
    <w:multiLevelType w:val="multilevel"/>
    <w:tmpl w:val="152459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516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22"/>
    <w:rsid w:val="000D1B22"/>
    <w:rsid w:val="00671838"/>
    <w:rsid w:val="00905469"/>
    <w:rsid w:val="00AC493A"/>
    <w:rsid w:val="00BB2198"/>
    <w:rsid w:val="00BC2CD7"/>
    <w:rsid w:val="00C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C63D3"/>
  <w15:chartTrackingRefBased/>
  <w15:docId w15:val="{D0ABFA0C-A88A-4BBD-8A17-421A5F77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"/>
    <w:basedOn w:val="DefaultParagraphFont"/>
    <w:rsid w:val="000D1B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erorfooterNotItalic">
    <w:name w:val="Header or footer + Not Italic"/>
    <w:basedOn w:val="DefaultParagraphFont"/>
    <w:rsid w:val="000D1B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erorfooter65pt">
    <w:name w:val="Header or footer + 6.5 pt"/>
    <w:aliases w:val="Bold,Not Italic,Small Caps,Header or footer + MS Mincho,7 pt"/>
    <w:basedOn w:val="DefaultParagraphFont"/>
    <w:rsid w:val="000D1B22"/>
    <w:rPr>
      <w:rFonts w:ascii="Century Schoolbook" w:eastAsia="Century Schoolbook" w:hAnsi="Century Schoolbook" w:cs="Century Schoolbook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38"/>
  </w:style>
  <w:style w:type="paragraph" w:styleId="Header">
    <w:name w:val="header"/>
    <w:basedOn w:val="Normal"/>
    <w:link w:val="HeaderChar"/>
    <w:uiPriority w:val="99"/>
    <w:unhideWhenUsed/>
    <w:rsid w:val="0067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Plowman</dc:creator>
  <cp:keywords/>
  <dc:description/>
  <cp:lastModifiedBy>Donald Plowman</cp:lastModifiedBy>
  <cp:revision>4</cp:revision>
  <dcterms:created xsi:type="dcterms:W3CDTF">2023-08-08T01:49:00Z</dcterms:created>
  <dcterms:modified xsi:type="dcterms:W3CDTF">2023-09-13T08:14:00Z</dcterms:modified>
</cp:coreProperties>
</file>