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5" w:rsidRPr="004F5CD5" w:rsidRDefault="004F5CD5" w:rsidP="004F5CD5">
      <w:pPr>
        <w:pStyle w:val="Heading20"/>
        <w:keepNext/>
        <w:keepLines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0" w:name="bookmark1"/>
      <w:r w:rsidRPr="004F5CD5">
        <w:rPr>
          <w:rFonts w:ascii="Arial" w:hAnsi="Arial" w:cs="Arial"/>
          <w:b/>
          <w:color w:val="365F91" w:themeColor="accent1" w:themeShade="BF"/>
          <w:sz w:val="32"/>
          <w:szCs w:val="32"/>
        </w:rPr>
        <w:t>FOOD AND DRUGS ACT AMENDMENT BILL</w:t>
      </w:r>
      <w:bookmarkEnd w:id="0"/>
      <w:r w:rsidRPr="004F5CD5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1949</w:t>
      </w:r>
    </w:p>
    <w:p w:rsidR="004F5CD5" w:rsidRPr="004F5CD5" w:rsidRDefault="004F5CD5" w:rsidP="004F5CD5">
      <w:pPr>
        <w:pStyle w:val="Heading20"/>
        <w:keepNext/>
        <w:keepLines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F5CD5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23 November 1949</w:t>
      </w:r>
    </w:p>
    <w:p w:rsidR="004F5CD5" w:rsidRPr="004F5CD5" w:rsidRDefault="004F5CD5" w:rsidP="004F5CD5">
      <w:pPr>
        <w:pStyle w:val="Heading20"/>
        <w:keepNext/>
        <w:keepLines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8"/>
          <w:szCs w:val="28"/>
        </w:rPr>
      </w:pPr>
      <w:r w:rsidRPr="004F5CD5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4F5CD5" w:rsidRDefault="004F5CD5" w:rsidP="004F5CD5">
      <w:pPr>
        <w:pStyle w:val="Bodytext0"/>
        <w:shd w:val="clear" w:color="auto" w:fill="auto"/>
        <w:spacing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</w:p>
    <w:p w:rsidR="004F5CD5" w:rsidRPr="004F5CD5" w:rsidRDefault="004F5CD5" w:rsidP="004F5CD5">
      <w:pPr>
        <w:pStyle w:val="Bodytext0"/>
        <w:shd w:val="clear" w:color="auto" w:fill="auto"/>
        <w:spacing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  <w:r w:rsidRPr="004F5CD5">
        <w:rPr>
          <w:rFonts w:ascii="Arial" w:hAnsi="Arial" w:cs="Arial"/>
          <w:b/>
          <w:sz w:val="24"/>
          <w:szCs w:val="24"/>
        </w:rPr>
        <w:t>The Hon. M. McINTOSH (Albert—Minister of Local Government)—</w:t>
      </w:r>
      <w:r>
        <w:rPr>
          <w:rFonts w:ascii="Arial" w:hAnsi="Arial" w:cs="Arial"/>
          <w:sz w:val="24"/>
          <w:szCs w:val="24"/>
        </w:rPr>
        <w:t xml:space="preserve">This is largely a machinery </w:t>
      </w:r>
      <w:r w:rsidRPr="004F5CD5">
        <w:rPr>
          <w:rFonts w:ascii="Arial" w:hAnsi="Arial" w:cs="Arial"/>
          <w:sz w:val="24"/>
          <w:szCs w:val="24"/>
        </w:rPr>
        <w:t xml:space="preserve">measure. </w:t>
      </w:r>
      <w:r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>Subse</w:t>
      </w:r>
      <w:r>
        <w:rPr>
          <w:rFonts w:ascii="Arial" w:hAnsi="Arial" w:cs="Arial"/>
          <w:sz w:val="24"/>
          <w:szCs w:val="24"/>
        </w:rPr>
        <w:t>ction (8) of section 15 of the F</w:t>
      </w:r>
      <w:r w:rsidRPr="004F5CD5">
        <w:rPr>
          <w:rFonts w:ascii="Arial" w:hAnsi="Arial" w:cs="Arial"/>
          <w:sz w:val="24"/>
          <w:szCs w:val="24"/>
        </w:rPr>
        <w:t>ood and Drugs Act provides that where a county board has been established, the board may recover from the local authoritie</w:t>
      </w:r>
      <w:r>
        <w:rPr>
          <w:rFonts w:ascii="Arial" w:hAnsi="Arial" w:cs="Arial"/>
          <w:sz w:val="24"/>
          <w:szCs w:val="24"/>
        </w:rPr>
        <w:t>s within the county district such annual contri</w:t>
      </w:r>
      <w:r w:rsidRPr="004F5CD5">
        <w:rPr>
          <w:rFonts w:ascii="Arial" w:hAnsi="Arial" w:cs="Arial"/>
          <w:sz w:val="24"/>
          <w:szCs w:val="24"/>
        </w:rPr>
        <w:t>butions as the board deems necessary to enable it to carry out its duties under the Act.</w:t>
      </w:r>
      <w:r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 xml:space="preserve"> In the case of t</w:t>
      </w:r>
      <w:r>
        <w:rPr>
          <w:rFonts w:ascii="Arial" w:hAnsi="Arial" w:cs="Arial"/>
          <w:sz w:val="24"/>
          <w:szCs w:val="24"/>
        </w:rPr>
        <w:t>he metropolitan area, it is pro</w:t>
      </w:r>
      <w:r w:rsidRPr="004F5CD5">
        <w:rPr>
          <w:rFonts w:ascii="Arial" w:hAnsi="Arial" w:cs="Arial"/>
          <w:sz w:val="24"/>
          <w:szCs w:val="24"/>
        </w:rPr>
        <w:t>vided that t</w:t>
      </w:r>
      <w:r>
        <w:rPr>
          <w:rFonts w:ascii="Arial" w:hAnsi="Arial" w:cs="Arial"/>
          <w:sz w:val="24"/>
          <w:szCs w:val="24"/>
        </w:rPr>
        <w:t>he amount to be annually contri</w:t>
      </w:r>
      <w:r w:rsidRPr="004F5CD5">
        <w:rPr>
          <w:rFonts w:ascii="Arial" w:hAnsi="Arial" w:cs="Arial"/>
          <w:sz w:val="24"/>
          <w:szCs w:val="24"/>
        </w:rPr>
        <w:t>buted by any local authority is not to exceed an amount equivalent to a rat</w:t>
      </w:r>
      <w:r w:rsidR="002B318B">
        <w:rPr>
          <w:rFonts w:ascii="Arial" w:hAnsi="Arial" w:cs="Arial"/>
          <w:sz w:val="24"/>
          <w:szCs w:val="24"/>
        </w:rPr>
        <w:t>e of 1/4</w:t>
      </w:r>
      <w:r w:rsidRPr="004F5CD5">
        <w:rPr>
          <w:rFonts w:ascii="Arial" w:hAnsi="Arial" w:cs="Arial"/>
          <w:sz w:val="24"/>
          <w:szCs w:val="24"/>
        </w:rPr>
        <w:t>d. in the pound on</w:t>
      </w:r>
      <w:r>
        <w:t xml:space="preserve"> </w:t>
      </w:r>
      <w:r w:rsidRPr="004F5CD5">
        <w:rPr>
          <w:rFonts w:ascii="Arial" w:hAnsi="Arial" w:cs="Arial"/>
          <w:sz w:val="24"/>
          <w:szCs w:val="24"/>
        </w:rPr>
        <w:t xml:space="preserve">the annual assessment of that local authority. </w:t>
      </w:r>
      <w:r w:rsidR="002B318B"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>No limit of this kind is imposed in respect of a county district outside the metropolitan area.</w:t>
      </w:r>
    </w:p>
    <w:p w:rsidR="002B318B" w:rsidRDefault="002B318B" w:rsidP="002B318B">
      <w:pPr>
        <w:pStyle w:val="Bodytext0"/>
        <w:shd w:val="clear" w:color="auto" w:fill="auto"/>
        <w:spacing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</w:p>
    <w:p w:rsidR="004F5CD5" w:rsidRPr="004F5CD5" w:rsidRDefault="004F5CD5" w:rsidP="002B318B">
      <w:pPr>
        <w:pStyle w:val="Bodytext0"/>
        <w:shd w:val="clear" w:color="auto" w:fill="auto"/>
        <w:spacing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  <w:r w:rsidRPr="004F5CD5">
        <w:rPr>
          <w:rFonts w:ascii="Arial" w:hAnsi="Arial" w:cs="Arial"/>
          <w:sz w:val="24"/>
          <w:szCs w:val="24"/>
        </w:rPr>
        <w:t>The Metropo</w:t>
      </w:r>
      <w:r w:rsidR="002B318B">
        <w:rPr>
          <w:rFonts w:ascii="Arial" w:hAnsi="Arial" w:cs="Arial"/>
          <w:sz w:val="24"/>
          <w:szCs w:val="24"/>
        </w:rPr>
        <w:t>litan County Board, to which</w:t>
      </w:r>
      <w:r w:rsidRPr="004F5CD5">
        <w:rPr>
          <w:rFonts w:ascii="Arial" w:hAnsi="Arial" w:cs="Arial"/>
          <w:sz w:val="24"/>
          <w:szCs w:val="24"/>
        </w:rPr>
        <w:t xml:space="preserve"> thi</w:t>
      </w:r>
      <w:r w:rsidR="002B318B">
        <w:rPr>
          <w:rFonts w:ascii="Arial" w:hAnsi="Arial" w:cs="Arial"/>
          <w:sz w:val="24"/>
          <w:szCs w:val="24"/>
        </w:rPr>
        <w:t>s provision applies, has approac</w:t>
      </w:r>
      <w:r w:rsidRPr="004F5CD5">
        <w:rPr>
          <w:rFonts w:ascii="Arial" w:hAnsi="Arial" w:cs="Arial"/>
          <w:sz w:val="24"/>
          <w:szCs w:val="24"/>
        </w:rPr>
        <w:t xml:space="preserve">hed the Government with a view to securing an increase of the amount. </w:t>
      </w:r>
      <w:r w:rsidR="002B318B"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 xml:space="preserve">It has been pointed out by the board that, although it has exercised economy in its administration, the </w:t>
      </w:r>
      <w:r w:rsidRPr="004F5CD5">
        <w:rPr>
          <w:rStyle w:val="BodytextTimesNewRoman"/>
          <w:rFonts w:ascii="Arial" w:eastAsia="Century Schoolbook" w:hAnsi="Arial" w:cs="Arial"/>
          <w:sz w:val="24"/>
          <w:szCs w:val="24"/>
        </w:rPr>
        <w:t xml:space="preserve">present </w:t>
      </w:r>
      <w:r w:rsidR="002B318B">
        <w:rPr>
          <w:rFonts w:ascii="Arial" w:hAnsi="Arial" w:cs="Arial"/>
          <w:sz w:val="24"/>
          <w:szCs w:val="24"/>
        </w:rPr>
        <w:t>limit of 1/4</w:t>
      </w:r>
      <w:r w:rsidRPr="004F5CD5">
        <w:rPr>
          <w:rFonts w:ascii="Arial" w:hAnsi="Arial" w:cs="Arial"/>
          <w:sz w:val="24"/>
          <w:szCs w:val="24"/>
        </w:rPr>
        <w:t>d. is inadequate to provide the revenue it requires</w:t>
      </w:r>
      <w:r w:rsidR="002B318B"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 xml:space="preserve"> The board’s income is derived from the contributions levied upon local authoritie</w:t>
      </w:r>
      <w:r w:rsidR="002B318B">
        <w:rPr>
          <w:rFonts w:ascii="Arial" w:hAnsi="Arial" w:cs="Arial"/>
          <w:sz w:val="24"/>
          <w:szCs w:val="24"/>
        </w:rPr>
        <w:t>s and various fees. The adminis</w:t>
      </w:r>
      <w:r w:rsidRPr="004F5CD5">
        <w:rPr>
          <w:rFonts w:ascii="Arial" w:hAnsi="Arial" w:cs="Arial"/>
          <w:sz w:val="24"/>
          <w:szCs w:val="24"/>
        </w:rPr>
        <w:t xml:space="preserve">trative costs of </w:t>
      </w:r>
      <w:r w:rsidR="002B318B">
        <w:rPr>
          <w:rFonts w:ascii="Arial" w:hAnsi="Arial" w:cs="Arial"/>
          <w:sz w:val="24"/>
          <w:szCs w:val="24"/>
        </w:rPr>
        <w:t>the board, as is the case gener</w:t>
      </w:r>
      <w:r w:rsidRPr="004F5CD5">
        <w:rPr>
          <w:rFonts w:ascii="Arial" w:hAnsi="Arial" w:cs="Arial"/>
          <w:sz w:val="24"/>
          <w:szCs w:val="24"/>
        </w:rPr>
        <w:t>ally, have increased substantially over past years and the income of the board is insufficient to meet the increases in salaries and general administrative costs which must inevitably occur.</w:t>
      </w:r>
    </w:p>
    <w:p w:rsidR="002B318B" w:rsidRDefault="002B318B" w:rsidP="002B318B">
      <w:pPr>
        <w:pStyle w:val="Bodytext0"/>
        <w:shd w:val="clear" w:color="auto" w:fill="auto"/>
        <w:spacing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</w:p>
    <w:p w:rsidR="004F5CD5" w:rsidRPr="004F5CD5" w:rsidRDefault="004F5CD5" w:rsidP="002B318B">
      <w:pPr>
        <w:pStyle w:val="Bodytext0"/>
        <w:shd w:val="clear" w:color="auto" w:fill="auto"/>
        <w:spacing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  <w:r w:rsidRPr="004F5CD5">
        <w:rPr>
          <w:rFonts w:ascii="Arial" w:hAnsi="Arial" w:cs="Arial"/>
          <w:sz w:val="24"/>
          <w:szCs w:val="24"/>
        </w:rPr>
        <w:t>In 1947 the board required contributions from councils based on a rate of 7/32d. and the year resulted in a deficit of £125.</w:t>
      </w:r>
      <w:r w:rsidR="002B318B"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 xml:space="preserve"> In </w:t>
      </w:r>
      <w:r w:rsidR="002B318B">
        <w:rPr>
          <w:rFonts w:ascii="Arial" w:hAnsi="Arial" w:cs="Arial"/>
          <w:sz w:val="24"/>
          <w:szCs w:val="24"/>
        </w:rPr>
        <w:t>1948 the rate was increased to 1/4</w:t>
      </w:r>
      <w:r w:rsidRPr="004F5CD5">
        <w:rPr>
          <w:rFonts w:ascii="Arial" w:hAnsi="Arial" w:cs="Arial"/>
          <w:sz w:val="24"/>
          <w:szCs w:val="24"/>
        </w:rPr>
        <w:t xml:space="preserve">d. and the board completed the year with a small margin. </w:t>
      </w:r>
      <w:r w:rsidR="002B318B"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 xml:space="preserve">As regards the present year, the board reports that, although the assessment, which is based upon the waterworks assessment, has been increased, visible increased costs have absorbed the extra revenue. </w:t>
      </w:r>
      <w:r w:rsidR="002B318B"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>As it may be expected that the administrative costs of the board will increase furth</w:t>
      </w:r>
      <w:r w:rsidR="002B318B">
        <w:rPr>
          <w:rFonts w:ascii="Arial" w:hAnsi="Arial" w:cs="Arial"/>
          <w:sz w:val="24"/>
          <w:szCs w:val="24"/>
        </w:rPr>
        <w:t>er, it is obvious that the maxi</w:t>
      </w:r>
      <w:r w:rsidRPr="004F5CD5">
        <w:rPr>
          <w:rFonts w:ascii="Arial" w:hAnsi="Arial" w:cs="Arial"/>
          <w:sz w:val="24"/>
          <w:szCs w:val="24"/>
        </w:rPr>
        <w:t>mum contribution which may be levied under section 15 should be increased if the board is to have sufficient income to carry out its duties.</w:t>
      </w:r>
    </w:p>
    <w:p w:rsidR="002B318B" w:rsidRDefault="002B318B" w:rsidP="002B318B">
      <w:pPr>
        <w:pStyle w:val="Bodytext0"/>
        <w:shd w:val="clear" w:color="auto" w:fill="auto"/>
        <w:spacing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</w:p>
    <w:p w:rsidR="004F5CD5" w:rsidRPr="004F5CD5" w:rsidRDefault="004F5CD5" w:rsidP="002B318B">
      <w:pPr>
        <w:pStyle w:val="Bodytext0"/>
        <w:shd w:val="clear" w:color="auto" w:fill="auto"/>
        <w:spacing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  <w:r w:rsidRPr="004F5CD5">
        <w:rPr>
          <w:rFonts w:ascii="Arial" w:hAnsi="Arial" w:cs="Arial"/>
          <w:sz w:val="24"/>
          <w:szCs w:val="24"/>
        </w:rPr>
        <w:t>The Bill therefore provides that the annual amount which may be required to be paid by any constituent loc</w:t>
      </w:r>
      <w:r w:rsidR="002B318B">
        <w:rPr>
          <w:rFonts w:ascii="Arial" w:hAnsi="Arial" w:cs="Arial"/>
          <w:sz w:val="24"/>
          <w:szCs w:val="24"/>
        </w:rPr>
        <w:t>al authority is increased from 1/4d. to 1/2</w:t>
      </w:r>
      <w:r w:rsidRPr="004F5CD5">
        <w:rPr>
          <w:rFonts w:ascii="Arial" w:hAnsi="Arial" w:cs="Arial"/>
          <w:sz w:val="24"/>
          <w:szCs w:val="24"/>
        </w:rPr>
        <w:t>d. in the pound of the annual assessment of that local authority.</w:t>
      </w:r>
      <w:r w:rsidR="002B318B"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 xml:space="preserve"> I move the second reading.</w:t>
      </w:r>
    </w:p>
    <w:p w:rsidR="002B318B" w:rsidRDefault="002B318B" w:rsidP="002B318B">
      <w:pPr>
        <w:pStyle w:val="Bodytext0"/>
        <w:shd w:val="clear" w:color="auto" w:fill="auto"/>
        <w:spacing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</w:p>
    <w:p w:rsidR="004F5CD5" w:rsidRPr="004F5CD5" w:rsidRDefault="004F5CD5" w:rsidP="002B318B">
      <w:pPr>
        <w:pStyle w:val="Bodytext0"/>
        <w:shd w:val="clear" w:color="auto" w:fill="auto"/>
        <w:spacing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  <w:r w:rsidRPr="004F5CD5">
        <w:rPr>
          <w:rFonts w:ascii="Arial" w:hAnsi="Arial" w:cs="Arial"/>
          <w:sz w:val="24"/>
          <w:szCs w:val="24"/>
        </w:rPr>
        <w:t>Mr. O’HALLORAN (Frome—Leader of the Opposition)—This Bill permit</w:t>
      </w:r>
      <w:r w:rsidR="002B318B">
        <w:rPr>
          <w:rFonts w:ascii="Arial" w:hAnsi="Arial" w:cs="Arial"/>
          <w:sz w:val="24"/>
          <w:szCs w:val="24"/>
        </w:rPr>
        <w:t>s an increase in the rate from 1/4d. to 1/2</w:t>
      </w:r>
      <w:r w:rsidRPr="004F5CD5">
        <w:rPr>
          <w:rFonts w:ascii="Arial" w:hAnsi="Arial" w:cs="Arial"/>
          <w:sz w:val="24"/>
          <w:szCs w:val="24"/>
        </w:rPr>
        <w:t>d. in the pound on the annual assessment of the local authorities to meet the increased cost of administration of the Metro</w:t>
      </w:r>
      <w:r w:rsidR="002B318B">
        <w:rPr>
          <w:rFonts w:ascii="Arial" w:hAnsi="Arial" w:cs="Arial"/>
          <w:sz w:val="24"/>
          <w:szCs w:val="24"/>
        </w:rPr>
        <w:t xml:space="preserve">politan County </w:t>
      </w:r>
      <w:r w:rsidR="002B318B">
        <w:rPr>
          <w:rFonts w:ascii="Arial" w:hAnsi="Arial" w:cs="Arial"/>
          <w:sz w:val="24"/>
          <w:szCs w:val="24"/>
        </w:rPr>
        <w:lastRenderedPageBreak/>
        <w:t>Board due to pre</w:t>
      </w:r>
      <w:r w:rsidRPr="004F5CD5">
        <w:rPr>
          <w:rFonts w:ascii="Arial" w:hAnsi="Arial" w:cs="Arial"/>
          <w:sz w:val="24"/>
          <w:szCs w:val="24"/>
        </w:rPr>
        <w:t xml:space="preserve">vailing conditions. </w:t>
      </w:r>
      <w:r w:rsidR="002B318B">
        <w:rPr>
          <w:rFonts w:ascii="Arial" w:hAnsi="Arial" w:cs="Arial"/>
          <w:sz w:val="24"/>
          <w:szCs w:val="24"/>
        </w:rPr>
        <w:t xml:space="preserve"> </w:t>
      </w:r>
      <w:r w:rsidRPr="004F5CD5">
        <w:rPr>
          <w:rFonts w:ascii="Arial" w:hAnsi="Arial" w:cs="Arial"/>
          <w:sz w:val="24"/>
          <w:szCs w:val="24"/>
        </w:rPr>
        <w:t xml:space="preserve">In another </w:t>
      </w:r>
      <w:r w:rsidR="002B318B">
        <w:rPr>
          <w:rFonts w:ascii="Arial" w:hAnsi="Arial" w:cs="Arial"/>
          <w:sz w:val="24"/>
          <w:szCs w:val="24"/>
        </w:rPr>
        <w:t>place no oppos</w:t>
      </w:r>
      <w:r w:rsidRPr="004F5CD5">
        <w:rPr>
          <w:rFonts w:ascii="Arial" w:hAnsi="Arial" w:cs="Arial"/>
          <w:sz w:val="24"/>
          <w:szCs w:val="24"/>
        </w:rPr>
        <w:t>tion was offered to the Bill, and I offer none here.</w:t>
      </w:r>
    </w:p>
    <w:p w:rsidR="002B318B" w:rsidRDefault="002B318B" w:rsidP="002B318B">
      <w:pPr>
        <w:pStyle w:val="Bodytext0"/>
        <w:shd w:val="clear" w:color="auto" w:fill="auto"/>
        <w:spacing w:after="120" w:line="276" w:lineRule="auto"/>
        <w:ind w:right="60" w:firstLine="0"/>
        <w:jc w:val="left"/>
        <w:rPr>
          <w:rFonts w:ascii="Arial" w:hAnsi="Arial" w:cs="Arial"/>
          <w:sz w:val="24"/>
          <w:szCs w:val="24"/>
        </w:rPr>
      </w:pPr>
    </w:p>
    <w:p w:rsidR="004F5CD5" w:rsidRPr="004F5CD5" w:rsidRDefault="004F5CD5" w:rsidP="002B318B">
      <w:pPr>
        <w:pStyle w:val="Bodytext0"/>
        <w:shd w:val="clear" w:color="auto" w:fill="auto"/>
        <w:spacing w:after="120" w:line="276" w:lineRule="auto"/>
        <w:ind w:right="60" w:firstLine="0"/>
        <w:jc w:val="left"/>
        <w:rPr>
          <w:rFonts w:ascii="Arial" w:hAnsi="Arial" w:cs="Arial"/>
          <w:sz w:val="24"/>
          <w:szCs w:val="24"/>
        </w:rPr>
      </w:pPr>
      <w:r w:rsidRPr="004F5CD5">
        <w:rPr>
          <w:rFonts w:ascii="Arial" w:hAnsi="Arial" w:cs="Arial"/>
          <w:sz w:val="24"/>
          <w:szCs w:val="24"/>
        </w:rPr>
        <w:t>Bill read a second time and taken through its remaining stages.</w:t>
      </w:r>
    </w:p>
    <w:p w:rsidR="00FB2808" w:rsidRDefault="00A05F01"/>
    <w:sectPr w:rsidR="00FB28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01" w:rsidRDefault="00A05F01" w:rsidP="002B318B">
      <w:pPr>
        <w:spacing w:after="0" w:line="240" w:lineRule="auto"/>
      </w:pPr>
      <w:r>
        <w:separator/>
      </w:r>
    </w:p>
  </w:endnote>
  <w:endnote w:type="continuationSeparator" w:id="1">
    <w:p w:rsidR="00A05F01" w:rsidRDefault="00A05F01" w:rsidP="002B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8B" w:rsidRDefault="002B318B" w:rsidP="002B318B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2B318B" w:rsidRDefault="002B3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01" w:rsidRDefault="00A05F01" w:rsidP="002B318B">
      <w:pPr>
        <w:spacing w:after="0" w:line="240" w:lineRule="auto"/>
      </w:pPr>
      <w:r>
        <w:separator/>
      </w:r>
    </w:p>
  </w:footnote>
  <w:footnote w:type="continuationSeparator" w:id="1">
    <w:p w:rsidR="00A05F01" w:rsidRDefault="00A05F01" w:rsidP="002B3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CD5"/>
    <w:rsid w:val="002B318B"/>
    <w:rsid w:val="004F5CD5"/>
    <w:rsid w:val="00A05F01"/>
    <w:rsid w:val="00EA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4F5CD5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4F5CD5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BodytextTimesNewRoman">
    <w:name w:val="Body text + Times New Roman"/>
    <w:aliases w:val="8.5 pt"/>
    <w:basedOn w:val="Bodytext"/>
    <w:rsid w:val="004F5C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Bodytext0">
    <w:name w:val="Body text"/>
    <w:basedOn w:val="Normal"/>
    <w:link w:val="Bodytext"/>
    <w:rsid w:val="004F5CD5"/>
    <w:pPr>
      <w:widowControl w:val="0"/>
      <w:shd w:val="clear" w:color="auto" w:fill="FFFFFF"/>
      <w:spacing w:after="0" w:line="202" w:lineRule="exact"/>
      <w:ind w:hanging="320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Heading20">
    <w:name w:val="Heading #2"/>
    <w:basedOn w:val="Normal"/>
    <w:link w:val="Heading2"/>
    <w:rsid w:val="004F5CD5"/>
    <w:pPr>
      <w:widowControl w:val="0"/>
      <w:shd w:val="clear" w:color="auto" w:fill="FFFFFF"/>
      <w:spacing w:before="180" w:after="0" w:line="202" w:lineRule="exact"/>
      <w:jc w:val="center"/>
      <w:outlineLvl w:val="1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B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18B"/>
  </w:style>
  <w:style w:type="paragraph" w:styleId="Footer">
    <w:name w:val="footer"/>
    <w:basedOn w:val="Normal"/>
    <w:link w:val="FooterChar"/>
    <w:uiPriority w:val="99"/>
    <w:semiHidden/>
    <w:unhideWhenUsed/>
    <w:rsid w:val="002B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2021-03-27T11:20:00Z</dcterms:created>
  <dcterms:modified xsi:type="dcterms:W3CDTF">2021-03-27T11:38:00Z</dcterms:modified>
</cp:coreProperties>
</file>