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CB0B3" w14:textId="77777777" w:rsidR="00BF2658" w:rsidRPr="00E76A49" w:rsidRDefault="00996523" w:rsidP="00401A43">
      <w:pPr>
        <w:pStyle w:val="Title"/>
      </w:pPr>
      <w:bookmarkStart w:id="0" w:name="_GoBack"/>
      <w:bookmarkEnd w:id="0"/>
      <w:r>
        <w:t>A quick reference guide for accessing eCatch services using myPIRSA</w:t>
      </w:r>
    </w:p>
    <w:p w14:paraId="67A38B8E" w14:textId="77777777" w:rsidR="00043710" w:rsidRPr="002501E5" w:rsidRDefault="00734B88" w:rsidP="00BC4451">
      <w:pPr>
        <w:pStyle w:val="Heading1"/>
      </w:pPr>
      <w:r>
        <w:t>Create a myPIRSA account</w:t>
      </w:r>
    </w:p>
    <w:p w14:paraId="082DC033" w14:textId="77777777" w:rsidR="00734B88" w:rsidRPr="00AF7B45" w:rsidRDefault="00734B88" w:rsidP="00BC4451">
      <w:pPr>
        <w:pStyle w:val="BodyText"/>
      </w:pPr>
      <w:r w:rsidRPr="00AF7B45">
        <w:t xml:space="preserve">In your internet browser search for </w:t>
      </w:r>
      <w:r w:rsidRPr="00AF7B45">
        <w:rPr>
          <w:b/>
          <w:bCs/>
        </w:rPr>
        <w:t>myPIRSA Services</w:t>
      </w:r>
      <w:r w:rsidRPr="00AF7B45">
        <w:t>. Click on the link at the top of the page to go to the myPIRSA web page &lt;</w:t>
      </w:r>
      <w:hyperlink r:id="rId12" w:history="1">
        <w:r w:rsidRPr="00AF7B45">
          <w:rPr>
            <w:rStyle w:val="Hyperlink"/>
          </w:rPr>
          <w:t>http://pir.sa.gov.au/top_menu/services/mypirsa</w:t>
        </w:r>
      </w:hyperlink>
      <w:r w:rsidRPr="00AF7B45">
        <w:t>&gt;.</w:t>
      </w:r>
      <w:r w:rsidR="00745C0C" w:rsidRPr="00AF7B45">
        <w:br/>
      </w:r>
    </w:p>
    <w:p w14:paraId="5E33106F" w14:textId="77777777" w:rsidR="00734B88" w:rsidRPr="00AF7B45" w:rsidRDefault="00734B88" w:rsidP="00734B88">
      <w:pPr>
        <w:pStyle w:val="ListParagraph"/>
        <w:numPr>
          <w:ilvl w:val="0"/>
          <w:numId w:val="6"/>
        </w:numPr>
      </w:pPr>
      <w:r w:rsidRPr="00AF7B45">
        <w:t>From the myPIRSA web page, click the Register link to be redirected to the ‘Register for myPIRSA’ form.  Complete all fields and submit form by clicking ‘Register’.</w:t>
      </w:r>
    </w:p>
    <w:p w14:paraId="680A5D18" w14:textId="77777777" w:rsidR="00734B88" w:rsidRPr="00AF7B45" w:rsidRDefault="00745C0C" w:rsidP="00734B88">
      <w:pPr>
        <w:pStyle w:val="ListParagraph"/>
        <w:numPr>
          <w:ilvl w:val="0"/>
          <w:numId w:val="0"/>
        </w:numPr>
        <w:ind w:left="720"/>
      </w:pPr>
      <w:r w:rsidRPr="00AF7B45">
        <w:rPr>
          <w:i/>
          <w:iCs/>
        </w:rPr>
        <w:br/>
      </w:r>
      <w:r w:rsidR="00734B88" w:rsidRPr="00AF7B45">
        <w:t>Note that Postal Address displays a list of possible matching street addresses as you enter it. Click on the correct address out of the list. If a match is not found eg. in the case of a PO Box, ‘My address is not listed – Allow me to supply my own.’ will be displayed. Click on it to enter your address into the component address fields.</w:t>
      </w:r>
      <w:r w:rsidRPr="00AF7B45">
        <w:br/>
      </w:r>
    </w:p>
    <w:p w14:paraId="70A25BB3" w14:textId="77777777" w:rsidR="00446716" w:rsidRPr="00AF7B45" w:rsidRDefault="00773636" w:rsidP="00734B88">
      <w:pPr>
        <w:pStyle w:val="ListParagraph"/>
        <w:numPr>
          <w:ilvl w:val="0"/>
          <w:numId w:val="6"/>
        </w:numPr>
      </w:pPr>
      <w:r w:rsidRPr="00AF7B45">
        <w:t xml:space="preserve">Upon successfully submitting the form, an email will be sent to your specified email address with a link to verify your email. Please be aware that the email may go to your ‘Spam’ folder. </w:t>
      </w:r>
      <w:r w:rsidR="009E02ED" w:rsidRPr="00AF7B45">
        <w:t xml:space="preserve"> </w:t>
      </w:r>
      <w:r w:rsidR="00745C0C" w:rsidRPr="00AF7B45">
        <w:br/>
      </w:r>
    </w:p>
    <w:p w14:paraId="1FA4D724" w14:textId="77777777" w:rsidR="00773636" w:rsidRPr="00AF7B45" w:rsidRDefault="00773636" w:rsidP="00734B88">
      <w:pPr>
        <w:pStyle w:val="ListParagraph"/>
        <w:numPr>
          <w:ilvl w:val="0"/>
          <w:numId w:val="6"/>
        </w:numPr>
      </w:pPr>
      <w:r w:rsidRPr="00AF7B45">
        <w:t>Click on the Verify Email link to verify your email and then click on the Login button to go to the myPIRSA Login page.</w:t>
      </w:r>
      <w:r w:rsidR="00745C0C" w:rsidRPr="00AF7B45">
        <w:br/>
      </w:r>
    </w:p>
    <w:p w14:paraId="11DE5653" w14:textId="77777777" w:rsidR="00773636" w:rsidRPr="00AF7B45" w:rsidRDefault="00C14FEB" w:rsidP="00734B88">
      <w:pPr>
        <w:pStyle w:val="ListParagraph"/>
        <w:numPr>
          <w:ilvl w:val="0"/>
          <w:numId w:val="6"/>
        </w:numPr>
      </w:pPr>
      <w:r w:rsidRPr="00AF7B45">
        <w:rPr>
          <w:noProof/>
        </w:rPr>
        <w:drawing>
          <wp:anchor distT="0" distB="0" distL="114300" distR="114300" simplePos="0" relativeHeight="251658240" behindDoc="0" locked="0" layoutInCell="1" allowOverlap="1" wp14:anchorId="04640986" wp14:editId="0CCDFED9">
            <wp:simplePos x="0" y="0"/>
            <wp:positionH relativeFrom="margin">
              <wp:align>center</wp:align>
            </wp:positionH>
            <wp:positionV relativeFrom="paragraph">
              <wp:posOffset>473710</wp:posOffset>
            </wp:positionV>
            <wp:extent cx="3825875" cy="221742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875" cy="2217420"/>
                    </a:xfrm>
                    <a:prstGeom prst="rect">
                      <a:avLst/>
                    </a:prstGeom>
                    <a:noFill/>
                  </pic:spPr>
                </pic:pic>
              </a:graphicData>
            </a:graphic>
          </wp:anchor>
        </w:drawing>
      </w:r>
      <w:r w:rsidR="00773636" w:rsidRPr="00AF7B45">
        <w:t>On the myPIRSA Login page (</w:t>
      </w:r>
      <w:r w:rsidR="00A93E3A" w:rsidRPr="00AF7B45">
        <w:t xml:space="preserve">see </w:t>
      </w:r>
      <w:r w:rsidR="00773636" w:rsidRPr="00AF7B45">
        <w:t>Figure 1), enter your email address</w:t>
      </w:r>
      <w:r w:rsidR="00773636" w:rsidRPr="00AF7B45">
        <w:rPr>
          <w:sz w:val="24"/>
          <w:szCs w:val="28"/>
        </w:rPr>
        <w:t xml:space="preserve"> </w:t>
      </w:r>
      <w:r w:rsidR="00773636" w:rsidRPr="00AF7B45">
        <w:t>and password, read and tick the box to accept the Terms and Conditions and then click Login.</w:t>
      </w:r>
    </w:p>
    <w:p w14:paraId="19A26441" w14:textId="77777777" w:rsidR="00C14FEB" w:rsidRPr="00AF7B45" w:rsidRDefault="00C14FEB" w:rsidP="00C14FEB">
      <w:pPr>
        <w:pStyle w:val="ListParagraph"/>
        <w:numPr>
          <w:ilvl w:val="0"/>
          <w:numId w:val="0"/>
        </w:numPr>
        <w:ind w:left="720"/>
        <w:rPr>
          <w:sz w:val="20"/>
          <w:szCs w:val="22"/>
        </w:rPr>
      </w:pPr>
    </w:p>
    <w:p w14:paraId="05ECCAA3" w14:textId="77777777" w:rsidR="00773636" w:rsidRPr="00AF7B45" w:rsidRDefault="00773636" w:rsidP="00773636">
      <w:pPr>
        <w:pStyle w:val="ListParagraph"/>
        <w:numPr>
          <w:ilvl w:val="0"/>
          <w:numId w:val="6"/>
        </w:numPr>
      </w:pPr>
      <w:r w:rsidRPr="00AF7B45">
        <w:t>Once you have successfully logged into myPIRSA you will be directed to the myPIRSA landing page.</w:t>
      </w:r>
    </w:p>
    <w:p w14:paraId="68268B74" w14:textId="77777777" w:rsidR="00A93E3A" w:rsidRPr="00AF7B45" w:rsidRDefault="00AF7B45" w:rsidP="00A93E3A">
      <w:pPr>
        <w:pStyle w:val="ListParagraph"/>
        <w:numPr>
          <w:ilvl w:val="0"/>
          <w:numId w:val="0"/>
        </w:numPr>
        <w:ind w:left="720"/>
      </w:pPr>
      <w:r w:rsidRPr="00AF7B45">
        <w:rPr>
          <w:noProof/>
        </w:rPr>
        <w:lastRenderedPageBreak/>
        <w:drawing>
          <wp:anchor distT="0" distB="0" distL="114300" distR="114300" simplePos="0" relativeHeight="251659264" behindDoc="0" locked="0" layoutInCell="1" allowOverlap="1" wp14:anchorId="55B681E7" wp14:editId="55A2682A">
            <wp:simplePos x="0" y="0"/>
            <wp:positionH relativeFrom="margin">
              <wp:align>center</wp:align>
            </wp:positionH>
            <wp:positionV relativeFrom="paragraph">
              <wp:posOffset>598805</wp:posOffset>
            </wp:positionV>
            <wp:extent cx="4077335" cy="16306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7335" cy="1630680"/>
                    </a:xfrm>
                    <a:prstGeom prst="rect">
                      <a:avLst/>
                    </a:prstGeom>
                    <a:noFill/>
                  </pic:spPr>
                </pic:pic>
              </a:graphicData>
            </a:graphic>
          </wp:anchor>
        </w:drawing>
      </w:r>
      <w:r w:rsidR="00A93E3A" w:rsidRPr="00AF7B45">
        <w:br/>
        <w:t>You will see a drop down box alongside your name at the top of the screen (see Figure 2 below).</w:t>
      </w:r>
    </w:p>
    <w:p w14:paraId="29C0E2D8" w14:textId="77777777" w:rsidR="00704DEB" w:rsidRPr="00AF7B45" w:rsidRDefault="00704DEB" w:rsidP="00A93E3A">
      <w:pPr>
        <w:pStyle w:val="ListParagraph"/>
        <w:numPr>
          <w:ilvl w:val="0"/>
          <w:numId w:val="0"/>
        </w:numPr>
        <w:ind w:left="720"/>
        <w:rPr>
          <w:sz w:val="20"/>
          <w:szCs w:val="22"/>
        </w:rPr>
      </w:pPr>
    </w:p>
    <w:p w14:paraId="67CB3C0D" w14:textId="77777777" w:rsidR="00A93E3A" w:rsidRPr="00AF7B45" w:rsidRDefault="00A93E3A" w:rsidP="00A93E3A">
      <w:pPr>
        <w:pStyle w:val="ListParagraph"/>
        <w:numPr>
          <w:ilvl w:val="0"/>
          <w:numId w:val="0"/>
        </w:numPr>
        <w:ind w:left="720"/>
        <w:rPr>
          <w:sz w:val="20"/>
          <w:szCs w:val="22"/>
        </w:rPr>
      </w:pPr>
      <w:r w:rsidRPr="00AF7B45">
        <w:t>Clicking on the ‘</w:t>
      </w:r>
      <w:r w:rsidRPr="00AF7B45">
        <w:rPr>
          <w:b/>
          <w:bCs/>
        </w:rPr>
        <w:t>myProfile</w:t>
      </w:r>
      <w:r w:rsidRPr="00AF7B45">
        <w:t>’ allows you to:</w:t>
      </w:r>
    </w:p>
    <w:p w14:paraId="7ACBB8C7" w14:textId="77777777" w:rsidR="00A93E3A" w:rsidRPr="00AF7B45" w:rsidRDefault="00A93E3A" w:rsidP="00A93E3A">
      <w:pPr>
        <w:pStyle w:val="ListParagraph"/>
        <w:numPr>
          <w:ilvl w:val="0"/>
          <w:numId w:val="8"/>
        </w:numPr>
      </w:pPr>
      <w:r w:rsidRPr="00AF7B45">
        <w:t>Update your personal details (e.g. address, phone number etc.)</w:t>
      </w:r>
    </w:p>
    <w:p w14:paraId="747CA65F" w14:textId="77777777" w:rsidR="00A93E3A" w:rsidRPr="00AF7B45" w:rsidRDefault="00A93E3A" w:rsidP="00A93E3A">
      <w:pPr>
        <w:pStyle w:val="ListParagraph"/>
        <w:numPr>
          <w:ilvl w:val="0"/>
          <w:numId w:val="8"/>
        </w:numPr>
      </w:pPr>
      <w:r w:rsidRPr="00AF7B45">
        <w:t>Change your password.</w:t>
      </w:r>
    </w:p>
    <w:p w14:paraId="6D0782EB" w14:textId="77777777" w:rsidR="00A93E3A" w:rsidRPr="00AF7B45" w:rsidRDefault="00A93E3A" w:rsidP="00A93E3A">
      <w:pPr>
        <w:ind w:left="720"/>
      </w:pPr>
      <w:r w:rsidRPr="00AF7B45">
        <w:t>Clicking on ‘</w:t>
      </w:r>
      <w:r w:rsidRPr="00AF7B45">
        <w:rPr>
          <w:b/>
          <w:bCs/>
        </w:rPr>
        <w:t>Licences and Registrations</w:t>
      </w:r>
      <w:r w:rsidRPr="00AF7B45">
        <w:t>’ allows you to view licences you own or are registered on when you have an approved eCatch service, including any recreational device you hold a current registration for.</w:t>
      </w:r>
    </w:p>
    <w:p w14:paraId="54366DAD" w14:textId="77777777" w:rsidR="00E76A49" w:rsidRDefault="00E76A49" w:rsidP="00E76A49">
      <w:pPr>
        <w:pStyle w:val="Heading1"/>
      </w:pPr>
      <w:r w:rsidRPr="00AC70C4">
        <w:t>H</w:t>
      </w:r>
      <w:r w:rsidR="00681FF6">
        <w:t>ow to apply for eCatch</w:t>
      </w:r>
    </w:p>
    <w:p w14:paraId="471A6CE0" w14:textId="77777777" w:rsidR="00E76A49" w:rsidRPr="00AF7B45" w:rsidRDefault="00681FF6" w:rsidP="00E76A49">
      <w:pPr>
        <w:pStyle w:val="BodyText"/>
        <w:rPr>
          <w:szCs w:val="22"/>
        </w:rPr>
      </w:pPr>
      <w:r w:rsidRPr="00AF7B45">
        <w:rPr>
          <w:szCs w:val="22"/>
        </w:rPr>
        <w:t>One the myPIRSA homepage, follow the below steps:</w:t>
      </w:r>
    </w:p>
    <w:p w14:paraId="5BCF9DD9" w14:textId="77777777" w:rsidR="00681FF6" w:rsidRPr="00AF7B45" w:rsidRDefault="00681FF6" w:rsidP="00681FF6">
      <w:pPr>
        <w:pStyle w:val="BodyText"/>
        <w:numPr>
          <w:ilvl w:val="0"/>
          <w:numId w:val="7"/>
        </w:numPr>
        <w:rPr>
          <w:szCs w:val="22"/>
        </w:rPr>
      </w:pPr>
      <w:r w:rsidRPr="00AF7B45">
        <w:rPr>
          <w:szCs w:val="22"/>
        </w:rPr>
        <w:t>Select ‘Fishing’ then locate ‘Use eCatch (Digital Reporting) Service’ and select.</w:t>
      </w:r>
    </w:p>
    <w:p w14:paraId="46E76AD1" w14:textId="77777777" w:rsidR="00681FF6" w:rsidRPr="00AF7B45" w:rsidRDefault="000151B0" w:rsidP="00681FF6">
      <w:pPr>
        <w:pStyle w:val="BodyText"/>
        <w:numPr>
          <w:ilvl w:val="0"/>
          <w:numId w:val="7"/>
        </w:numPr>
        <w:rPr>
          <w:szCs w:val="22"/>
        </w:rPr>
      </w:pPr>
      <w:r w:rsidRPr="00AF7B45">
        <w:rPr>
          <w:noProof/>
          <w:szCs w:val="22"/>
        </w:rPr>
        <w:drawing>
          <wp:anchor distT="0" distB="0" distL="114300" distR="114300" simplePos="0" relativeHeight="251662336" behindDoc="1" locked="0" layoutInCell="1" allowOverlap="1" wp14:anchorId="5282E6A7" wp14:editId="02D774E1">
            <wp:simplePos x="0" y="0"/>
            <wp:positionH relativeFrom="margin">
              <wp:posOffset>2682240</wp:posOffset>
            </wp:positionH>
            <wp:positionV relativeFrom="paragraph">
              <wp:posOffset>43180</wp:posOffset>
            </wp:positionV>
            <wp:extent cx="4057650" cy="20040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004060"/>
                    </a:xfrm>
                    <a:prstGeom prst="rect">
                      <a:avLst/>
                    </a:prstGeom>
                    <a:noFill/>
                  </pic:spPr>
                </pic:pic>
              </a:graphicData>
            </a:graphic>
            <wp14:sizeRelH relativeFrom="margin">
              <wp14:pctWidth>0</wp14:pctWidth>
            </wp14:sizeRelH>
            <wp14:sizeRelV relativeFrom="margin">
              <wp14:pctHeight>0</wp14:pctHeight>
            </wp14:sizeRelV>
          </wp:anchor>
        </w:drawing>
      </w:r>
      <w:r w:rsidR="00A93E3A" w:rsidRPr="00AF7B45">
        <w:rPr>
          <w:szCs w:val="22"/>
        </w:rPr>
        <w:t>Click ‘Apply for this service’ (see Figure 3)</w:t>
      </w:r>
    </w:p>
    <w:p w14:paraId="36F9BDBA" w14:textId="77777777" w:rsidR="00C14FEB" w:rsidRDefault="00745FD6" w:rsidP="00AF7B45">
      <w:pPr>
        <w:pStyle w:val="BodyText"/>
        <w:numPr>
          <w:ilvl w:val="0"/>
          <w:numId w:val="7"/>
        </w:numPr>
        <w:rPr>
          <w:szCs w:val="22"/>
        </w:rPr>
      </w:pPr>
      <w:r w:rsidRPr="00AF7B45">
        <w:rPr>
          <w:szCs w:val="22"/>
        </w:rPr>
        <w:t xml:space="preserve">The ‘Apply for a Service’ screen will now open. Figure 4 shows a Service Request for ‘Use an eCatch (Digital Reporting) service’. For approval click on the Submit button. </w:t>
      </w:r>
    </w:p>
    <w:p w14:paraId="25F04E55" w14:textId="77777777" w:rsidR="00745FD6" w:rsidRPr="00AF7B45" w:rsidRDefault="00AF7B45" w:rsidP="00AF7B45">
      <w:pPr>
        <w:pStyle w:val="BodyText"/>
        <w:numPr>
          <w:ilvl w:val="0"/>
          <w:numId w:val="7"/>
        </w:numPr>
        <w:rPr>
          <w:szCs w:val="22"/>
        </w:rPr>
      </w:pPr>
      <w:r w:rsidRPr="00AF7B45">
        <w:rPr>
          <w:noProof/>
          <w:szCs w:val="22"/>
        </w:rPr>
        <w:drawing>
          <wp:anchor distT="0" distB="0" distL="114300" distR="114300" simplePos="0" relativeHeight="251665408" behindDoc="0" locked="0" layoutInCell="1" allowOverlap="1" wp14:anchorId="1EAB97E8" wp14:editId="37EF73A7">
            <wp:simplePos x="0" y="0"/>
            <wp:positionH relativeFrom="margin">
              <wp:posOffset>2673350</wp:posOffset>
            </wp:positionH>
            <wp:positionV relativeFrom="paragraph">
              <wp:posOffset>240665</wp:posOffset>
            </wp:positionV>
            <wp:extent cx="4018915" cy="20212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915" cy="2021205"/>
                    </a:xfrm>
                    <a:prstGeom prst="rect">
                      <a:avLst/>
                    </a:prstGeom>
                    <a:noFill/>
                  </pic:spPr>
                </pic:pic>
              </a:graphicData>
            </a:graphic>
            <wp14:sizeRelH relativeFrom="margin">
              <wp14:pctWidth>0</wp14:pctWidth>
            </wp14:sizeRelH>
            <wp14:sizeRelV relativeFrom="margin">
              <wp14:pctHeight>0</wp14:pctHeight>
            </wp14:sizeRelV>
          </wp:anchor>
        </w:drawing>
      </w:r>
      <w:r w:rsidRPr="00AF7B45">
        <w:rPr>
          <w:szCs w:val="22"/>
        </w:rPr>
        <w:t>Your application for a service will be sent to PIRSA Fisheries &amp; Aquaculture Licensing in Adelaide for approval. Once the service is approved, you will be notified via email and can access the service via the link in the email</w:t>
      </w:r>
    </w:p>
    <w:p w14:paraId="0EF9CA7B" w14:textId="77777777" w:rsidR="00C656CC" w:rsidRPr="00AF7B45" w:rsidRDefault="00AF7B45" w:rsidP="00745FD6">
      <w:pPr>
        <w:pStyle w:val="BodyText"/>
        <w:numPr>
          <w:ilvl w:val="0"/>
          <w:numId w:val="7"/>
        </w:numPr>
        <w:rPr>
          <w:szCs w:val="22"/>
        </w:rPr>
      </w:pPr>
      <w:r w:rsidRPr="00AF7B45">
        <w:rPr>
          <w:noProof/>
          <w:szCs w:val="22"/>
        </w:rPr>
        <w:lastRenderedPageBreak/>
        <w:drawing>
          <wp:anchor distT="0" distB="0" distL="114300" distR="114300" simplePos="0" relativeHeight="251663360" behindDoc="0" locked="0" layoutInCell="1" allowOverlap="1" wp14:anchorId="7834AC60" wp14:editId="17C5CF7F">
            <wp:simplePos x="0" y="0"/>
            <wp:positionH relativeFrom="margin">
              <wp:posOffset>1067435</wp:posOffset>
            </wp:positionH>
            <wp:positionV relativeFrom="paragraph">
              <wp:posOffset>600710</wp:posOffset>
            </wp:positionV>
            <wp:extent cx="4272280" cy="20243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2280" cy="2024380"/>
                    </a:xfrm>
                    <a:prstGeom prst="rect">
                      <a:avLst/>
                    </a:prstGeom>
                    <a:noFill/>
                  </pic:spPr>
                </pic:pic>
              </a:graphicData>
            </a:graphic>
            <wp14:sizeRelH relativeFrom="margin">
              <wp14:pctWidth>0</wp14:pctWidth>
            </wp14:sizeRelH>
            <wp14:sizeRelV relativeFrom="margin">
              <wp14:pctHeight>0</wp14:pctHeight>
            </wp14:sizeRelV>
          </wp:anchor>
        </w:drawing>
      </w:r>
      <w:r w:rsidR="00C656CC" w:rsidRPr="00AF7B45">
        <w:rPr>
          <w:szCs w:val="22"/>
        </w:rPr>
        <w:t>Once approved, the approved service will be listed in the ‘myServices’ tab at the top (see Figure 5).</w:t>
      </w:r>
    </w:p>
    <w:p w14:paraId="1FD97B9F" w14:textId="77777777" w:rsidR="00C14FEB" w:rsidRPr="00AF7B45" w:rsidRDefault="00C14FEB" w:rsidP="00C14FEB">
      <w:pPr>
        <w:pStyle w:val="BodyText"/>
        <w:ind w:left="7200"/>
        <w:rPr>
          <w:szCs w:val="22"/>
        </w:rPr>
      </w:pPr>
      <w:r w:rsidRPr="00AF7B45">
        <w:rPr>
          <w:b/>
          <w:bCs/>
          <w:szCs w:val="22"/>
        </w:rPr>
        <w:t xml:space="preserve">        </w:t>
      </w:r>
      <w:r w:rsidRPr="00AF7B45">
        <w:rPr>
          <w:b/>
          <w:bCs/>
          <w:sz w:val="18"/>
          <w:szCs w:val="18"/>
        </w:rPr>
        <w:t>Figure 5</w:t>
      </w:r>
    </w:p>
    <w:p w14:paraId="7568394E" w14:textId="77777777" w:rsidR="005C7FCC" w:rsidRPr="00AF7B45" w:rsidRDefault="00C656CC" w:rsidP="00C14FEB">
      <w:pPr>
        <w:pStyle w:val="BodyText"/>
        <w:ind w:left="720"/>
        <w:rPr>
          <w:szCs w:val="22"/>
        </w:rPr>
      </w:pPr>
      <w:r w:rsidRPr="00AF7B45">
        <w:rPr>
          <w:szCs w:val="22"/>
        </w:rPr>
        <w:t>Note: Any service application that has been denied will no longer be displayed in the ‘MyServices’ tab and an email will be sent to your specified myPIRSA email address stating the reasons why the service was denied.</w:t>
      </w:r>
      <w:r w:rsidR="00402054" w:rsidRPr="00AF7B45">
        <w:rPr>
          <w:szCs w:val="22"/>
        </w:rPr>
        <w:tab/>
      </w:r>
      <w:r w:rsidR="00402054" w:rsidRPr="00AF7B45">
        <w:rPr>
          <w:szCs w:val="22"/>
        </w:rPr>
        <w:tab/>
      </w:r>
      <w:r w:rsidR="00402054" w:rsidRPr="00AF7B45">
        <w:rPr>
          <w:szCs w:val="22"/>
        </w:rPr>
        <w:tab/>
      </w:r>
      <w:r w:rsidR="00402054" w:rsidRPr="00AF7B45">
        <w:rPr>
          <w:szCs w:val="22"/>
        </w:rPr>
        <w:tab/>
      </w:r>
      <w:r w:rsidR="00402054" w:rsidRPr="00AF7B45">
        <w:rPr>
          <w:szCs w:val="22"/>
        </w:rPr>
        <w:tab/>
      </w:r>
      <w:r w:rsidR="00402054" w:rsidRPr="00AF7B45">
        <w:rPr>
          <w:szCs w:val="22"/>
        </w:rPr>
        <w:tab/>
      </w:r>
      <w:r w:rsidR="002B0A29" w:rsidRPr="00AF7B45">
        <w:rPr>
          <w:szCs w:val="22"/>
        </w:rPr>
        <w:t xml:space="preserve">  </w:t>
      </w:r>
    </w:p>
    <w:p w14:paraId="3A6B6E88" w14:textId="77777777" w:rsidR="00DD0C07" w:rsidRPr="00AF7B45" w:rsidRDefault="000151B0" w:rsidP="00DD0C07">
      <w:pPr>
        <w:pStyle w:val="BodyText"/>
        <w:numPr>
          <w:ilvl w:val="0"/>
          <w:numId w:val="7"/>
        </w:numPr>
        <w:rPr>
          <w:szCs w:val="22"/>
        </w:rPr>
      </w:pPr>
      <w:r w:rsidRPr="00AF7B45">
        <w:rPr>
          <w:noProof/>
          <w:szCs w:val="22"/>
        </w:rPr>
        <w:drawing>
          <wp:anchor distT="0" distB="0" distL="114300" distR="114300" simplePos="0" relativeHeight="251664384" behindDoc="0" locked="0" layoutInCell="1" allowOverlap="1" wp14:anchorId="1AB5EEEA" wp14:editId="509B4E30">
            <wp:simplePos x="0" y="0"/>
            <wp:positionH relativeFrom="margin">
              <wp:posOffset>568960</wp:posOffset>
            </wp:positionH>
            <wp:positionV relativeFrom="paragraph">
              <wp:posOffset>854710</wp:posOffset>
            </wp:positionV>
            <wp:extent cx="5419725" cy="1786255"/>
            <wp:effectExtent l="0" t="0" r="9525"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1786255"/>
                    </a:xfrm>
                    <a:prstGeom prst="rect">
                      <a:avLst/>
                    </a:prstGeom>
                    <a:noFill/>
                  </pic:spPr>
                </pic:pic>
              </a:graphicData>
            </a:graphic>
          </wp:anchor>
        </w:drawing>
      </w:r>
      <w:r w:rsidR="00DD0C07" w:rsidRPr="00AF7B45">
        <w:rPr>
          <w:szCs w:val="22"/>
        </w:rPr>
        <w:t>Once you have a service approved, you can access at any time by logging into myPIRSA, select the ‘myServices’ tab, then click ‘Use an eCatch (Digital Reporting) service’. Select ‘Launch Portal’ to be directed to eCatch (See Figure 6).</w:t>
      </w:r>
    </w:p>
    <w:p w14:paraId="467C215C" w14:textId="77777777" w:rsidR="002B0A29" w:rsidRPr="002B0A29" w:rsidRDefault="002B0A29" w:rsidP="002B0A29">
      <w:pPr>
        <w:pStyle w:val="BodyText"/>
        <w:ind w:left="7920" w:firstLine="720"/>
        <w:rPr>
          <w:b/>
          <w:bCs/>
          <w:sz w:val="18"/>
          <w:szCs w:val="20"/>
        </w:rPr>
      </w:pPr>
      <w:r w:rsidRPr="002B0A29">
        <w:rPr>
          <w:b/>
          <w:bCs/>
          <w:sz w:val="18"/>
          <w:szCs w:val="20"/>
        </w:rPr>
        <w:t>Figure 6</w:t>
      </w:r>
    </w:p>
    <w:p w14:paraId="2318AAFA" w14:textId="77777777" w:rsidR="00C14FEB" w:rsidRPr="002B0A29" w:rsidRDefault="00C14FEB">
      <w:pPr>
        <w:pStyle w:val="BodyText"/>
        <w:ind w:left="7920" w:firstLine="720"/>
        <w:rPr>
          <w:b/>
          <w:bCs/>
          <w:sz w:val="18"/>
          <w:szCs w:val="20"/>
        </w:rPr>
      </w:pPr>
    </w:p>
    <w:sectPr w:rsidR="00C14FEB" w:rsidRPr="002B0A29" w:rsidSect="009A5704">
      <w:headerReference w:type="first" r:id="rId19"/>
      <w:footerReference w:type="first" r:id="rId20"/>
      <w:type w:val="continuous"/>
      <w:pgSz w:w="11900" w:h="16840"/>
      <w:pgMar w:top="851" w:right="851" w:bottom="1929" w:left="851" w:header="283"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91B28" w14:textId="77777777" w:rsidR="00F257D0" w:rsidRDefault="00F257D0" w:rsidP="00BC4451">
      <w:r>
        <w:separator/>
      </w:r>
    </w:p>
  </w:endnote>
  <w:endnote w:type="continuationSeparator" w:id="0">
    <w:p w14:paraId="0668770C" w14:textId="77777777" w:rsidR="00F257D0" w:rsidRDefault="00F257D0" w:rsidP="00BC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E595" w14:textId="77777777" w:rsidR="00AF7B45" w:rsidRDefault="00AF7B45" w:rsidP="009A5704">
    <w:pPr>
      <w:spacing w:line="276" w:lineRule="auto"/>
    </w:pPr>
    <w:r w:rsidRPr="00AB0124">
      <w:rPr>
        <w:bCs/>
        <w:noProof/>
      </w:rPr>
      <w:drawing>
        <wp:anchor distT="0" distB="0" distL="114300" distR="114300" simplePos="0" relativeHeight="251689984" behindDoc="0" locked="0" layoutInCell="1" allowOverlap="1" wp14:anchorId="1B35EA00" wp14:editId="7E5ECEA6">
          <wp:simplePos x="0" y="0"/>
          <wp:positionH relativeFrom="column">
            <wp:posOffset>4619625</wp:posOffset>
          </wp:positionH>
          <wp:positionV relativeFrom="page">
            <wp:posOffset>9860392</wp:posOffset>
          </wp:positionV>
          <wp:extent cx="1962000" cy="558000"/>
          <wp:effectExtent l="0" t="0" r="0" b="1270"/>
          <wp:wrapNone/>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62000" cy="55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AB0124">
      <w:rPr>
        <w:bCs/>
        <w:noProof/>
      </w:rPr>
      <mc:AlternateContent>
        <mc:Choice Requires="wps">
          <w:drawing>
            <wp:anchor distT="180340" distB="0" distL="114300" distR="114300" simplePos="0" relativeHeight="251691008" behindDoc="0" locked="0" layoutInCell="1" allowOverlap="1" wp14:anchorId="162AAF8B" wp14:editId="7E9D1712">
              <wp:simplePos x="0" y="0"/>
              <wp:positionH relativeFrom="column">
                <wp:posOffset>16510</wp:posOffset>
              </wp:positionH>
              <wp:positionV relativeFrom="page">
                <wp:posOffset>9636271</wp:posOffset>
              </wp:positionV>
              <wp:extent cx="6480000" cy="0"/>
              <wp:effectExtent l="0" t="0" r="35560" b="19050"/>
              <wp:wrapTopAndBottom/>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4B7D32" id="Straight Connector 2" o:spid="_x0000_s1026" style="position:absolute;z-index:251691008;visibility:visible;mso-wrap-style:square;mso-width-percent:0;mso-wrap-distance-left:9pt;mso-wrap-distance-top:14.2pt;mso-wrap-distance-right:9pt;mso-wrap-distance-bottom:0;mso-position-horizontal:absolute;mso-position-horizontal-relative:text;mso-position-vertical:absolute;mso-position-vertical-relative:page;mso-width-percent:0;mso-width-relative:margin" from="1.3pt,758.75pt" to="511.55pt,7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" strokecolor="#bfbfbf [2412]" strokeweight=".5pt">
              <v:stroke joinstyle="miter"/>
              <w10:wrap type="topAndBottom" anchory="page"/>
            </v:line>
          </w:pict>
        </mc:Fallback>
      </mc:AlternateContent>
    </w:r>
    <w:r w:rsidRPr="00AB0124">
      <w:rPr>
        <w:rStyle w:val="Heading4Char"/>
        <w:bCs/>
        <w:sz w:val="18"/>
        <w:szCs w:val="18"/>
      </w:rPr>
      <w:t xml:space="preserve">Contact </w:t>
    </w:r>
    <w:r>
      <w:rPr>
        <w:rStyle w:val="Heading4Char"/>
        <w:bCs/>
        <w:sz w:val="18"/>
        <w:szCs w:val="18"/>
      </w:rPr>
      <w:t>the Fisheries &amp; Aquaculture Licensing team for further assistance</w:t>
    </w:r>
    <w:r w:rsidRPr="007E4B2A">
      <w:rPr>
        <w:sz w:val="18"/>
        <w:szCs w:val="18"/>
      </w:rPr>
      <w:br/>
      <w:t xml:space="preserve">Email: </w:t>
    </w:r>
    <w:hyperlink r:id="rId2" w:history="1">
      <w:r w:rsidRPr="008A439C">
        <w:rPr>
          <w:rStyle w:val="Hyperlink"/>
          <w:sz w:val="18"/>
          <w:szCs w:val="18"/>
        </w:rPr>
        <w:t>pirsa.fisherieslicensing@sa.gov.au</w:t>
      </w:r>
    </w:hyperlink>
    <w:r>
      <w:rPr>
        <w:sz w:val="18"/>
        <w:szCs w:val="18"/>
      </w:rPr>
      <w:t xml:space="preserve"> or </w:t>
    </w:r>
    <w:hyperlink r:id="rId3" w:history="1">
      <w:r w:rsidRPr="008A439C">
        <w:rPr>
          <w:rStyle w:val="Hyperlink"/>
          <w:sz w:val="18"/>
          <w:szCs w:val="18"/>
        </w:rPr>
        <w:t>pirsa.aquaculture@sa.gov.au</w:t>
      </w:r>
    </w:hyperlink>
    <w:r>
      <w:rPr>
        <w:sz w:val="18"/>
        <w:szCs w:val="18"/>
      </w:rPr>
      <w:t xml:space="preserve"> </w:t>
    </w:r>
    <w:r w:rsidRPr="007E4B2A">
      <w:rPr>
        <w:sz w:val="18"/>
        <w:szCs w:val="18"/>
      </w:rPr>
      <w:t xml:space="preserve"> </w:t>
    </w:r>
    <w:r w:rsidRPr="007E4B2A">
      <w:rPr>
        <w:sz w:val="18"/>
        <w:szCs w:val="18"/>
      </w:rPr>
      <w:br/>
      <w:t>Phone: 08 8</w:t>
    </w:r>
    <w:r>
      <w:rPr>
        <w:sz w:val="18"/>
        <w:szCs w:val="18"/>
      </w:rPr>
      <w:t>207</w:t>
    </w:r>
    <w:r w:rsidRPr="007E4B2A">
      <w:rPr>
        <w:sz w:val="18"/>
        <w:szCs w:val="18"/>
      </w:rPr>
      <w:t xml:space="preserve"> </w:t>
    </w:r>
    <w:r>
      <w:rPr>
        <w:sz w:val="18"/>
        <w:szCs w:val="18"/>
      </w:rPr>
      <w:t>5332</w:t>
    </w:r>
    <w:r w:rsidRPr="007E4B2A">
      <w:rPr>
        <w:sz w:val="18"/>
        <w:szCs w:val="18"/>
      </w:rPr>
      <w:br/>
    </w:r>
    <w:r w:rsidRPr="007E4B2A">
      <w:rPr>
        <w:b/>
        <w:bCs/>
        <w:sz w:val="18"/>
        <w:szCs w:val="18"/>
      </w:rPr>
      <w:t>pir.sa.gov.au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89DF6" w14:textId="77777777" w:rsidR="00F257D0" w:rsidRDefault="00F257D0" w:rsidP="00BC4451">
      <w:r>
        <w:separator/>
      </w:r>
    </w:p>
  </w:footnote>
  <w:footnote w:type="continuationSeparator" w:id="0">
    <w:p w14:paraId="06433318" w14:textId="77777777" w:rsidR="00F257D0" w:rsidRDefault="00F257D0" w:rsidP="00BC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69442" w14:textId="77777777" w:rsidR="00AF7B45" w:rsidRPr="003430EF" w:rsidRDefault="00AF7B45" w:rsidP="003430EF">
    <w:pPr>
      <w:pStyle w:val="NoSpacing"/>
      <w:rPr>
        <w:sz w:val="14"/>
      </w:rPr>
    </w:pPr>
    <w:r>
      <w:rPr>
        <w:noProof/>
        <w:lang w:eastAsia="en-AU"/>
      </w:rPr>
      <mc:AlternateContent>
        <mc:Choice Requires="wps">
          <w:drawing>
            <wp:anchor distT="0" distB="0" distL="114300" distR="114300" simplePos="0" relativeHeight="251680767" behindDoc="0" locked="0" layoutInCell="1" allowOverlap="1" wp14:anchorId="56BDA5AA" wp14:editId="44894A4B">
              <wp:simplePos x="0" y="0"/>
              <wp:positionH relativeFrom="column">
                <wp:posOffset>-361481</wp:posOffset>
              </wp:positionH>
              <wp:positionV relativeFrom="paragraph">
                <wp:posOffset>-20679</wp:posOffset>
              </wp:positionV>
              <wp:extent cx="7215809" cy="864704"/>
              <wp:effectExtent l="0" t="0" r="10795" b="12065"/>
              <wp:wrapTopAndBottom/>
              <wp:docPr id="4" name="Rectangle 4"/>
              <wp:cNvGraphicFramePr/>
              <a:graphic xmlns:a="http://schemas.openxmlformats.org/drawingml/2006/main">
                <a:graphicData uri="http://schemas.microsoft.com/office/word/2010/wordprocessingShape">
                  <wps:wsp>
                    <wps:cNvSpPr/>
                    <wps:spPr>
                      <a:xfrm>
                        <a:off x="0" y="0"/>
                        <a:ext cx="7215809" cy="864704"/>
                      </a:xfrm>
                      <a:prstGeom prst="rect">
                        <a:avLst/>
                      </a:prstGeom>
                      <a:solidFill>
                        <a:srgbClr val="0042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7D6BF" id="Rectangle 4" o:spid="_x0000_s1026" style="position:absolute;margin-left:-28.45pt;margin-top:-1.65pt;width:568.15pt;height:68.1pt;z-index:2516807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" fillcolor="#00427a" strokecolor="#1f3763 [1604]" strokeweight="1pt">
              <w10:wrap type="topAndBottom"/>
            </v:rect>
          </w:pict>
        </mc:Fallback>
      </mc:AlternateContent>
    </w:r>
    <w:r>
      <w:rPr>
        <w:noProof/>
        <w:lang w:val="en-AU" w:eastAsia="en-AU"/>
      </w:rPr>
      <w:t xml:space="preserve"> </w:t>
    </w:r>
    <w:r>
      <w:rPr>
        <w:noProof/>
        <w:lang w:val="en-AU" w:eastAsia="en-AU"/>
      </w:rPr>
      <mc:AlternateContent>
        <mc:Choice Requires="wps">
          <w:drawing>
            <wp:anchor distT="114300" distB="114300" distL="114300" distR="114300" simplePos="0" relativeHeight="251681792" behindDoc="0" locked="1" layoutInCell="1" allowOverlap="1" wp14:anchorId="61F3E96C" wp14:editId="654ECDB1">
              <wp:simplePos x="0" y="0"/>
              <wp:positionH relativeFrom="margin">
                <wp:posOffset>1270</wp:posOffset>
              </wp:positionH>
              <wp:positionV relativeFrom="page">
                <wp:posOffset>278765</wp:posOffset>
              </wp:positionV>
              <wp:extent cx="5137150" cy="651510"/>
              <wp:effectExtent l="0" t="0" r="6350" b="15240"/>
              <wp:wrapNone/>
              <wp:docPr id="1" name="TextBox 2"/>
              <wp:cNvGraphicFramePr/>
              <a:graphic xmlns:a="http://schemas.openxmlformats.org/drawingml/2006/main">
                <a:graphicData uri="http://schemas.microsoft.com/office/word/2010/wordprocessingShape">
                  <wps:wsp>
                    <wps:cNvSpPr txBox="1"/>
                    <wps:spPr>
                      <a:xfrm>
                        <a:off x="0" y="0"/>
                        <a:ext cx="5137150" cy="6515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8B1ADA" w14:textId="77777777" w:rsidR="00AF7B45" w:rsidRPr="00996523" w:rsidRDefault="00AF7B45" w:rsidP="00E76A49">
                          <w:pPr>
                            <w:spacing w:line="240" w:lineRule="auto"/>
                            <w:rPr>
                              <w:color w:val="FFFFFF" w:themeColor="background1"/>
                              <w:sz w:val="40"/>
                              <w:szCs w:val="40"/>
                              <w:lang w:val="en-AU"/>
                            </w:rPr>
                          </w:pPr>
                          <w:r>
                            <w:rPr>
                              <w:color w:val="FFFFFF" w:themeColor="background1"/>
                              <w:sz w:val="40"/>
                              <w:szCs w:val="40"/>
                              <w:lang w:val="en-AU"/>
                            </w:rPr>
                            <w:t>Quick reference guide</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3E96C" id="_x0000_t202" coordsize="21600,21600" o:spt="202" path="m,l,21600r21600,l21600,xe">
              <v:stroke joinstyle="miter"/>
              <v:path gradientshapeok="t" o:connecttype="rect"/>
            </v:shapetype>
            <v:shape id="TextBox 2" o:spid="_x0000_s1026" type="#_x0000_t202" style="position:absolute;margin-left:.1pt;margin-top:21.95pt;width:404.5pt;height:51.3pt;z-index:251681792;visibility:visible;mso-wrap-style:square;mso-width-percent:0;mso-height-percent:0;mso-wrap-distance-left:9pt;mso-wrap-distance-top:9pt;mso-wrap-distance-right:9pt;mso-wrap-distance-bottom:9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" filled="f" stroked="f">
              <v:textbox inset="0,0,0,0">
                <w:txbxContent>
                  <w:p w14:paraId="6B8B1ADA" w14:textId="77777777" w:rsidR="00AF7B45" w:rsidRPr="00996523" w:rsidRDefault="00AF7B45" w:rsidP="00E76A49">
                    <w:pPr>
                      <w:spacing w:line="240" w:lineRule="auto"/>
                      <w:rPr>
                        <w:color w:val="FFFFFF" w:themeColor="background1"/>
                        <w:sz w:val="40"/>
                        <w:szCs w:val="40"/>
                        <w:lang w:val="en-AU"/>
                      </w:rPr>
                    </w:pPr>
                    <w:r>
                      <w:rPr>
                        <w:color w:val="FFFFFF" w:themeColor="background1"/>
                        <w:sz w:val="40"/>
                        <w:szCs w:val="40"/>
                        <w:lang w:val="en-AU"/>
                      </w:rPr>
                      <w:t>Quick reference guide</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72E6C"/>
    <w:multiLevelType w:val="hybridMultilevel"/>
    <w:tmpl w:val="67E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DE023B"/>
    <w:multiLevelType w:val="hybridMultilevel"/>
    <w:tmpl w:val="CE2873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D1CDA"/>
    <w:multiLevelType w:val="hybridMultilevel"/>
    <w:tmpl w:val="32FA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95A6A"/>
    <w:multiLevelType w:val="hybridMultilevel"/>
    <w:tmpl w:val="C6BC9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E80515E"/>
    <w:multiLevelType w:val="hybridMultilevel"/>
    <w:tmpl w:val="F1D62184"/>
    <w:lvl w:ilvl="0" w:tplc="4C40A25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BD480A"/>
    <w:multiLevelType w:val="hybridMultilevel"/>
    <w:tmpl w:val="75142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CE81F73"/>
    <w:multiLevelType w:val="hybridMultilevel"/>
    <w:tmpl w:val="91F051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7"/>
  </w:num>
  <w:num w:numId="5">
    <w:abstractNumId w:val="2"/>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673"/>
    <w:rsid w:val="00003B46"/>
    <w:rsid w:val="00006206"/>
    <w:rsid w:val="000151B0"/>
    <w:rsid w:val="0001757B"/>
    <w:rsid w:val="000225B9"/>
    <w:rsid w:val="00025E04"/>
    <w:rsid w:val="00040673"/>
    <w:rsid w:val="00043710"/>
    <w:rsid w:val="00045766"/>
    <w:rsid w:val="000526BD"/>
    <w:rsid w:val="00060F20"/>
    <w:rsid w:val="00065AC7"/>
    <w:rsid w:val="000B42DE"/>
    <w:rsid w:val="000D2950"/>
    <w:rsid w:val="000D4B1E"/>
    <w:rsid w:val="000D518F"/>
    <w:rsid w:val="000E6618"/>
    <w:rsid w:val="00111361"/>
    <w:rsid w:val="00133012"/>
    <w:rsid w:val="00160A57"/>
    <w:rsid w:val="00191183"/>
    <w:rsid w:val="001D6FAB"/>
    <w:rsid w:val="001E0F13"/>
    <w:rsid w:val="001F4ADF"/>
    <w:rsid w:val="002252DA"/>
    <w:rsid w:val="002478D0"/>
    <w:rsid w:val="002501E5"/>
    <w:rsid w:val="002612CB"/>
    <w:rsid w:val="002655F6"/>
    <w:rsid w:val="002B0A29"/>
    <w:rsid w:val="002C4237"/>
    <w:rsid w:val="003033DB"/>
    <w:rsid w:val="00306B51"/>
    <w:rsid w:val="00335FD8"/>
    <w:rsid w:val="003430EF"/>
    <w:rsid w:val="003900A7"/>
    <w:rsid w:val="003B123B"/>
    <w:rsid w:val="003F7C39"/>
    <w:rsid w:val="00401A43"/>
    <w:rsid w:val="00402054"/>
    <w:rsid w:val="00416754"/>
    <w:rsid w:val="00426838"/>
    <w:rsid w:val="00431A29"/>
    <w:rsid w:val="00446716"/>
    <w:rsid w:val="004541BE"/>
    <w:rsid w:val="004C13AC"/>
    <w:rsid w:val="0056637E"/>
    <w:rsid w:val="005C7FCC"/>
    <w:rsid w:val="005E34E7"/>
    <w:rsid w:val="005F32CB"/>
    <w:rsid w:val="00615E1A"/>
    <w:rsid w:val="006161FF"/>
    <w:rsid w:val="00625F0A"/>
    <w:rsid w:val="00647824"/>
    <w:rsid w:val="00681FF6"/>
    <w:rsid w:val="006C7F74"/>
    <w:rsid w:val="00704DEB"/>
    <w:rsid w:val="0071402D"/>
    <w:rsid w:val="00734B88"/>
    <w:rsid w:val="00745C0C"/>
    <w:rsid w:val="00745FD6"/>
    <w:rsid w:val="00754136"/>
    <w:rsid w:val="0076796F"/>
    <w:rsid w:val="0077108C"/>
    <w:rsid w:val="00773636"/>
    <w:rsid w:val="0077644D"/>
    <w:rsid w:val="007E2CF9"/>
    <w:rsid w:val="007F04A9"/>
    <w:rsid w:val="007F1FBF"/>
    <w:rsid w:val="00801E2D"/>
    <w:rsid w:val="00807087"/>
    <w:rsid w:val="00825FB5"/>
    <w:rsid w:val="00851407"/>
    <w:rsid w:val="0086178C"/>
    <w:rsid w:val="00870E1A"/>
    <w:rsid w:val="008824D4"/>
    <w:rsid w:val="008A3A09"/>
    <w:rsid w:val="008D1E78"/>
    <w:rsid w:val="008D5A32"/>
    <w:rsid w:val="009104EF"/>
    <w:rsid w:val="0093489C"/>
    <w:rsid w:val="00941091"/>
    <w:rsid w:val="00950533"/>
    <w:rsid w:val="00957781"/>
    <w:rsid w:val="009730CE"/>
    <w:rsid w:val="00983720"/>
    <w:rsid w:val="00996523"/>
    <w:rsid w:val="009A1EB1"/>
    <w:rsid w:val="009A5704"/>
    <w:rsid w:val="009B100B"/>
    <w:rsid w:val="009C035D"/>
    <w:rsid w:val="009E02ED"/>
    <w:rsid w:val="00A07568"/>
    <w:rsid w:val="00A26D7F"/>
    <w:rsid w:val="00A33F16"/>
    <w:rsid w:val="00A35D3F"/>
    <w:rsid w:val="00A93E3A"/>
    <w:rsid w:val="00AB0124"/>
    <w:rsid w:val="00AF5DA3"/>
    <w:rsid w:val="00AF7B45"/>
    <w:rsid w:val="00B04FED"/>
    <w:rsid w:val="00B07CA4"/>
    <w:rsid w:val="00B2037C"/>
    <w:rsid w:val="00B513BB"/>
    <w:rsid w:val="00B6085A"/>
    <w:rsid w:val="00B725E9"/>
    <w:rsid w:val="00BC4451"/>
    <w:rsid w:val="00BF10A5"/>
    <w:rsid w:val="00BF2658"/>
    <w:rsid w:val="00C12FE2"/>
    <w:rsid w:val="00C14FEB"/>
    <w:rsid w:val="00C41129"/>
    <w:rsid w:val="00C54787"/>
    <w:rsid w:val="00C656CC"/>
    <w:rsid w:val="00C83F6A"/>
    <w:rsid w:val="00C95AB8"/>
    <w:rsid w:val="00CA76CE"/>
    <w:rsid w:val="00CB0DB5"/>
    <w:rsid w:val="00CD3577"/>
    <w:rsid w:val="00CD73B5"/>
    <w:rsid w:val="00CD78ED"/>
    <w:rsid w:val="00CF4971"/>
    <w:rsid w:val="00D0738E"/>
    <w:rsid w:val="00D24A75"/>
    <w:rsid w:val="00D51109"/>
    <w:rsid w:val="00D53432"/>
    <w:rsid w:val="00D57DF8"/>
    <w:rsid w:val="00D80D8F"/>
    <w:rsid w:val="00DA390B"/>
    <w:rsid w:val="00DA51A6"/>
    <w:rsid w:val="00DB6C4A"/>
    <w:rsid w:val="00DC12B6"/>
    <w:rsid w:val="00DD0C07"/>
    <w:rsid w:val="00DD4821"/>
    <w:rsid w:val="00E155FE"/>
    <w:rsid w:val="00E25227"/>
    <w:rsid w:val="00E666C9"/>
    <w:rsid w:val="00E747AD"/>
    <w:rsid w:val="00E76A49"/>
    <w:rsid w:val="00E9454B"/>
    <w:rsid w:val="00F10096"/>
    <w:rsid w:val="00F257D0"/>
    <w:rsid w:val="00F34840"/>
    <w:rsid w:val="00F50DEC"/>
    <w:rsid w:val="00F62F9A"/>
    <w:rsid w:val="00F85317"/>
    <w:rsid w:val="00FA4C7C"/>
    <w:rsid w:val="00FC6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43CB0"/>
  <w15:chartTrackingRefBased/>
  <w15:docId w15:val="{79A55296-474F-4BE4-BE17-8CF07C08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51"/>
    <w:pPr>
      <w:spacing w:before="240" w:after="120" w:line="280" w:lineRule="exact"/>
    </w:pPr>
    <w:rPr>
      <w:rFonts w:ascii="Arial" w:hAnsi="Arial"/>
      <w:sz w:val="22"/>
      <w:lang w:val="en-US" w:eastAsia="ja-JP"/>
    </w:rPr>
  </w:style>
  <w:style w:type="paragraph" w:styleId="Heading1">
    <w:name w:val="heading 1"/>
    <w:basedOn w:val="Normal"/>
    <w:next w:val="Normal"/>
    <w:link w:val="Heading1Char"/>
    <w:uiPriority w:val="9"/>
    <w:qFormat/>
    <w:rsid w:val="002501E5"/>
    <w:pPr>
      <w:keepNext/>
      <w:keepLines/>
      <w:spacing w:before="400" w:line="440" w:lineRule="exact"/>
      <w:contextualSpacing/>
      <w:outlineLvl w:val="0"/>
    </w:pPr>
    <w:rPr>
      <w:rFonts w:eastAsiaTheme="majorEastAsia" w:cstheme="majorBidi"/>
      <w:b/>
      <w:bCs/>
      <w:color w:val="00427A"/>
      <w:kern w:val="40"/>
      <w:sz w:val="36"/>
      <w:szCs w:val="48"/>
    </w:rPr>
  </w:style>
  <w:style w:type="paragraph" w:styleId="Heading2">
    <w:name w:val="heading 2"/>
    <w:basedOn w:val="Normal"/>
    <w:next w:val="Normal"/>
    <w:link w:val="Heading2Char"/>
    <w:uiPriority w:val="9"/>
    <w:unhideWhenUsed/>
    <w:qFormat/>
    <w:rsid w:val="003B123B"/>
    <w:pPr>
      <w:keepNext/>
      <w:keepLines/>
      <w:spacing w:before="300" w:line="390" w:lineRule="exact"/>
      <w:contextualSpacing/>
      <w:outlineLvl w:val="1"/>
    </w:pPr>
    <w:rPr>
      <w:rFonts w:eastAsiaTheme="majorEastAsia" w:cstheme="majorBidi"/>
      <w:b/>
      <w:color w:val="00427A"/>
      <w:kern w:val="28"/>
      <w:sz w:val="30"/>
      <w:szCs w:val="36"/>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401A43"/>
    <w:pPr>
      <w:spacing w:line="240" w:lineRule="auto"/>
      <w:contextualSpacing/>
    </w:pPr>
    <w:rPr>
      <w:rFonts w:eastAsiaTheme="majorEastAsia" w:cstheme="majorBidi"/>
      <w:b/>
      <w:bCs/>
      <w:color w:val="00427A"/>
      <w:kern w:val="28"/>
      <w:sz w:val="56"/>
      <w:szCs w:val="84"/>
    </w:rPr>
  </w:style>
  <w:style w:type="character" w:customStyle="1" w:styleId="TitleChar">
    <w:name w:val="Title Char"/>
    <w:basedOn w:val="DefaultParagraphFont"/>
    <w:link w:val="Title"/>
    <w:uiPriority w:val="10"/>
    <w:rsid w:val="00401A43"/>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2501E5"/>
    <w:rPr>
      <w:rFonts w:ascii="Arial" w:eastAsiaTheme="majorEastAsia" w:hAnsi="Arial" w:cstheme="majorBidi"/>
      <w:b/>
      <w:bCs/>
      <w:color w:val="00427A"/>
      <w:kern w:val="40"/>
      <w:sz w:val="36"/>
      <w:szCs w:val="48"/>
      <w:lang w:val="en-US" w:eastAsia="ja-JP"/>
    </w:rPr>
  </w:style>
  <w:style w:type="character" w:customStyle="1" w:styleId="Heading2Char">
    <w:name w:val="Heading 2 Char"/>
    <w:basedOn w:val="DefaultParagraphFont"/>
    <w:link w:val="Heading2"/>
    <w:uiPriority w:val="9"/>
    <w:rsid w:val="003B123B"/>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8D5A32"/>
    <w:pPr>
      <w:spacing w:line="276" w:lineRule="auto"/>
    </w:pPr>
    <w:rPr>
      <w:rFonts w:cs="Arial"/>
      <w:color w:val="00427A"/>
      <w:sz w:val="30"/>
      <w:szCs w:val="30"/>
      <w:u w:color="000000"/>
    </w:rPr>
  </w:style>
  <w:style w:type="paragraph" w:styleId="BodyText">
    <w:name w:val="Body Text"/>
    <w:basedOn w:val="Normal"/>
    <w:link w:val="BodyTextChar"/>
    <w:uiPriority w:val="99"/>
    <w:unhideWhenUsed/>
    <w:qFormat/>
    <w:rsid w:val="008D5A32"/>
  </w:style>
  <w:style w:type="character" w:customStyle="1" w:styleId="BodyTextChar">
    <w:name w:val="Body Text Char"/>
    <w:basedOn w:val="DefaultParagraphFont"/>
    <w:link w:val="BodyText"/>
    <w:uiPriority w:val="99"/>
    <w:rsid w:val="008D5A32"/>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paragraph" w:styleId="Subtitle">
    <w:name w:val="Subtitle"/>
    <w:basedOn w:val="Normal"/>
    <w:next w:val="Normal"/>
    <w:link w:val="SubtitleChar"/>
    <w:uiPriority w:val="11"/>
    <w:qFormat/>
    <w:rsid w:val="002501E5"/>
    <w:pPr>
      <w:numPr>
        <w:ilvl w:val="1"/>
      </w:numPr>
      <w:spacing w:line="240" w:lineRule="auto"/>
    </w:pPr>
    <w:rPr>
      <w:rFonts w:eastAsiaTheme="minorEastAsia" w:cs="Arial"/>
      <w:color w:val="0099CC"/>
      <w:sz w:val="36"/>
      <w:szCs w:val="36"/>
    </w:rPr>
  </w:style>
  <w:style w:type="character" w:customStyle="1" w:styleId="SubtitleChar">
    <w:name w:val="Subtitle Char"/>
    <w:basedOn w:val="DefaultParagraphFont"/>
    <w:link w:val="Subtitle"/>
    <w:uiPriority w:val="11"/>
    <w:rsid w:val="002501E5"/>
    <w:rPr>
      <w:rFonts w:ascii="Arial" w:eastAsiaTheme="minorEastAsia" w:hAnsi="Arial" w:cs="Arial"/>
      <w:color w:val="0099CC"/>
      <w:sz w:val="36"/>
      <w:szCs w:val="36"/>
      <w:lang w:val="en-US" w:eastAsia="ja-JP"/>
    </w:rPr>
  </w:style>
  <w:style w:type="paragraph" w:styleId="NoSpacing">
    <w:name w:val="No Spacing"/>
    <w:uiPriority w:val="1"/>
    <w:qFormat/>
    <w:rsid w:val="008D5A32"/>
    <w:rPr>
      <w:rFonts w:ascii="Arial" w:hAnsi="Arial"/>
      <w:sz w:val="22"/>
      <w:lang w:val="en-US" w:eastAsia="ja-JP"/>
    </w:rPr>
  </w:style>
  <w:style w:type="paragraph" w:styleId="ListParagraph">
    <w:name w:val="List Paragraph"/>
    <w:basedOn w:val="BodyText"/>
    <w:uiPriority w:val="34"/>
    <w:qFormat/>
    <w:rsid w:val="00D57DF8"/>
    <w:pPr>
      <w:numPr>
        <w:numId w:val="2"/>
      </w:numPr>
      <w:spacing w:before="0" w:after="0" w:line="276" w:lineRule="auto"/>
    </w:pPr>
  </w:style>
  <w:style w:type="paragraph" w:customStyle="1" w:styleId="Footertext">
    <w:name w:val="Footer text"/>
    <w:basedOn w:val="Normal"/>
    <w:link w:val="FootertextChar"/>
    <w:qFormat/>
    <w:rsid w:val="0077108C"/>
    <w:pPr>
      <w:spacing w:after="0" w:line="276" w:lineRule="auto"/>
      <w:contextualSpacing/>
    </w:pPr>
    <w:rPr>
      <w:noProof/>
      <w:sz w:val="18"/>
      <w:szCs w:val="18"/>
      <w:lang w:val="en-AU" w:eastAsia="en-AU"/>
    </w:rPr>
  </w:style>
  <w:style w:type="character" w:customStyle="1" w:styleId="FootertextChar">
    <w:name w:val="Footer text Char"/>
    <w:basedOn w:val="DefaultParagraphFont"/>
    <w:link w:val="Footertext"/>
    <w:rsid w:val="0077108C"/>
    <w:rPr>
      <w:rFonts w:ascii="Arial" w:hAnsi="Arial"/>
      <w:noProof/>
      <w:sz w:val="18"/>
      <w:szCs w:val="18"/>
      <w:lang w:eastAsia="en-AU"/>
    </w:rPr>
  </w:style>
  <w:style w:type="character" w:styleId="Hyperlink">
    <w:name w:val="Hyperlink"/>
    <w:basedOn w:val="DefaultParagraphFont"/>
    <w:uiPriority w:val="99"/>
    <w:unhideWhenUsed/>
    <w:rsid w:val="00996523"/>
    <w:rPr>
      <w:color w:val="0563C1" w:themeColor="hyperlink"/>
      <w:u w:val="single"/>
    </w:rPr>
  </w:style>
  <w:style w:type="character" w:styleId="UnresolvedMention">
    <w:name w:val="Unresolved Mention"/>
    <w:basedOn w:val="DefaultParagraphFont"/>
    <w:uiPriority w:val="99"/>
    <w:semiHidden/>
    <w:unhideWhenUsed/>
    <w:rsid w:val="0099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92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pir.sa.gov.au/top_menu/services/mypirs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irsa.aquaculture@sa.gov.au" TargetMode="External"/><Relationship Id="rId2" Type="http://schemas.openxmlformats.org/officeDocument/2006/relationships/hyperlink" Target="mailto:pirsa.fisherieslicensing@sa.gov.au" TargetMode="External"/><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d20\Documents\A%20Quick%20Reference%20Guide%20for%20Accessing%20Online%20eCatch%20Services%20Using%20myPI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136D30B0542429C60E1A4DAE08BB7" ma:contentTypeVersion="12" ma:contentTypeDescription="Create a new document." ma:contentTypeScope="" ma:versionID="b35ada916d30b2aec352e562fff8bae4">
  <xsd:schema xmlns:xsd="http://www.w3.org/2001/XMLSchema" xmlns:xs="http://www.w3.org/2001/XMLSchema" xmlns:p="http://schemas.microsoft.com/office/2006/metadata/properties" xmlns:ns2="e096232e-46cb-47bd-82bb-7f6c4a0e016b" xmlns:ns3="e3b94bb9-1a06-4518-8653-564db4d02af4" targetNamespace="http://schemas.microsoft.com/office/2006/metadata/properties" ma:root="true" ma:fieldsID="53c9ee93587e3f7259d6cb90970b73d4" ns2:_="" ns3:_="">
    <xsd:import namespace="e096232e-46cb-47bd-82bb-7f6c4a0e016b"/>
    <xsd:import namespace="e3b94bb9-1a06-4518-8653-564db4d02a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232e-46cb-47bd-82bb-7f6c4a0e0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94bb9-1a06-4518-8653-564db4d02a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3D2A87C8A9941445E0533AF0780A13BC" version="1.0.0">
  <systemFields>
    <field name="Objective-Id">
      <value order="0">A4711688</value>
    </field>
    <field name="Objective-Title">
      <value order="0">A QUICK REFERENCE GUIDE FOR ACCESSING ONLINE ECATCH SERVICES USING myPIRSA</value>
    </field>
    <field name="Objective-Description">
      <value order="0"/>
    </field>
    <field name="Objective-CreationStamp">
      <value order="0">2020-11-17T23:19:03Z</value>
    </field>
    <field name="Objective-IsApproved">
      <value order="0">false</value>
    </field>
    <field name="Objective-IsPublished">
      <value order="0">true</value>
    </field>
    <field name="Objective-DatePublished">
      <value order="0">2021-02-10T23:41:45Z</value>
    </field>
    <field name="Objective-ModificationStamp">
      <value order="0">2021-02-10T23:41:45Z</value>
    </field>
    <field name="Objective-Owner">
      <value order="0">Teagle, Melanie</value>
    </field>
    <field name="Objective-Path">
      <value order="0">Global Folder:Classified Object:Fisheries:Media Releases &amp; Public Relations:Communications General:FISHERIES - Media Releases &amp; Public Relations - Communications General - Fisheries and Aquaculture Sectors / Topics:eCatch:mypirsa fisheries guide</value>
    </field>
    <field name="Objective-Parent">
      <value order="0">mypirsa fisheries guide</value>
    </field>
    <field name="Objective-State">
      <value order="0">Published</value>
    </field>
    <field name="Objective-VersionId">
      <value order="0">vA7884663</value>
    </field>
    <field name="Objective-Version">
      <value order="0">2.0</value>
    </field>
    <field name="Objective-VersionNumber">
      <value order="0">11</value>
    </field>
    <field name="Objective-VersionComment">
      <value order="0"/>
    </field>
    <field name="Objective-FileNumber">
      <value order="0">FishAq F2013/000070</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Fisheries &amp; Aquaculture F&amp;A</value>
      </field>
      <field name="Objective-Workgroup">
        <value order="0">F&amp;A Operations</value>
      </field>
      <field name="Objective-Section">
        <value order="0"/>
      </field>
      <field name="Objective-Document Type">
        <value order="0">Fact Sheet</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https://objectivesag.pirsa.sa.gov.au/id:A4711688/document/versions/published</value>
      </field>
      <field name="Objective-Intranet URL Keyword">
        <value order="0">%globals_asset_metadata_PublishedURL%</value>
      </field>
      <field name="Objective-Intranet Short Name">
        <value order="0">A4711688</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2282D-D732-47F5-8963-278CF736F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232e-46cb-47bd-82bb-7f6c4a0e016b"/>
    <ds:schemaRef ds:uri="e3b94bb9-1a06-4518-8653-564db4d02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3.xml><?xml version="1.0" encoding="utf-8"?>
<ds:datastoreItem xmlns:ds="http://schemas.openxmlformats.org/officeDocument/2006/customXml" ds:itemID="{B2F42C5D-5A67-4ECB-AF27-F3A0A0A496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96C5B9-F73B-4988-907C-0AE7F00BD38A}">
  <ds:schemaRefs>
    <ds:schemaRef ds:uri="http://schemas.microsoft.com/sharepoint/v3/contenttype/forms"/>
  </ds:schemaRefs>
</ds:datastoreItem>
</file>

<file path=customXml/itemProps5.xml><?xml version="1.0" encoding="utf-8"?>
<ds:datastoreItem xmlns:ds="http://schemas.openxmlformats.org/officeDocument/2006/customXml" ds:itemID="{CD5923AB-AD36-44C9-B9D6-476B70EB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Quick Reference Guide for Accessing Online eCatch Services Using myPIRSA.dotx</Template>
  <TotalTime>0</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 Publisher</dc:creator>
  <cp:keywords/>
  <dc:description/>
  <cp:lastModifiedBy>Publisher, Digital (PIRSA)</cp:lastModifiedBy>
  <cp:revision>1</cp:revision>
  <dcterms:created xsi:type="dcterms:W3CDTF">2021-02-11T04:18:00Z</dcterms:created>
  <dcterms:modified xsi:type="dcterms:W3CDTF">2021-02-11T04:18:00Z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A4711688</vt:lpwstr>
  </property>
  <property fmtid="{D5CDD505-2E9C-101B-9397-08002B2CF9AE}" pid="4" name="Objective-Title">
    <vt:lpwstr>A QUICK REFERENCE GUIDE FOR ACCESSING ONLINE ECATCH SERVICES USING myPIRSA</vt:lpwstr>
  </property>
  <property fmtid="{D5CDD505-2E9C-101B-9397-08002B2CF9AE}" pid="5" name="Objective-Description">
    <vt:lpwstr/>
  </property>
  <property fmtid="{D5CDD505-2E9C-101B-9397-08002B2CF9AE}" pid="6" name="Objective-CreationStamp">
    <vt:filetime>2020-11-17T23:19:03Z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2021-02-10T23:41:45Z</vt:filetime>
  </property>
  <property fmtid="{D5CDD505-2E9C-101B-9397-08002B2CF9AE}" pid="10" name="Objective-ModificationStamp">
    <vt:filetime>2021-02-10T23:41:45Z</vt:filetime>
  </property>
  <property fmtid="{D5CDD505-2E9C-101B-9397-08002B2CF9AE}" pid="11" name="Objective-Owner">
    <vt:lpwstr>Teagle, Melanie</vt:lpwstr>
  </property>
  <property fmtid="{D5CDD505-2E9C-101B-9397-08002B2CF9AE}" pid="12" name="Objective-Path">
    <vt:lpwstr>Global Folder:Classified Object:Fisheries:Media Releases &amp; Public Relations:Communications General:FISHERIES - Media Releases &amp; Public Relations - Communications General - Fisheries and Aquaculture Sectors / Topics:eCatch:mypirsa fisheries guide</vt:lpwstr>
  </property>
  <property fmtid="{D5CDD505-2E9C-101B-9397-08002B2CF9AE}" pid="13" name="Objective-Parent">
    <vt:lpwstr>mypirsa fisheries guide</vt:lpwstr>
  </property>
  <property fmtid="{D5CDD505-2E9C-101B-9397-08002B2CF9AE}" pid="14" name="Objective-State">
    <vt:lpwstr>Published</vt:lpwstr>
  </property>
  <property fmtid="{D5CDD505-2E9C-101B-9397-08002B2CF9AE}" pid="15" name="Objective-VersionId">
    <vt:lpwstr>vA7884663</vt:lpwstr>
  </property>
  <property fmtid="{D5CDD505-2E9C-101B-9397-08002B2CF9AE}" pid="16" name="Objective-Version">
    <vt:lpwstr>2.0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FishAq F2013/000070</vt:lpwstr>
  </property>
  <property fmtid="{D5CDD505-2E9C-101B-9397-08002B2CF9AE}" pid="20" name="Objective-Classification">
    <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Fisheries &amp; Aquaculture F&amp;A</vt:lpwstr>
  </property>
  <property fmtid="{D5CDD505-2E9C-101B-9397-08002B2CF9AE}" pid="24" name="Objective-Workgroup">
    <vt:lpwstr>F&amp;A Operations</vt:lpwstr>
  </property>
  <property fmtid="{D5CDD505-2E9C-101B-9397-08002B2CF9AE}" pid="25" name="Objective-Section">
    <vt:lpwstr/>
  </property>
  <property fmtid="{D5CDD505-2E9C-101B-9397-08002B2CF9AE}" pid="26" name="Objective-Document Type">
    <vt:lpwstr>Fact Sheet</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https://objectivesag.pirsa.sa.gov.au/id:A4711688/document/versions/published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A4711688</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Fisheries &amp; Aquaculture F&amp;A</vt:lpwstr>
  </property>
  <property fmtid="{D5CDD505-2E9C-101B-9397-08002B2CF9AE}" pid="117" name="Objective-Workgroup [system]">
    <vt:lpwstr>F&amp;A Operations</vt:lpwstr>
  </property>
  <property fmtid="{D5CDD505-2E9C-101B-9397-08002B2CF9AE}" pid="118" name="Objective-Section [system]">
    <vt:lpwstr/>
  </property>
  <property fmtid="{D5CDD505-2E9C-101B-9397-08002B2CF9AE}" pid="119" name="Objective-Document Type [system]">
    <vt:lpwstr>Fact Sheet</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https://objectivesag.pirsa.sa.gov.au/id:A4711688/document/versions/published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A4711688</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0x010100459136D30B0542429C60E1A4DAE08BB7</vt:lpwstr>
  </property>
</Properties>
</file>