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1B8A4" w14:textId="61F41A1F" w:rsidR="0067276C" w:rsidRDefault="00443ED0">
      <w:pPr>
        <w:pStyle w:val="BodyText"/>
        <w:spacing w:before="0"/>
        <w:ind w:left="0"/>
        <w:rPr>
          <w:rFonts w:ascii="Times New Roman"/>
          <w:sz w:val="20"/>
        </w:rPr>
      </w:pPr>
      <w:r>
        <w:rPr>
          <w:noProof/>
          <w:lang w:bidi="ar-SA"/>
        </w:rPr>
        <w:drawing>
          <wp:anchor distT="0" distB="0" distL="0" distR="0" simplePos="0" relativeHeight="268432439" behindDoc="1" locked="0" layoutInCell="1" allowOverlap="1" wp14:anchorId="7E23C03B" wp14:editId="3C928F3F">
            <wp:simplePos x="0" y="0"/>
            <wp:positionH relativeFrom="page">
              <wp:posOffset>6009861</wp:posOffset>
            </wp:positionH>
            <wp:positionV relativeFrom="page">
              <wp:posOffset>357809</wp:posOffset>
            </wp:positionV>
            <wp:extent cx="1366520" cy="165193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25908" cy="1723730"/>
                    </a:xfrm>
                    <a:prstGeom prst="rect">
                      <a:avLst/>
                    </a:prstGeom>
                  </pic:spPr>
                </pic:pic>
              </a:graphicData>
            </a:graphic>
            <wp14:sizeRelH relativeFrom="margin">
              <wp14:pctWidth>0</wp14:pctWidth>
            </wp14:sizeRelH>
            <wp14:sizeRelV relativeFrom="margin">
              <wp14:pctHeight>0</wp14:pctHeight>
            </wp14:sizeRelV>
          </wp:anchor>
        </w:drawing>
      </w:r>
    </w:p>
    <w:p w14:paraId="49955527" w14:textId="77777777" w:rsidR="0067276C" w:rsidRDefault="0067276C">
      <w:pPr>
        <w:pStyle w:val="BodyText"/>
        <w:spacing w:before="0"/>
        <w:ind w:left="0"/>
        <w:rPr>
          <w:rFonts w:ascii="Times New Roman"/>
          <w:sz w:val="20"/>
        </w:rPr>
      </w:pPr>
    </w:p>
    <w:p w14:paraId="01259894" w14:textId="77777777" w:rsidR="008C023A" w:rsidRPr="008C023A" w:rsidRDefault="00443ED0">
      <w:pPr>
        <w:spacing w:before="224"/>
        <w:ind w:left="1262"/>
        <w:rPr>
          <w:color w:val="6FAC46"/>
          <w:sz w:val="20"/>
          <w:szCs w:val="20"/>
        </w:rPr>
      </w:pPr>
      <w:r w:rsidRPr="008C023A">
        <w:rPr>
          <w:noProof/>
          <w:sz w:val="20"/>
          <w:szCs w:val="20"/>
          <w:lang w:bidi="ar-SA"/>
        </w:rPr>
        <w:drawing>
          <wp:anchor distT="0" distB="0" distL="0" distR="0" simplePos="0" relativeHeight="1096" behindDoc="0" locked="0" layoutInCell="1" allowOverlap="1" wp14:anchorId="5D8E2872" wp14:editId="31B27EF9">
            <wp:simplePos x="0" y="0"/>
            <wp:positionH relativeFrom="page">
              <wp:posOffset>342900</wp:posOffset>
            </wp:positionH>
            <wp:positionV relativeFrom="paragraph">
              <wp:posOffset>-162327</wp:posOffset>
            </wp:positionV>
            <wp:extent cx="414020" cy="231647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414020" cy="2316479"/>
                    </a:xfrm>
                    <a:prstGeom prst="rect">
                      <a:avLst/>
                    </a:prstGeom>
                  </pic:spPr>
                </pic:pic>
              </a:graphicData>
            </a:graphic>
          </wp:anchor>
        </w:drawing>
      </w:r>
      <w:r w:rsidR="008C023A" w:rsidRPr="008C023A">
        <w:rPr>
          <w:sz w:val="20"/>
          <w:szCs w:val="20"/>
        </w:rPr>
        <w:t>August 2018</w:t>
      </w:r>
    </w:p>
    <w:p w14:paraId="00F09064" w14:textId="12CA9793" w:rsidR="0067276C" w:rsidRDefault="00443ED0">
      <w:pPr>
        <w:spacing w:before="224"/>
        <w:ind w:left="1262"/>
        <w:rPr>
          <w:b/>
          <w:sz w:val="48"/>
        </w:rPr>
      </w:pPr>
      <w:r>
        <w:rPr>
          <w:b/>
          <w:color w:val="6FAC46"/>
          <w:sz w:val="48"/>
        </w:rPr>
        <w:t>One</w:t>
      </w:r>
      <w:bookmarkStart w:id="0" w:name="_GoBack"/>
      <w:bookmarkEnd w:id="0"/>
      <w:r>
        <w:rPr>
          <w:b/>
          <w:color w:val="6FAC46"/>
          <w:sz w:val="48"/>
        </w:rPr>
        <w:t xml:space="preserve"> Biosecurity</w:t>
      </w:r>
    </w:p>
    <w:p w14:paraId="27DFE9ED" w14:textId="77777777" w:rsidR="0067276C" w:rsidRDefault="00443ED0">
      <w:pPr>
        <w:pStyle w:val="BodyText"/>
        <w:spacing w:before="195" w:line="261" w:lineRule="auto"/>
        <w:ind w:right="1660"/>
      </w:pPr>
      <w:r>
        <w:t>One Biosecurity is a new state-wide approach to managing, protecting, and promoting South Australia’s strong biosecurity regime across its livestock industry.</w:t>
      </w:r>
    </w:p>
    <w:p w14:paraId="541DF945" w14:textId="77777777" w:rsidR="009D3CFE" w:rsidRDefault="00443ED0" w:rsidP="00247570">
      <w:pPr>
        <w:pStyle w:val="BodyText"/>
      </w:pPr>
      <w:r>
        <w:t>Primary Industries and Regions SA (PIRSA), through Biosecurity SA, has developed</w:t>
      </w:r>
      <w:r w:rsidR="00247570">
        <w:t xml:space="preserve"> </w:t>
      </w:r>
      <w:r>
        <w:t>the program in collaboration with the livestock industry, in particular with the assistance and support of Livestock SA.</w:t>
      </w:r>
    </w:p>
    <w:p w14:paraId="1CF0BF0C" w14:textId="77777777" w:rsidR="009D3CFE" w:rsidRDefault="00094D23" w:rsidP="00247570">
      <w:pPr>
        <w:pStyle w:val="BodyText"/>
      </w:pPr>
      <w:r>
        <w:t>Th</w:t>
      </w:r>
      <w:r w:rsidR="00247570">
        <w:t xml:space="preserve">is program </w:t>
      </w:r>
      <w:r>
        <w:t>will provide a more informative and transparent system of management and trading</w:t>
      </w:r>
      <w:r w:rsidR="00247570">
        <w:t xml:space="preserve"> for the sheep and cattle industry</w:t>
      </w:r>
      <w:r>
        <w:t>.</w:t>
      </w:r>
    </w:p>
    <w:p w14:paraId="5ADDEB9A" w14:textId="77777777" w:rsidR="00105E2A" w:rsidRDefault="00443ED0" w:rsidP="00247570">
      <w:pPr>
        <w:pStyle w:val="BodyText"/>
      </w:pPr>
      <w:r>
        <w:t xml:space="preserve">One Biosecurity </w:t>
      </w:r>
      <w:r w:rsidR="00BF4696">
        <w:t xml:space="preserve">is </w:t>
      </w:r>
      <w:r>
        <w:t>voluntary but we want ALL of South Australia’s sheep, beef and dairy cattle producers to register</w:t>
      </w:r>
      <w:r w:rsidR="00247570">
        <w:t xml:space="preserve"> at </w:t>
      </w:r>
      <w:r w:rsidR="00247570" w:rsidRPr="00047118">
        <w:rPr>
          <w:u w:val="single"/>
        </w:rPr>
        <w:t>onebiosecurity.pir.sa.gov.au</w:t>
      </w:r>
      <w:r w:rsidRPr="00047118">
        <w:rPr>
          <w:u w:val="single"/>
        </w:rPr>
        <w:t>.</w:t>
      </w:r>
      <w:r w:rsidR="00247570" w:rsidDel="00247570">
        <w:t xml:space="preserve"> </w:t>
      </w:r>
      <w:r w:rsidR="00E552D8">
        <w:t xml:space="preserve"> </w:t>
      </w:r>
    </w:p>
    <w:p w14:paraId="0EA44E49" w14:textId="77777777" w:rsidR="00247570" w:rsidRDefault="00247570" w:rsidP="00247570">
      <w:pPr>
        <w:pStyle w:val="BodyText"/>
      </w:pPr>
    </w:p>
    <w:p w14:paraId="505C0A1B" w14:textId="77777777" w:rsidR="00105E2A" w:rsidRDefault="00105E2A" w:rsidP="00105E2A">
      <w:pPr>
        <w:pStyle w:val="Heading1"/>
      </w:pPr>
      <w:r>
        <w:rPr>
          <w:color w:val="6FAC46"/>
        </w:rPr>
        <w:t xml:space="preserve">Who can register for One Biosecurity? </w:t>
      </w:r>
    </w:p>
    <w:p w14:paraId="75FC8180" w14:textId="118259FA" w:rsidR="00105E2A" w:rsidRDefault="00105E2A" w:rsidP="00105E2A">
      <w:pPr>
        <w:pStyle w:val="BodyText"/>
        <w:spacing w:before="181" w:line="261" w:lineRule="auto"/>
        <w:ind w:right="839"/>
      </w:pPr>
      <w:r>
        <w:t xml:space="preserve">The first release of the program targets </w:t>
      </w:r>
      <w:r w:rsidR="005C4FE3">
        <w:t xml:space="preserve">the </w:t>
      </w:r>
      <w:r>
        <w:t>sheep, beef and dairy cattle industries only.</w:t>
      </w:r>
    </w:p>
    <w:p w14:paraId="73010794" w14:textId="77777777" w:rsidR="00A63A5C" w:rsidRDefault="00A63A5C" w:rsidP="00A63A5C">
      <w:pPr>
        <w:pStyle w:val="BodyText"/>
        <w:spacing w:before="188" w:line="261" w:lineRule="auto"/>
        <w:ind w:right="745"/>
      </w:pPr>
      <w:r w:rsidRPr="00A63A5C">
        <w:t xml:space="preserve">Producers who have a current Property Identification Code (PIC), </w:t>
      </w:r>
      <w:r>
        <w:t xml:space="preserve">can register and use the online One Biosecurity program. </w:t>
      </w:r>
    </w:p>
    <w:p w14:paraId="098CB12E" w14:textId="0A1EB212" w:rsidR="00A63A5C" w:rsidRDefault="00A63A5C" w:rsidP="00A63A5C">
      <w:pPr>
        <w:pStyle w:val="BodyText"/>
        <w:spacing w:before="188" w:line="261" w:lineRule="auto"/>
        <w:ind w:right="745"/>
      </w:pPr>
      <w:r>
        <w:t>A</w:t>
      </w:r>
      <w:r w:rsidRPr="00A63A5C">
        <w:t>llied businesses</w:t>
      </w:r>
      <w:r w:rsidR="00047118">
        <w:t>,</w:t>
      </w:r>
      <w:r w:rsidRPr="00A63A5C">
        <w:t xml:space="preserve"> such as livestock agents, buyers, saleyards and abattoirs, will </w:t>
      </w:r>
      <w:r>
        <w:t xml:space="preserve">also </w:t>
      </w:r>
      <w:r w:rsidRPr="00A63A5C">
        <w:t>be able to register and use</w:t>
      </w:r>
      <w:r w:rsidR="00B051CF">
        <w:t xml:space="preserve"> components of</w:t>
      </w:r>
      <w:r w:rsidRPr="00A63A5C">
        <w:t xml:space="preserve"> the online One Biosecurity program</w:t>
      </w:r>
      <w:r>
        <w:t xml:space="preserve">. </w:t>
      </w:r>
    </w:p>
    <w:p w14:paraId="7575E14A" w14:textId="56A21CE7" w:rsidR="00105E2A" w:rsidRDefault="00A63A5C" w:rsidP="00A63A5C">
      <w:pPr>
        <w:pStyle w:val="BodyText"/>
        <w:spacing w:before="188" w:line="261" w:lineRule="auto"/>
        <w:ind w:right="745"/>
      </w:pPr>
      <w:r>
        <w:t xml:space="preserve">This will allow allied users to </w:t>
      </w:r>
      <w:r w:rsidR="00105E2A">
        <w:t xml:space="preserve">check for current biosecurity plans, disease status and search for sellers of a specific class of animal with a specified biosecurity status. </w:t>
      </w:r>
    </w:p>
    <w:p w14:paraId="4650BAD6" w14:textId="77777777" w:rsidR="006B3839" w:rsidRDefault="00105E2A" w:rsidP="006B3839">
      <w:pPr>
        <w:pStyle w:val="BodyText"/>
        <w:spacing w:before="181" w:line="261" w:lineRule="auto"/>
        <w:ind w:right="839"/>
      </w:pPr>
      <w:r>
        <w:t>The portal is mobile friendly, meaning that a producer attending a livestock sale, for example, will be able to ascertain the biosecurity credentials of a seller on location in the saleyard.</w:t>
      </w:r>
    </w:p>
    <w:p w14:paraId="221C6D66" w14:textId="77777777" w:rsidR="006B3839" w:rsidRPr="006B3839" w:rsidRDefault="006B3839" w:rsidP="006B3839">
      <w:pPr>
        <w:pStyle w:val="BodyText"/>
        <w:spacing w:before="181" w:line="261" w:lineRule="auto"/>
        <w:ind w:right="839"/>
      </w:pPr>
      <w:r w:rsidRPr="006B3839">
        <w:t xml:space="preserve">Eligible users can register free </w:t>
      </w:r>
      <w:r w:rsidR="009D3CFE">
        <w:t xml:space="preserve">of charge </w:t>
      </w:r>
      <w:r w:rsidRPr="006B3839">
        <w:t xml:space="preserve">at </w:t>
      </w:r>
      <w:r w:rsidRPr="006B3839">
        <w:rPr>
          <w:u w:val="single"/>
        </w:rPr>
        <w:t>onebiosecurity.pir.sa.gov.au</w:t>
      </w:r>
    </w:p>
    <w:p w14:paraId="379DAABC" w14:textId="77777777" w:rsidR="0067276C" w:rsidRDefault="0067276C">
      <w:pPr>
        <w:pStyle w:val="BodyText"/>
        <w:spacing w:before="2"/>
        <w:ind w:left="0"/>
        <w:rPr>
          <w:sz w:val="35"/>
        </w:rPr>
      </w:pPr>
    </w:p>
    <w:p w14:paraId="36ABCF7B" w14:textId="77777777" w:rsidR="0067276C" w:rsidRDefault="00443ED0">
      <w:pPr>
        <w:pStyle w:val="Heading1"/>
      </w:pPr>
      <w:r>
        <w:rPr>
          <w:color w:val="6FAC46"/>
        </w:rPr>
        <w:t xml:space="preserve">How </w:t>
      </w:r>
      <w:r w:rsidR="00A63A5C">
        <w:rPr>
          <w:color w:val="6FAC46"/>
        </w:rPr>
        <w:t xml:space="preserve">does </w:t>
      </w:r>
      <w:r>
        <w:rPr>
          <w:color w:val="6FAC46"/>
        </w:rPr>
        <w:t>One Biosecurity work?</w:t>
      </w:r>
    </w:p>
    <w:p w14:paraId="78436BB6" w14:textId="77777777" w:rsidR="0067276C" w:rsidRDefault="00443ED0">
      <w:pPr>
        <w:pStyle w:val="BodyText"/>
        <w:spacing w:before="188" w:line="261" w:lineRule="auto"/>
        <w:ind w:right="745"/>
      </w:pPr>
      <w:r>
        <w:t>One Biosecurity will feature a free, easy-to-use website allowing livestock producers to register, manage, and declare their farm biosecurity status online.</w:t>
      </w:r>
    </w:p>
    <w:p w14:paraId="4D8810A4" w14:textId="77777777" w:rsidR="0067276C" w:rsidRDefault="00443ED0">
      <w:pPr>
        <w:pStyle w:val="BodyText"/>
        <w:spacing w:line="261" w:lineRule="auto"/>
        <w:ind w:right="839"/>
        <w:jc w:val="both"/>
      </w:pPr>
      <w:r>
        <w:t>This</w:t>
      </w:r>
      <w:r>
        <w:rPr>
          <w:spacing w:val="-5"/>
        </w:rPr>
        <w:t xml:space="preserve"> </w:t>
      </w:r>
      <w:r>
        <w:t>one-stop,</w:t>
      </w:r>
      <w:r>
        <w:rPr>
          <w:spacing w:val="-6"/>
        </w:rPr>
        <w:t xml:space="preserve"> </w:t>
      </w:r>
      <w:r>
        <w:t>online</w:t>
      </w:r>
      <w:r>
        <w:rPr>
          <w:spacing w:val="-5"/>
        </w:rPr>
        <w:t xml:space="preserve"> </w:t>
      </w:r>
      <w:r>
        <w:t>animal</w:t>
      </w:r>
      <w:r>
        <w:rPr>
          <w:spacing w:val="-4"/>
        </w:rPr>
        <w:t xml:space="preserve"> </w:t>
      </w:r>
      <w:r>
        <w:t>biosecurity</w:t>
      </w:r>
      <w:r>
        <w:rPr>
          <w:spacing w:val="-4"/>
        </w:rPr>
        <w:t xml:space="preserve"> </w:t>
      </w:r>
      <w:r>
        <w:t>management</w:t>
      </w:r>
      <w:r>
        <w:rPr>
          <w:spacing w:val="-5"/>
        </w:rPr>
        <w:t xml:space="preserve"> </w:t>
      </w:r>
      <w:r>
        <w:t>tool</w:t>
      </w:r>
      <w:r>
        <w:rPr>
          <w:spacing w:val="-5"/>
        </w:rPr>
        <w:t xml:space="preserve"> </w:t>
      </w:r>
      <w:r>
        <w:t>will</w:t>
      </w:r>
      <w:r>
        <w:rPr>
          <w:spacing w:val="-7"/>
        </w:rPr>
        <w:t xml:space="preserve"> </w:t>
      </w:r>
      <w:r>
        <w:t>provide</w:t>
      </w:r>
      <w:r>
        <w:rPr>
          <w:spacing w:val="-5"/>
        </w:rPr>
        <w:t xml:space="preserve"> </w:t>
      </w:r>
      <w:r>
        <w:t>best</w:t>
      </w:r>
      <w:r>
        <w:rPr>
          <w:spacing w:val="-6"/>
        </w:rPr>
        <w:t xml:space="preserve"> </w:t>
      </w:r>
      <w:r>
        <w:t>practice</w:t>
      </w:r>
      <w:r>
        <w:rPr>
          <w:spacing w:val="-3"/>
        </w:rPr>
        <w:t xml:space="preserve"> </w:t>
      </w:r>
      <w:r>
        <w:t>biosecurity assessment, management, response advice and guidelines for multiple livestock diseases</w:t>
      </w:r>
      <w:r w:rsidR="00247570">
        <w:t xml:space="preserve"> in South Australia</w:t>
      </w:r>
      <w:r w:rsidR="005C4FE3">
        <w:t>.</w:t>
      </w:r>
      <w:r>
        <w:t xml:space="preserve"> </w:t>
      </w:r>
    </w:p>
    <w:p w14:paraId="77F3303A" w14:textId="77777777" w:rsidR="0067276C" w:rsidRDefault="00BF4696">
      <w:pPr>
        <w:pStyle w:val="BodyText"/>
        <w:spacing w:line="261" w:lineRule="auto"/>
        <w:ind w:right="986"/>
      </w:pPr>
      <w:r>
        <w:t>To register producers will be self-</w:t>
      </w:r>
      <w:r w:rsidR="00443ED0">
        <w:t>guided through the program’s two core online components:</w:t>
      </w:r>
    </w:p>
    <w:p w14:paraId="478E1A4E" w14:textId="77777777" w:rsidR="0067276C" w:rsidRDefault="00443ED0">
      <w:pPr>
        <w:pStyle w:val="ListParagraph"/>
        <w:numPr>
          <w:ilvl w:val="0"/>
          <w:numId w:val="2"/>
        </w:numPr>
        <w:tabs>
          <w:tab w:val="left" w:pos="1981"/>
          <w:tab w:val="left" w:pos="1982"/>
        </w:tabs>
        <w:spacing w:before="0"/>
        <w:rPr>
          <w:sz w:val="24"/>
        </w:rPr>
      </w:pPr>
      <w:r>
        <w:rPr>
          <w:sz w:val="24"/>
        </w:rPr>
        <w:t>Biosecurity Practices</w:t>
      </w:r>
      <w:r>
        <w:rPr>
          <w:spacing w:val="-2"/>
          <w:sz w:val="24"/>
        </w:rPr>
        <w:t xml:space="preserve"> </w:t>
      </w:r>
      <w:r>
        <w:rPr>
          <w:sz w:val="24"/>
        </w:rPr>
        <w:t>Questionnaire</w:t>
      </w:r>
    </w:p>
    <w:p w14:paraId="3193F848" w14:textId="77777777" w:rsidR="0067276C" w:rsidRDefault="00443ED0">
      <w:pPr>
        <w:pStyle w:val="ListParagraph"/>
        <w:numPr>
          <w:ilvl w:val="0"/>
          <w:numId w:val="2"/>
        </w:numPr>
        <w:tabs>
          <w:tab w:val="left" w:pos="1981"/>
          <w:tab w:val="left" w:pos="1982"/>
        </w:tabs>
        <w:spacing w:before="25"/>
        <w:rPr>
          <w:sz w:val="24"/>
        </w:rPr>
      </w:pPr>
      <w:r>
        <w:rPr>
          <w:sz w:val="24"/>
        </w:rPr>
        <w:t>Endemic Disease Risk Rating</w:t>
      </w:r>
      <w:r>
        <w:rPr>
          <w:spacing w:val="-2"/>
          <w:sz w:val="24"/>
        </w:rPr>
        <w:t xml:space="preserve"> </w:t>
      </w:r>
      <w:r>
        <w:rPr>
          <w:sz w:val="24"/>
        </w:rPr>
        <w:t>modules.</w:t>
      </w:r>
    </w:p>
    <w:p w14:paraId="14A8A2BF" w14:textId="77777777" w:rsidR="00BF4696" w:rsidRPr="00BF4696" w:rsidRDefault="006B3839" w:rsidP="00BF4696">
      <w:pPr>
        <w:pStyle w:val="BodyText"/>
        <w:spacing w:before="188" w:line="261" w:lineRule="auto"/>
        <w:ind w:right="745"/>
      </w:pPr>
      <w:r>
        <w:rPr>
          <w:noProof/>
          <w:lang w:bidi="ar-SA"/>
        </w:rPr>
        <w:drawing>
          <wp:anchor distT="0" distB="0" distL="0" distR="0" simplePos="0" relativeHeight="1048" behindDoc="0" locked="0" layoutInCell="1" allowOverlap="1" wp14:anchorId="27BDDCF7" wp14:editId="39D2C6A6">
            <wp:simplePos x="0" y="0"/>
            <wp:positionH relativeFrom="page">
              <wp:posOffset>6035040</wp:posOffset>
            </wp:positionH>
            <wp:positionV relativeFrom="paragraph">
              <wp:posOffset>981075</wp:posOffset>
            </wp:positionV>
            <wp:extent cx="767080" cy="84518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7" cstate="print"/>
                    <a:stretch>
                      <a:fillRect/>
                    </a:stretch>
                  </pic:blipFill>
                  <pic:spPr>
                    <a:xfrm>
                      <a:off x="0" y="0"/>
                      <a:ext cx="767080" cy="845185"/>
                    </a:xfrm>
                    <a:prstGeom prst="rect">
                      <a:avLst/>
                    </a:prstGeom>
                  </pic:spPr>
                </pic:pic>
              </a:graphicData>
            </a:graphic>
          </wp:anchor>
        </w:drawing>
      </w:r>
      <w:r>
        <w:rPr>
          <w:noProof/>
          <w:lang w:bidi="ar-SA"/>
        </w:rPr>
        <w:drawing>
          <wp:anchor distT="0" distB="0" distL="0" distR="0" simplePos="0" relativeHeight="268433463" behindDoc="0" locked="0" layoutInCell="1" allowOverlap="1" wp14:anchorId="661B9CC1" wp14:editId="4C5978C5">
            <wp:simplePos x="0" y="0"/>
            <wp:positionH relativeFrom="page">
              <wp:posOffset>4983456</wp:posOffset>
            </wp:positionH>
            <wp:positionV relativeFrom="paragraph">
              <wp:posOffset>978633</wp:posOffset>
            </wp:positionV>
            <wp:extent cx="819150" cy="847725"/>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819150" cy="847725"/>
                    </a:xfrm>
                    <a:prstGeom prst="rect">
                      <a:avLst/>
                    </a:prstGeom>
                  </pic:spPr>
                </pic:pic>
              </a:graphicData>
            </a:graphic>
          </wp:anchor>
        </w:drawing>
      </w:r>
      <w:r w:rsidR="00BF4696" w:rsidRPr="00BF4696">
        <w:t>The online software uses a simple</w:t>
      </w:r>
      <w:r w:rsidR="00BF4696">
        <w:t xml:space="preserve"> </w:t>
      </w:r>
      <w:r w:rsidR="00BF4696" w:rsidRPr="00BF4696">
        <w:t>scoring system which generates</w:t>
      </w:r>
      <w:r w:rsidR="00BF4696">
        <w:t xml:space="preserve"> </w:t>
      </w:r>
      <w:r w:rsidR="00BF4696" w:rsidRPr="00BF4696">
        <w:t xml:space="preserve">two important factors: </w:t>
      </w:r>
      <w:proofErr w:type="gramStart"/>
      <w:r w:rsidR="00BF4696" w:rsidRPr="00BF4696">
        <w:t>the</w:t>
      </w:r>
      <w:proofErr w:type="gramEnd"/>
      <w:r w:rsidR="00BF4696" w:rsidRPr="00BF4696">
        <w:t xml:space="preserve"> Farm</w:t>
      </w:r>
      <w:r w:rsidR="00BF4696">
        <w:t xml:space="preserve"> </w:t>
      </w:r>
      <w:r w:rsidR="00BF4696" w:rsidRPr="00BF4696">
        <w:t>Biosecurity Rating (one to five</w:t>
      </w:r>
      <w:r w:rsidR="00BF4696">
        <w:t xml:space="preserve"> </w:t>
      </w:r>
      <w:r w:rsidR="00BF4696" w:rsidRPr="00BF4696">
        <w:t>stars) and, should the producer so</w:t>
      </w:r>
      <w:r w:rsidR="00BF4696">
        <w:t xml:space="preserve"> </w:t>
      </w:r>
      <w:r w:rsidR="00BF4696" w:rsidRPr="00BF4696">
        <w:t>choose, a Farm Disease Risk Rating</w:t>
      </w:r>
      <w:r w:rsidR="00BF4696">
        <w:t xml:space="preserve"> </w:t>
      </w:r>
      <w:r w:rsidR="00BF4696" w:rsidRPr="00BF4696">
        <w:t>for a series of selected diseases.</w:t>
      </w:r>
    </w:p>
    <w:p w14:paraId="247842E5" w14:textId="77777777" w:rsidR="006B3839" w:rsidRDefault="00BF4696" w:rsidP="006B3839">
      <w:pPr>
        <w:pStyle w:val="BodyText"/>
        <w:spacing w:line="261" w:lineRule="auto"/>
        <w:ind w:right="839"/>
      </w:pPr>
      <w:r>
        <w:lastRenderedPageBreak/>
        <w:br/>
      </w:r>
      <w:r w:rsidR="006B3839">
        <w:t>T</w:t>
      </w:r>
      <w:r w:rsidR="006B3839" w:rsidRPr="00BF4696">
        <w:t>he biosecurity rating</w:t>
      </w:r>
      <w:r w:rsidR="006B3839">
        <w:t xml:space="preserve"> </w:t>
      </w:r>
      <w:r w:rsidR="006B3839" w:rsidRPr="00BF4696">
        <w:t>status is a score based on</w:t>
      </w:r>
      <w:r w:rsidR="009D3CFE">
        <w:t xml:space="preserve"> the</w:t>
      </w:r>
      <w:r w:rsidR="006B3839" w:rsidRPr="00BF4696">
        <w:t xml:space="preserve"> actual</w:t>
      </w:r>
      <w:r w:rsidR="006B3839">
        <w:t xml:space="preserve"> </w:t>
      </w:r>
      <w:r w:rsidR="006B3839" w:rsidRPr="00BF4696">
        <w:t xml:space="preserve">on-farm practices. </w:t>
      </w:r>
    </w:p>
    <w:p w14:paraId="34AB05F0" w14:textId="77777777" w:rsidR="006B3839" w:rsidRDefault="006B3839" w:rsidP="006B3839">
      <w:pPr>
        <w:pStyle w:val="BodyText"/>
        <w:spacing w:before="188" w:line="261" w:lineRule="auto"/>
        <w:ind w:right="745"/>
      </w:pPr>
      <w:r w:rsidRPr="00BF4696">
        <w:t>Diseases</w:t>
      </w:r>
      <w:r>
        <w:t xml:space="preserve"> </w:t>
      </w:r>
      <w:r w:rsidRPr="00BF4696">
        <w:t>currently available for which the</w:t>
      </w:r>
      <w:r>
        <w:t xml:space="preserve"> </w:t>
      </w:r>
      <w:r w:rsidRPr="00BF4696">
        <w:t>producer may wish to record a</w:t>
      </w:r>
      <w:r>
        <w:t xml:space="preserve"> </w:t>
      </w:r>
      <w:r w:rsidRPr="00BF4696">
        <w:t>status are JD (cattle and sheep),</w:t>
      </w:r>
      <w:r>
        <w:t xml:space="preserve"> </w:t>
      </w:r>
      <w:proofErr w:type="spellStart"/>
      <w:r w:rsidRPr="00BF4696">
        <w:t>pestivirus</w:t>
      </w:r>
      <w:proofErr w:type="spellEnd"/>
      <w:r w:rsidRPr="00BF4696">
        <w:t xml:space="preserve"> (cattle), sheep lice</w:t>
      </w:r>
      <w:r>
        <w:t xml:space="preserve"> </w:t>
      </w:r>
      <w:r w:rsidRPr="00BF4696">
        <w:t>and ovine footrot. A range of</w:t>
      </w:r>
      <w:r>
        <w:t xml:space="preserve"> </w:t>
      </w:r>
      <w:r w:rsidRPr="00BF4696">
        <w:t>options are possible for each</w:t>
      </w:r>
      <w:r>
        <w:t xml:space="preserve"> </w:t>
      </w:r>
      <w:r w:rsidRPr="00BF4696">
        <w:t>disease from “not currently</w:t>
      </w:r>
      <w:r>
        <w:t xml:space="preserve"> </w:t>
      </w:r>
      <w:r w:rsidRPr="00BF4696">
        <w:t>classified” to “independently</w:t>
      </w:r>
      <w:r>
        <w:t xml:space="preserve"> </w:t>
      </w:r>
      <w:r w:rsidRPr="00BF4696">
        <w:t>assessed” (low risk).</w:t>
      </w:r>
    </w:p>
    <w:p w14:paraId="200F8B40" w14:textId="77777777" w:rsidR="00105E2A" w:rsidRDefault="006B3839" w:rsidP="00105E2A">
      <w:pPr>
        <w:pStyle w:val="BodyText"/>
        <w:spacing w:line="261" w:lineRule="auto"/>
        <w:ind w:right="839"/>
      </w:pPr>
      <w:r>
        <w:t>O</w:t>
      </w:r>
      <w:r w:rsidR="00105E2A">
        <w:t>nce registered, producers create an online profile containing details of their farming enterprises and biosecurity practices and status, which they can then choose to make public for other registered users to view.</w:t>
      </w:r>
    </w:p>
    <w:p w14:paraId="0F5DDF88" w14:textId="77777777" w:rsidR="00105E2A" w:rsidRDefault="00105E2A" w:rsidP="00105E2A">
      <w:pPr>
        <w:pStyle w:val="BodyText"/>
        <w:spacing w:line="261" w:lineRule="auto"/>
        <w:ind w:right="839"/>
      </w:pPr>
      <w:r>
        <w:t xml:space="preserve">It will also enable them to quickly generate a government and industry endorsed biosecurity plan for their property. </w:t>
      </w:r>
    </w:p>
    <w:p w14:paraId="2236A019" w14:textId="197DBE7C" w:rsidR="00105E2A" w:rsidRDefault="00105E2A" w:rsidP="00105E2A">
      <w:pPr>
        <w:pStyle w:val="BodyText"/>
        <w:spacing w:line="261" w:lineRule="auto"/>
        <w:ind w:right="839"/>
      </w:pPr>
      <w:r>
        <w:t>Biosecurity SA will be responsible for carrying out program verification – through online checks of producer claims as well as random and targeted on-farm assessments. </w:t>
      </w:r>
    </w:p>
    <w:p w14:paraId="08016903" w14:textId="77777777" w:rsidR="00B051CF" w:rsidRDefault="00B051CF" w:rsidP="00105E2A">
      <w:pPr>
        <w:pStyle w:val="BodyText"/>
        <w:spacing w:line="261" w:lineRule="auto"/>
        <w:ind w:right="839"/>
      </w:pPr>
    </w:p>
    <w:p w14:paraId="24A8A73D" w14:textId="77777777" w:rsidR="0067276C" w:rsidRDefault="00443ED0">
      <w:pPr>
        <w:pStyle w:val="Heading1"/>
      </w:pPr>
      <w:r>
        <w:rPr>
          <w:color w:val="6FAC46"/>
        </w:rPr>
        <w:t>What are the benefits?</w:t>
      </w:r>
    </w:p>
    <w:p w14:paraId="589D5870" w14:textId="77777777" w:rsidR="00B051CF" w:rsidRDefault="00B051CF" w:rsidP="00B051CF">
      <w:pPr>
        <w:ind w:left="1134"/>
        <w:rPr>
          <w:sz w:val="24"/>
          <w:szCs w:val="24"/>
        </w:rPr>
      </w:pPr>
    </w:p>
    <w:p w14:paraId="7524A5ED" w14:textId="45E0B570" w:rsidR="0067276C" w:rsidRDefault="00443ED0" w:rsidP="00B051CF">
      <w:pPr>
        <w:ind w:left="1134"/>
        <w:rPr>
          <w:sz w:val="24"/>
          <w:szCs w:val="24"/>
        </w:rPr>
      </w:pPr>
      <w:r w:rsidRPr="00B051CF">
        <w:rPr>
          <w:sz w:val="24"/>
          <w:szCs w:val="24"/>
        </w:rPr>
        <w:t>All producers in Australia must now have a farm biosecurity plan on record (</w:t>
      </w:r>
      <w:r w:rsidR="0010633D" w:rsidRPr="00B051CF">
        <w:rPr>
          <w:sz w:val="24"/>
          <w:szCs w:val="24"/>
        </w:rPr>
        <w:t xml:space="preserve">Livestock Production Assurance </w:t>
      </w:r>
      <w:r w:rsidRPr="00B051CF">
        <w:rPr>
          <w:sz w:val="24"/>
          <w:szCs w:val="24"/>
        </w:rPr>
        <w:t>requirement) and One Biosecurity will generate an approved biosecurity plan in a simple, free, online process</w:t>
      </w:r>
    </w:p>
    <w:p w14:paraId="0D7ED4AF" w14:textId="77777777" w:rsidR="00B051CF" w:rsidRPr="00B051CF" w:rsidRDefault="00B051CF" w:rsidP="00B051CF">
      <w:pPr>
        <w:ind w:left="1134"/>
        <w:rPr>
          <w:sz w:val="24"/>
          <w:szCs w:val="24"/>
        </w:rPr>
      </w:pPr>
    </w:p>
    <w:p w14:paraId="19FE5BFA" w14:textId="55B1F77E" w:rsidR="0067276C" w:rsidRDefault="00105E2A" w:rsidP="00B051CF">
      <w:pPr>
        <w:ind w:left="1134"/>
        <w:rPr>
          <w:sz w:val="24"/>
          <w:szCs w:val="24"/>
        </w:rPr>
      </w:pPr>
      <w:r w:rsidRPr="00B051CF">
        <w:rPr>
          <w:sz w:val="24"/>
          <w:szCs w:val="24"/>
        </w:rPr>
        <w:t>The program g</w:t>
      </w:r>
      <w:r w:rsidR="00443ED0" w:rsidRPr="00B051CF">
        <w:rPr>
          <w:sz w:val="24"/>
          <w:szCs w:val="24"/>
        </w:rPr>
        <w:t>enerates an Animal Health Declaration (to accompany stock being transported)</w:t>
      </w:r>
    </w:p>
    <w:p w14:paraId="27708646" w14:textId="77777777" w:rsidR="00B051CF" w:rsidRPr="00B051CF" w:rsidRDefault="00B051CF" w:rsidP="00B051CF">
      <w:pPr>
        <w:ind w:left="1134"/>
        <w:rPr>
          <w:sz w:val="24"/>
          <w:szCs w:val="24"/>
        </w:rPr>
      </w:pPr>
    </w:p>
    <w:p w14:paraId="4E1B486E" w14:textId="22DBFBAE" w:rsidR="0067276C" w:rsidRDefault="00443ED0" w:rsidP="00B051CF">
      <w:pPr>
        <w:ind w:left="1134"/>
        <w:rPr>
          <w:sz w:val="24"/>
          <w:szCs w:val="24"/>
        </w:rPr>
      </w:pPr>
      <w:r w:rsidRPr="00B051CF">
        <w:rPr>
          <w:sz w:val="24"/>
          <w:szCs w:val="24"/>
        </w:rPr>
        <w:t>All records will be available on a single site and are easily updateable</w:t>
      </w:r>
    </w:p>
    <w:p w14:paraId="6C530A4A" w14:textId="77777777" w:rsidR="00B051CF" w:rsidRPr="00B051CF" w:rsidRDefault="00B051CF" w:rsidP="00B051CF">
      <w:pPr>
        <w:ind w:left="1134"/>
        <w:rPr>
          <w:sz w:val="24"/>
          <w:szCs w:val="24"/>
        </w:rPr>
      </w:pPr>
    </w:p>
    <w:p w14:paraId="07B69029" w14:textId="49E74847" w:rsidR="00247570" w:rsidRDefault="00B051CF" w:rsidP="00B051CF">
      <w:pPr>
        <w:ind w:left="1134"/>
        <w:rPr>
          <w:sz w:val="24"/>
          <w:szCs w:val="24"/>
        </w:rPr>
      </w:pPr>
      <w:r>
        <w:rPr>
          <w:sz w:val="24"/>
          <w:szCs w:val="24"/>
        </w:rPr>
        <w:t>It w</w:t>
      </w:r>
      <w:r w:rsidR="00443ED0" w:rsidRPr="00B051CF">
        <w:rPr>
          <w:sz w:val="24"/>
          <w:szCs w:val="24"/>
        </w:rPr>
        <w:t>ill assist with purchasing decisions</w:t>
      </w:r>
    </w:p>
    <w:p w14:paraId="48CCA99A" w14:textId="77777777" w:rsidR="00B051CF" w:rsidRPr="00B051CF" w:rsidRDefault="00B051CF" w:rsidP="00B051CF">
      <w:pPr>
        <w:ind w:left="1134"/>
        <w:rPr>
          <w:sz w:val="24"/>
          <w:szCs w:val="24"/>
        </w:rPr>
      </w:pPr>
    </w:p>
    <w:p w14:paraId="01C53377" w14:textId="1AE82FC4" w:rsidR="0067276C" w:rsidRDefault="00B051CF" w:rsidP="00B051CF">
      <w:pPr>
        <w:ind w:left="1134"/>
        <w:rPr>
          <w:sz w:val="24"/>
          <w:szCs w:val="24"/>
        </w:rPr>
      </w:pPr>
      <w:r>
        <w:rPr>
          <w:sz w:val="24"/>
          <w:szCs w:val="24"/>
        </w:rPr>
        <w:t>It will</w:t>
      </w:r>
      <w:r w:rsidR="00443ED0" w:rsidRPr="00B051CF">
        <w:rPr>
          <w:sz w:val="24"/>
          <w:szCs w:val="24"/>
        </w:rPr>
        <w:t xml:space="preserve"> provide credible assurance to existing domestic and international markets and help us meet potential new market access requirements</w:t>
      </w:r>
    </w:p>
    <w:p w14:paraId="273D1F47" w14:textId="77777777" w:rsidR="00B051CF" w:rsidRPr="00B051CF" w:rsidRDefault="00B051CF" w:rsidP="00B051CF">
      <w:pPr>
        <w:ind w:left="1134"/>
        <w:rPr>
          <w:sz w:val="24"/>
          <w:szCs w:val="24"/>
        </w:rPr>
      </w:pPr>
    </w:p>
    <w:p w14:paraId="0554030C" w14:textId="587D3916" w:rsidR="00247570" w:rsidRDefault="00247570" w:rsidP="00B051CF">
      <w:pPr>
        <w:ind w:left="1134"/>
        <w:rPr>
          <w:sz w:val="24"/>
          <w:szCs w:val="24"/>
        </w:rPr>
      </w:pPr>
      <w:r w:rsidRPr="00B051CF">
        <w:rPr>
          <w:sz w:val="24"/>
          <w:szCs w:val="24"/>
        </w:rPr>
        <w:t>The livestock industry will have greater resilience and flexibility to meet the demands and challenges of changing markets and potential exotic disease threats like Foot and Mouth Disease.</w:t>
      </w:r>
    </w:p>
    <w:p w14:paraId="5703D463" w14:textId="77777777" w:rsidR="00B051CF" w:rsidRPr="00B051CF" w:rsidRDefault="00B051CF" w:rsidP="00B051CF">
      <w:pPr>
        <w:ind w:left="1134"/>
        <w:rPr>
          <w:sz w:val="24"/>
          <w:szCs w:val="24"/>
        </w:rPr>
      </w:pPr>
    </w:p>
    <w:p w14:paraId="03059A4A" w14:textId="22698A05" w:rsidR="0067276C" w:rsidRPr="00B051CF" w:rsidRDefault="00B051CF" w:rsidP="00B051CF">
      <w:pPr>
        <w:ind w:left="1134"/>
        <w:rPr>
          <w:sz w:val="24"/>
          <w:szCs w:val="24"/>
        </w:rPr>
      </w:pPr>
      <w:r>
        <w:rPr>
          <w:sz w:val="24"/>
          <w:szCs w:val="24"/>
        </w:rPr>
        <w:t>It will i</w:t>
      </w:r>
      <w:r w:rsidR="00443ED0" w:rsidRPr="00B051CF">
        <w:rPr>
          <w:sz w:val="24"/>
          <w:szCs w:val="24"/>
        </w:rPr>
        <w:t>mprove government and industry disease surveillance and analysis capabilities, which is vital in maintaining the State’s favourable animal health status and for the early detection of animal health emergencies.</w:t>
      </w:r>
    </w:p>
    <w:p w14:paraId="08FCB276" w14:textId="77777777" w:rsidR="0067276C" w:rsidRPr="00B051CF" w:rsidRDefault="0067276C">
      <w:pPr>
        <w:pStyle w:val="BodyText"/>
        <w:spacing w:before="8"/>
        <w:ind w:left="0"/>
      </w:pPr>
    </w:p>
    <w:p w14:paraId="61571C2E" w14:textId="77777777" w:rsidR="0067276C" w:rsidRDefault="00443ED0">
      <w:pPr>
        <w:pStyle w:val="Heading1"/>
        <w:spacing w:before="99"/>
      </w:pPr>
      <w:r>
        <w:rPr>
          <w:color w:val="6FAC46"/>
        </w:rPr>
        <w:t>Additional contact details</w:t>
      </w:r>
    </w:p>
    <w:p w14:paraId="681B0867" w14:textId="77777777" w:rsidR="00B051CF" w:rsidRDefault="00B051CF" w:rsidP="00B051CF">
      <w:pPr>
        <w:spacing w:line="276" w:lineRule="auto"/>
        <w:ind w:left="-425"/>
        <w:rPr>
          <w:sz w:val="24"/>
        </w:rPr>
      </w:pPr>
    </w:p>
    <w:p w14:paraId="73B97FCD" w14:textId="77777777" w:rsidR="00B051CF" w:rsidRDefault="00B051CF" w:rsidP="00B051CF">
      <w:pPr>
        <w:spacing w:line="276" w:lineRule="auto"/>
        <w:ind w:left="1134"/>
        <w:rPr>
          <w:sz w:val="24"/>
        </w:rPr>
      </w:pPr>
      <w:r w:rsidRPr="00B051CF">
        <w:rPr>
          <w:sz w:val="24"/>
        </w:rPr>
        <w:t>Any producers who need further support with using the program, including information on how to complete an on-property risk assessment, or if they have any questions regarding One Biosecurity registration are encouraged to email 1BSupport@sa.gov.au OR call (08) 8429 3300 during business hours.</w:t>
      </w:r>
    </w:p>
    <w:p w14:paraId="053F4A5D" w14:textId="77777777" w:rsidR="00B051CF" w:rsidRDefault="00B051CF" w:rsidP="00B051CF">
      <w:pPr>
        <w:spacing w:line="276" w:lineRule="auto"/>
        <w:ind w:left="1134"/>
        <w:rPr>
          <w:sz w:val="24"/>
        </w:rPr>
      </w:pPr>
    </w:p>
    <w:p w14:paraId="05192241" w14:textId="77777777" w:rsidR="00B051CF" w:rsidRDefault="00443ED0" w:rsidP="00B051CF">
      <w:pPr>
        <w:spacing w:line="276" w:lineRule="auto"/>
        <w:ind w:left="1134"/>
        <w:rPr>
          <w:color w:val="244061" w:themeColor="accent1" w:themeShade="80"/>
          <w:sz w:val="24"/>
          <w:u w:val="single"/>
        </w:rPr>
      </w:pPr>
      <w:r w:rsidRPr="00B051CF">
        <w:rPr>
          <w:sz w:val="24"/>
        </w:rPr>
        <w:t xml:space="preserve">Biosecurity SA’s Animal Health Officers are available to help offer advice and practical information on how producers can improve their farm biosecurity practices. </w:t>
      </w:r>
      <w:r w:rsidR="00A63A5C" w:rsidRPr="00B051CF">
        <w:rPr>
          <w:sz w:val="24"/>
        </w:rPr>
        <w:t xml:space="preserve"> </w:t>
      </w:r>
      <w:r w:rsidRPr="00B051CF">
        <w:rPr>
          <w:sz w:val="24"/>
        </w:rPr>
        <w:t xml:space="preserve">Find your local Biosecurity SA Animal Health Officer at </w:t>
      </w:r>
      <w:hyperlink r:id="rId9">
        <w:r w:rsidRPr="00B051CF">
          <w:rPr>
            <w:color w:val="244061" w:themeColor="accent1" w:themeShade="80"/>
            <w:sz w:val="24"/>
            <w:u w:val="single"/>
          </w:rPr>
          <w:t>pir.sa.gov.au/biosecurity/</w:t>
        </w:r>
        <w:proofErr w:type="spellStart"/>
        <w:r w:rsidRPr="00B051CF">
          <w:rPr>
            <w:color w:val="244061" w:themeColor="accent1" w:themeShade="80"/>
            <w:sz w:val="24"/>
            <w:u w:val="single"/>
          </w:rPr>
          <w:t>animal_health</w:t>
        </w:r>
        <w:proofErr w:type="spellEnd"/>
        <w:r w:rsidRPr="00B051CF">
          <w:rPr>
            <w:color w:val="244061" w:themeColor="accent1" w:themeShade="80"/>
            <w:sz w:val="24"/>
            <w:u w:val="single"/>
          </w:rPr>
          <w:t>/</w:t>
        </w:r>
        <w:proofErr w:type="spellStart"/>
        <w:r w:rsidRPr="00B051CF">
          <w:rPr>
            <w:color w:val="244061" w:themeColor="accent1" w:themeShade="80"/>
            <w:sz w:val="24"/>
            <w:u w:val="single"/>
          </w:rPr>
          <w:t>contact_us</w:t>
        </w:r>
        <w:proofErr w:type="spellEnd"/>
      </w:hyperlink>
    </w:p>
    <w:p w14:paraId="339F455B" w14:textId="77777777" w:rsidR="00B051CF" w:rsidRPr="00B051CF" w:rsidRDefault="00B051CF" w:rsidP="00B051CF">
      <w:pPr>
        <w:spacing w:line="276" w:lineRule="auto"/>
        <w:ind w:left="1134"/>
        <w:rPr>
          <w:sz w:val="24"/>
          <w:szCs w:val="24"/>
        </w:rPr>
      </w:pPr>
    </w:p>
    <w:p w14:paraId="6E16DCDB" w14:textId="3043C9BE" w:rsidR="0067276C" w:rsidRPr="00B051CF" w:rsidRDefault="00443ED0" w:rsidP="00B051CF">
      <w:pPr>
        <w:spacing w:line="276" w:lineRule="auto"/>
        <w:ind w:left="1134"/>
        <w:rPr>
          <w:sz w:val="24"/>
          <w:szCs w:val="24"/>
        </w:rPr>
      </w:pPr>
      <w:r w:rsidRPr="00B051CF">
        <w:rPr>
          <w:sz w:val="24"/>
          <w:szCs w:val="24"/>
        </w:rPr>
        <w:t>Producers are reminded to immediately contact the Emergency Animal Disease Watch Hotline on 1800 675 888, a Biosecurity SA staff member, or their private veterinarian if they suspect any form of exotic disease in their animals.</w:t>
      </w:r>
    </w:p>
    <w:sectPr w:rsidR="0067276C" w:rsidRPr="00B051CF">
      <w:pgSz w:w="11900" w:h="16850"/>
      <w:pgMar w:top="700" w:right="11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9B5C8A"/>
    <w:multiLevelType w:val="hybridMultilevel"/>
    <w:tmpl w:val="C29EB456"/>
    <w:lvl w:ilvl="0" w:tplc="CF242AFE">
      <w:numFmt w:val="bullet"/>
      <w:lvlText w:val=""/>
      <w:lvlJc w:val="left"/>
      <w:pPr>
        <w:ind w:left="1828" w:hanging="356"/>
      </w:pPr>
      <w:rPr>
        <w:rFonts w:ascii="Symbol" w:eastAsia="Symbol" w:hAnsi="Symbol" w:cs="Symbol" w:hint="default"/>
        <w:w w:val="100"/>
        <w:sz w:val="24"/>
        <w:szCs w:val="24"/>
        <w:lang w:val="en-AU" w:eastAsia="en-AU" w:bidi="en-AU"/>
      </w:rPr>
    </w:lvl>
    <w:lvl w:ilvl="1" w:tplc="A3880C14">
      <w:numFmt w:val="bullet"/>
      <w:lvlText w:val="•"/>
      <w:lvlJc w:val="left"/>
      <w:pPr>
        <w:ind w:left="2669" w:hanging="356"/>
      </w:pPr>
      <w:rPr>
        <w:rFonts w:hint="default"/>
        <w:lang w:val="en-AU" w:eastAsia="en-AU" w:bidi="en-AU"/>
      </w:rPr>
    </w:lvl>
    <w:lvl w:ilvl="2" w:tplc="B1708148">
      <w:numFmt w:val="bullet"/>
      <w:lvlText w:val="•"/>
      <w:lvlJc w:val="left"/>
      <w:pPr>
        <w:ind w:left="3519" w:hanging="356"/>
      </w:pPr>
      <w:rPr>
        <w:rFonts w:hint="default"/>
        <w:lang w:val="en-AU" w:eastAsia="en-AU" w:bidi="en-AU"/>
      </w:rPr>
    </w:lvl>
    <w:lvl w:ilvl="3" w:tplc="12DCE946">
      <w:numFmt w:val="bullet"/>
      <w:lvlText w:val="•"/>
      <w:lvlJc w:val="left"/>
      <w:pPr>
        <w:ind w:left="4369" w:hanging="356"/>
      </w:pPr>
      <w:rPr>
        <w:rFonts w:hint="default"/>
        <w:lang w:val="en-AU" w:eastAsia="en-AU" w:bidi="en-AU"/>
      </w:rPr>
    </w:lvl>
    <w:lvl w:ilvl="4" w:tplc="DB06EE9E">
      <w:numFmt w:val="bullet"/>
      <w:lvlText w:val="•"/>
      <w:lvlJc w:val="left"/>
      <w:pPr>
        <w:ind w:left="5219" w:hanging="356"/>
      </w:pPr>
      <w:rPr>
        <w:rFonts w:hint="default"/>
        <w:lang w:val="en-AU" w:eastAsia="en-AU" w:bidi="en-AU"/>
      </w:rPr>
    </w:lvl>
    <w:lvl w:ilvl="5" w:tplc="E37827B8">
      <w:numFmt w:val="bullet"/>
      <w:lvlText w:val="•"/>
      <w:lvlJc w:val="left"/>
      <w:pPr>
        <w:ind w:left="6069" w:hanging="356"/>
      </w:pPr>
      <w:rPr>
        <w:rFonts w:hint="default"/>
        <w:lang w:val="en-AU" w:eastAsia="en-AU" w:bidi="en-AU"/>
      </w:rPr>
    </w:lvl>
    <w:lvl w:ilvl="6" w:tplc="27FC702E">
      <w:numFmt w:val="bullet"/>
      <w:lvlText w:val="•"/>
      <w:lvlJc w:val="left"/>
      <w:pPr>
        <w:ind w:left="6919" w:hanging="356"/>
      </w:pPr>
      <w:rPr>
        <w:rFonts w:hint="default"/>
        <w:lang w:val="en-AU" w:eastAsia="en-AU" w:bidi="en-AU"/>
      </w:rPr>
    </w:lvl>
    <w:lvl w:ilvl="7" w:tplc="1C0C53E0">
      <w:numFmt w:val="bullet"/>
      <w:lvlText w:val="•"/>
      <w:lvlJc w:val="left"/>
      <w:pPr>
        <w:ind w:left="7769" w:hanging="356"/>
      </w:pPr>
      <w:rPr>
        <w:rFonts w:hint="default"/>
        <w:lang w:val="en-AU" w:eastAsia="en-AU" w:bidi="en-AU"/>
      </w:rPr>
    </w:lvl>
    <w:lvl w:ilvl="8" w:tplc="1E3056F8">
      <w:numFmt w:val="bullet"/>
      <w:lvlText w:val="•"/>
      <w:lvlJc w:val="left"/>
      <w:pPr>
        <w:ind w:left="8619" w:hanging="356"/>
      </w:pPr>
      <w:rPr>
        <w:rFonts w:hint="default"/>
        <w:lang w:val="en-AU" w:eastAsia="en-AU" w:bidi="en-AU"/>
      </w:rPr>
    </w:lvl>
  </w:abstractNum>
  <w:abstractNum w:abstractNumId="1" w15:restartNumberingAfterBreak="0">
    <w:nsid w:val="701D557E"/>
    <w:multiLevelType w:val="hybridMultilevel"/>
    <w:tmpl w:val="04602C8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7EF00A74"/>
    <w:multiLevelType w:val="hybridMultilevel"/>
    <w:tmpl w:val="58623C4E"/>
    <w:lvl w:ilvl="0" w:tplc="CEFE90D6">
      <w:numFmt w:val="bullet"/>
      <w:lvlText w:val=""/>
      <w:lvlJc w:val="left"/>
      <w:pPr>
        <w:ind w:left="1982" w:hanging="360"/>
      </w:pPr>
      <w:rPr>
        <w:rFonts w:ascii="Symbol" w:eastAsia="Symbol" w:hAnsi="Symbol" w:cs="Symbol" w:hint="default"/>
        <w:w w:val="100"/>
        <w:sz w:val="24"/>
        <w:szCs w:val="24"/>
        <w:lang w:val="en-AU" w:eastAsia="en-AU" w:bidi="en-AU"/>
      </w:rPr>
    </w:lvl>
    <w:lvl w:ilvl="1" w:tplc="F634CE74">
      <w:numFmt w:val="bullet"/>
      <w:lvlText w:val="•"/>
      <w:lvlJc w:val="left"/>
      <w:pPr>
        <w:ind w:left="2813" w:hanging="360"/>
      </w:pPr>
      <w:rPr>
        <w:rFonts w:hint="default"/>
        <w:lang w:val="en-AU" w:eastAsia="en-AU" w:bidi="en-AU"/>
      </w:rPr>
    </w:lvl>
    <w:lvl w:ilvl="2" w:tplc="BD90CDD8">
      <w:numFmt w:val="bullet"/>
      <w:lvlText w:val="•"/>
      <w:lvlJc w:val="left"/>
      <w:pPr>
        <w:ind w:left="3647" w:hanging="360"/>
      </w:pPr>
      <w:rPr>
        <w:rFonts w:hint="default"/>
        <w:lang w:val="en-AU" w:eastAsia="en-AU" w:bidi="en-AU"/>
      </w:rPr>
    </w:lvl>
    <w:lvl w:ilvl="3" w:tplc="84541A6A">
      <w:numFmt w:val="bullet"/>
      <w:lvlText w:val="•"/>
      <w:lvlJc w:val="left"/>
      <w:pPr>
        <w:ind w:left="4481" w:hanging="360"/>
      </w:pPr>
      <w:rPr>
        <w:rFonts w:hint="default"/>
        <w:lang w:val="en-AU" w:eastAsia="en-AU" w:bidi="en-AU"/>
      </w:rPr>
    </w:lvl>
    <w:lvl w:ilvl="4" w:tplc="B00A1D14">
      <w:numFmt w:val="bullet"/>
      <w:lvlText w:val="•"/>
      <w:lvlJc w:val="left"/>
      <w:pPr>
        <w:ind w:left="5315" w:hanging="360"/>
      </w:pPr>
      <w:rPr>
        <w:rFonts w:hint="default"/>
        <w:lang w:val="en-AU" w:eastAsia="en-AU" w:bidi="en-AU"/>
      </w:rPr>
    </w:lvl>
    <w:lvl w:ilvl="5" w:tplc="CC86BC4E">
      <w:numFmt w:val="bullet"/>
      <w:lvlText w:val="•"/>
      <w:lvlJc w:val="left"/>
      <w:pPr>
        <w:ind w:left="6149" w:hanging="360"/>
      </w:pPr>
      <w:rPr>
        <w:rFonts w:hint="default"/>
        <w:lang w:val="en-AU" w:eastAsia="en-AU" w:bidi="en-AU"/>
      </w:rPr>
    </w:lvl>
    <w:lvl w:ilvl="6" w:tplc="A08CC71A">
      <w:numFmt w:val="bullet"/>
      <w:lvlText w:val="•"/>
      <w:lvlJc w:val="left"/>
      <w:pPr>
        <w:ind w:left="6983" w:hanging="360"/>
      </w:pPr>
      <w:rPr>
        <w:rFonts w:hint="default"/>
        <w:lang w:val="en-AU" w:eastAsia="en-AU" w:bidi="en-AU"/>
      </w:rPr>
    </w:lvl>
    <w:lvl w:ilvl="7" w:tplc="EEE0BD94">
      <w:numFmt w:val="bullet"/>
      <w:lvlText w:val="•"/>
      <w:lvlJc w:val="left"/>
      <w:pPr>
        <w:ind w:left="7817" w:hanging="360"/>
      </w:pPr>
      <w:rPr>
        <w:rFonts w:hint="default"/>
        <w:lang w:val="en-AU" w:eastAsia="en-AU" w:bidi="en-AU"/>
      </w:rPr>
    </w:lvl>
    <w:lvl w:ilvl="8" w:tplc="4F106A08">
      <w:numFmt w:val="bullet"/>
      <w:lvlText w:val="•"/>
      <w:lvlJc w:val="left"/>
      <w:pPr>
        <w:ind w:left="8651" w:hanging="360"/>
      </w:pPr>
      <w:rPr>
        <w:rFonts w:hint="default"/>
        <w:lang w:val="en-AU" w:eastAsia="en-AU" w:bidi="en-AU"/>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6C"/>
    <w:rsid w:val="00047118"/>
    <w:rsid w:val="00094D23"/>
    <w:rsid w:val="000A659F"/>
    <w:rsid w:val="00105E2A"/>
    <w:rsid w:val="0010633D"/>
    <w:rsid w:val="00247570"/>
    <w:rsid w:val="00443ED0"/>
    <w:rsid w:val="00593936"/>
    <w:rsid w:val="005C4FE3"/>
    <w:rsid w:val="0067276C"/>
    <w:rsid w:val="006B3839"/>
    <w:rsid w:val="008C023A"/>
    <w:rsid w:val="00933DED"/>
    <w:rsid w:val="00965434"/>
    <w:rsid w:val="009D3CFE"/>
    <w:rsid w:val="00A34E1A"/>
    <w:rsid w:val="00A63A5C"/>
    <w:rsid w:val="00B051CF"/>
    <w:rsid w:val="00BF4696"/>
    <w:rsid w:val="00E55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B6C61"/>
  <w15:docId w15:val="{4771FA39-16B8-4CAE-9099-AF29D14E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val="en-AU" w:eastAsia="en-AU" w:bidi="en-AU"/>
    </w:rPr>
  </w:style>
  <w:style w:type="paragraph" w:styleId="Heading1">
    <w:name w:val="heading 1"/>
    <w:basedOn w:val="Normal"/>
    <w:uiPriority w:val="1"/>
    <w:qFormat/>
    <w:pPr>
      <w:ind w:left="126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262"/>
    </w:pPr>
    <w:rPr>
      <w:sz w:val="24"/>
      <w:szCs w:val="24"/>
    </w:rPr>
  </w:style>
  <w:style w:type="paragraph" w:styleId="ListParagraph">
    <w:name w:val="List Paragraph"/>
    <w:aliases w:val="breifing heading"/>
    <w:basedOn w:val="Normal"/>
    <w:uiPriority w:val="34"/>
    <w:qFormat/>
    <w:pPr>
      <w:spacing w:before="126"/>
      <w:ind w:left="1828" w:hanging="35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552D8"/>
    <w:rPr>
      <w:rFonts w:ascii="Segoe UI" w:hAnsi="Segoe UI"/>
      <w:sz w:val="18"/>
      <w:szCs w:val="18"/>
    </w:rPr>
  </w:style>
  <w:style w:type="character" w:customStyle="1" w:styleId="BalloonTextChar">
    <w:name w:val="Balloon Text Char"/>
    <w:basedOn w:val="DefaultParagraphFont"/>
    <w:link w:val="BalloonText"/>
    <w:uiPriority w:val="99"/>
    <w:semiHidden/>
    <w:rsid w:val="00E552D8"/>
    <w:rPr>
      <w:rFonts w:ascii="Segoe UI" w:eastAsia="Arial Narrow" w:hAnsi="Segoe UI" w:cs="Arial Narrow"/>
      <w:sz w:val="18"/>
      <w:szCs w:val="18"/>
      <w:lang w:val="en-AU" w:eastAsia="en-AU" w:bidi="en-AU"/>
    </w:rPr>
  </w:style>
  <w:style w:type="character" w:styleId="CommentReference">
    <w:name w:val="annotation reference"/>
    <w:basedOn w:val="DefaultParagraphFont"/>
    <w:uiPriority w:val="99"/>
    <w:semiHidden/>
    <w:unhideWhenUsed/>
    <w:rsid w:val="00933DED"/>
    <w:rPr>
      <w:sz w:val="16"/>
      <w:szCs w:val="16"/>
    </w:rPr>
  </w:style>
  <w:style w:type="paragraph" w:styleId="CommentText">
    <w:name w:val="annotation text"/>
    <w:basedOn w:val="Normal"/>
    <w:link w:val="CommentTextChar"/>
    <w:uiPriority w:val="99"/>
    <w:semiHidden/>
    <w:unhideWhenUsed/>
    <w:rsid w:val="00933DED"/>
    <w:rPr>
      <w:sz w:val="20"/>
      <w:szCs w:val="20"/>
    </w:rPr>
  </w:style>
  <w:style w:type="character" w:customStyle="1" w:styleId="CommentTextChar">
    <w:name w:val="Comment Text Char"/>
    <w:basedOn w:val="DefaultParagraphFont"/>
    <w:link w:val="CommentText"/>
    <w:uiPriority w:val="99"/>
    <w:semiHidden/>
    <w:rsid w:val="00933DED"/>
    <w:rPr>
      <w:rFonts w:ascii="Arial Narrow" w:eastAsia="Arial Narrow" w:hAnsi="Arial Narrow" w:cs="Arial Narrow"/>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933DED"/>
    <w:rPr>
      <w:b/>
      <w:bCs/>
    </w:rPr>
  </w:style>
  <w:style w:type="character" w:customStyle="1" w:styleId="CommentSubjectChar">
    <w:name w:val="Comment Subject Char"/>
    <w:basedOn w:val="CommentTextChar"/>
    <w:link w:val="CommentSubject"/>
    <w:uiPriority w:val="99"/>
    <w:semiHidden/>
    <w:rsid w:val="00933DED"/>
    <w:rPr>
      <w:rFonts w:ascii="Arial Narrow" w:eastAsia="Arial Narrow" w:hAnsi="Arial Narrow" w:cs="Arial Narrow"/>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ir.sa.gov.au/biosecurity/animal_health/contact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PIRSA</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Carpenter</dc:creator>
  <cp:lastModifiedBy>Barwick, Jennifer (PIRSA)</cp:lastModifiedBy>
  <cp:revision>4</cp:revision>
  <dcterms:created xsi:type="dcterms:W3CDTF">2018-07-26T04:49:00Z</dcterms:created>
  <dcterms:modified xsi:type="dcterms:W3CDTF">2018-08-09T08:18:00Z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2018-02-21T00:00:00Z</vt:filetime>
  </property>
  <property fmtid="{D5CDD505-2E9C-101B-9397-08002B2CF9AE}" pid="3" name="Creator">
    <vt:lpwstr>Microsoft® Word 2016</vt:lpwstr>
  </property>
  <property fmtid="{D5CDD505-2E9C-101B-9397-08002B2CF9AE}" pid="4" name="LastSaved">
    <vt:filetime>2018-07-13T00:00:00Z</vt:filetime>
  </property>
</Properties>
</file>